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5D" w:rsidRPr="005137B0" w:rsidRDefault="00E9385D" w:rsidP="00E9385D">
      <w:pPr>
        <w:jc w:val="center"/>
        <w:rPr>
          <w:sz w:val="32"/>
          <w:szCs w:val="32"/>
        </w:rPr>
      </w:pPr>
      <w:r w:rsidRPr="005137B0">
        <w:rPr>
          <w:sz w:val="32"/>
          <w:szCs w:val="32"/>
        </w:rPr>
        <w:t>Universidade Estadual de Campinas – UNICAMP</w:t>
      </w:r>
    </w:p>
    <w:p w:rsidR="00E9385D" w:rsidRPr="005137B0" w:rsidRDefault="00E9385D" w:rsidP="00E9385D">
      <w:pPr>
        <w:jc w:val="center"/>
        <w:rPr>
          <w:sz w:val="32"/>
          <w:szCs w:val="32"/>
        </w:rPr>
      </w:pPr>
      <w:r w:rsidRPr="005137B0">
        <w:rPr>
          <w:sz w:val="32"/>
          <w:szCs w:val="32"/>
        </w:rPr>
        <w:t>Prof. Pedro Ivo Garcia Nunes</w:t>
      </w:r>
    </w:p>
    <w:p w:rsidR="000F61C8" w:rsidRDefault="000F61C8"/>
    <w:p w:rsidR="00E9385D" w:rsidRDefault="00E9385D"/>
    <w:p w:rsidR="00E9385D" w:rsidRDefault="00E9385D"/>
    <w:p w:rsidR="00E9385D" w:rsidRDefault="00E9385D"/>
    <w:p w:rsidR="00E9385D" w:rsidRDefault="00E9385D"/>
    <w:p w:rsidR="00E9385D" w:rsidRDefault="00E9385D"/>
    <w:p w:rsidR="00E9385D" w:rsidRDefault="00E9385D"/>
    <w:p w:rsidR="00E9385D" w:rsidRDefault="00E9385D" w:rsidP="00E9385D">
      <w:pPr>
        <w:jc w:val="center"/>
        <w:rPr>
          <w:sz w:val="72"/>
          <w:szCs w:val="72"/>
        </w:rPr>
      </w:pPr>
      <w:r w:rsidRPr="00E9385D">
        <w:rPr>
          <w:sz w:val="72"/>
          <w:szCs w:val="72"/>
        </w:rPr>
        <w:t>Manual do Usuário</w:t>
      </w:r>
    </w:p>
    <w:p w:rsidR="00E9385D" w:rsidRDefault="00E9385D" w:rsidP="00E9385D">
      <w:pPr>
        <w:jc w:val="center"/>
        <w:rPr>
          <w:sz w:val="32"/>
          <w:szCs w:val="32"/>
        </w:rPr>
      </w:pPr>
      <w:r w:rsidRPr="00E9385D">
        <w:rPr>
          <w:sz w:val="32"/>
          <w:szCs w:val="32"/>
        </w:rPr>
        <w:t xml:space="preserve">Calculadora de </w:t>
      </w:r>
      <w:proofErr w:type="spellStart"/>
      <w:r w:rsidRPr="00E9385D">
        <w:rPr>
          <w:sz w:val="32"/>
          <w:szCs w:val="32"/>
        </w:rPr>
        <w:t>Bhaskara</w:t>
      </w:r>
      <w:proofErr w:type="spellEnd"/>
    </w:p>
    <w:p w:rsidR="00E9385D" w:rsidRDefault="00E938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9385D" w:rsidRDefault="00E9385D" w:rsidP="00E9385D">
      <w:pPr>
        <w:jc w:val="center"/>
        <w:rPr>
          <w:b/>
          <w:sz w:val="40"/>
          <w:szCs w:val="40"/>
        </w:rPr>
      </w:pPr>
      <w:r w:rsidRPr="00E9385D">
        <w:rPr>
          <w:b/>
          <w:sz w:val="40"/>
          <w:szCs w:val="40"/>
        </w:rPr>
        <w:lastRenderedPageBreak/>
        <w:t>Manual</w:t>
      </w:r>
    </w:p>
    <w:p w:rsidR="00E9385D" w:rsidRDefault="00E9385D" w:rsidP="00E9385D">
      <w:pPr>
        <w:rPr>
          <w:b/>
          <w:sz w:val="26"/>
          <w:szCs w:val="26"/>
        </w:rPr>
      </w:pPr>
      <w:r w:rsidRPr="00E9385D">
        <w:rPr>
          <w:b/>
          <w:sz w:val="26"/>
          <w:szCs w:val="26"/>
        </w:rPr>
        <w:t>Tela inicial</w:t>
      </w:r>
    </w:p>
    <w:p w:rsidR="00F30B76" w:rsidRDefault="00E9385D" w:rsidP="00E9385D">
      <w:pPr>
        <w:rPr>
          <w:sz w:val="24"/>
          <w:szCs w:val="24"/>
        </w:rPr>
      </w:pPr>
      <w:r>
        <w:rPr>
          <w:sz w:val="24"/>
          <w:szCs w:val="24"/>
        </w:rPr>
        <w:t>Ao iniciar o programa uma tela inicial ira se abrir.</w:t>
      </w:r>
    </w:p>
    <w:p w:rsidR="00E9385D" w:rsidRDefault="00E9385D" w:rsidP="00E9385D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191585" cy="282932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D" w:rsidRDefault="00E9385D" w:rsidP="00E9385D">
      <w:pPr>
        <w:rPr>
          <w:sz w:val="24"/>
          <w:szCs w:val="24"/>
        </w:rPr>
      </w:pPr>
      <w:r>
        <w:rPr>
          <w:sz w:val="24"/>
          <w:szCs w:val="24"/>
        </w:rPr>
        <w:t xml:space="preserve">Nela deverão ser inseridos os valores de A, B e C referentes à equação de 2º Grau, caso não saiba identificar esses valores, você pode selecionar a opção de Ajuda no canto inferior esquerda da tela. </w:t>
      </w:r>
    </w:p>
    <w:p w:rsidR="00E9385D" w:rsidRDefault="00F30B76" w:rsidP="00E9385D">
      <w:pPr>
        <w:rPr>
          <w:b/>
          <w:sz w:val="26"/>
          <w:szCs w:val="26"/>
        </w:rPr>
      </w:pPr>
      <w:r w:rsidRPr="00F30B76">
        <w:rPr>
          <w:b/>
          <w:sz w:val="26"/>
          <w:szCs w:val="26"/>
        </w:rPr>
        <w:t>Tela de Erro</w:t>
      </w:r>
    </w:p>
    <w:p w:rsidR="00F30B76" w:rsidRDefault="00F30B76" w:rsidP="00E9385D">
      <w:pPr>
        <w:rPr>
          <w:sz w:val="24"/>
          <w:szCs w:val="24"/>
        </w:rPr>
      </w:pPr>
      <w:r>
        <w:rPr>
          <w:sz w:val="24"/>
          <w:szCs w:val="24"/>
        </w:rPr>
        <w:t>Caso sejam inseridos valores nos quais o resultado de Delta seja negativo, uma mensagem de erro ira aparecer.</w:t>
      </w:r>
    </w:p>
    <w:p w:rsidR="00F30B76" w:rsidRDefault="00F30B76" w:rsidP="00E9385D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934110" cy="16290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Er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76" w:rsidRDefault="00F30B76" w:rsidP="00E9385D">
      <w:pPr>
        <w:rPr>
          <w:sz w:val="24"/>
          <w:szCs w:val="24"/>
        </w:rPr>
      </w:pPr>
      <w:r>
        <w:rPr>
          <w:sz w:val="24"/>
          <w:szCs w:val="24"/>
        </w:rPr>
        <w:t>Nesta ocasião pode-se selecionar OK e voltar para a tela inicial, ou selecionar Ajuda.</w:t>
      </w:r>
    </w:p>
    <w:p w:rsidR="00F30B76" w:rsidRDefault="00F30B76" w:rsidP="00E9385D">
      <w:pPr>
        <w:rPr>
          <w:b/>
          <w:sz w:val="26"/>
          <w:szCs w:val="26"/>
        </w:rPr>
      </w:pPr>
      <w:r w:rsidRPr="00F30B76">
        <w:rPr>
          <w:b/>
          <w:sz w:val="26"/>
          <w:szCs w:val="26"/>
        </w:rPr>
        <w:t>Tela de Resultado</w:t>
      </w:r>
    </w:p>
    <w:p w:rsidR="00F30B76" w:rsidRDefault="00F30B76" w:rsidP="00E9385D">
      <w:pPr>
        <w:rPr>
          <w:sz w:val="24"/>
          <w:szCs w:val="24"/>
        </w:rPr>
      </w:pPr>
      <w:r>
        <w:rPr>
          <w:sz w:val="24"/>
          <w:szCs w:val="24"/>
        </w:rPr>
        <w:t xml:space="preserve">Ao preencher os campos A, B e C e selecionar Calcular, os resultados do método de </w:t>
      </w:r>
      <w:proofErr w:type="spellStart"/>
      <w:r>
        <w:rPr>
          <w:sz w:val="24"/>
          <w:szCs w:val="24"/>
        </w:rPr>
        <w:t>Bhaskara</w:t>
      </w:r>
      <w:proofErr w:type="spellEnd"/>
      <w:r>
        <w:rPr>
          <w:sz w:val="24"/>
          <w:szCs w:val="24"/>
        </w:rPr>
        <w:t xml:space="preserve"> para a resolução da equação iram ser exibidos.</w:t>
      </w:r>
    </w:p>
    <w:p w:rsidR="00F30B76" w:rsidRDefault="00F30B76" w:rsidP="00E9385D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429744" cy="2981741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Result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76" w:rsidRPr="00F30B76" w:rsidRDefault="00F30B76" w:rsidP="00E9385D">
      <w:pPr>
        <w:rPr>
          <w:sz w:val="24"/>
          <w:szCs w:val="24"/>
        </w:rPr>
      </w:pPr>
      <w:r>
        <w:rPr>
          <w:sz w:val="24"/>
          <w:szCs w:val="24"/>
        </w:rPr>
        <w:t>Nesta tela é possível selecionar Recalcular, caso queira voltar para a tela inicial e refazer os cálculos com novos valores.</w:t>
      </w:r>
      <w:bookmarkStart w:id="0" w:name="_GoBack"/>
      <w:bookmarkEnd w:id="0"/>
    </w:p>
    <w:sectPr w:rsidR="00F30B76" w:rsidRPr="00F3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5D"/>
    <w:rsid w:val="000F61C8"/>
    <w:rsid w:val="00E9385D"/>
    <w:rsid w:val="00F3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2016-05-23T17:41:00Z</dcterms:created>
  <dcterms:modified xsi:type="dcterms:W3CDTF">2016-05-23T18:02:00Z</dcterms:modified>
</cp:coreProperties>
</file>