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154" w14:textId="77777777" w:rsidR="00962B4F" w:rsidRDefault="00962B4F" w:rsidP="004032D7">
      <w:pPr>
        <w:rPr>
          <w:b/>
          <w:bCs/>
        </w:rPr>
      </w:pPr>
    </w:p>
    <w:p w14:paraId="6A755A54" w14:textId="2D5467D2" w:rsidR="004032D7" w:rsidRPr="009F20EB" w:rsidRDefault="002918C8" w:rsidP="004032D7">
      <w:pPr>
        <w:rPr>
          <w:b/>
          <w:bCs/>
        </w:rPr>
      </w:pPr>
      <w:r w:rsidRPr="00F0112E"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>
        <w:rPr>
          <w:b/>
          <w:bCs/>
        </w:rPr>
        <w:t>76639</w:t>
      </w:r>
      <w:r w:rsidRPr="009F20EB">
        <w:rPr>
          <w:b/>
          <w:bCs/>
        </w:rPr>
        <w:t xml:space="preserve">), </w:t>
      </w:r>
      <w:r>
        <w:rPr>
          <w:b/>
          <w:bCs/>
        </w:rPr>
        <w:t>Hugo Xavier</w:t>
      </w:r>
      <w:r w:rsidRPr="009F20EB">
        <w:rPr>
          <w:b/>
          <w:bCs/>
        </w:rPr>
        <w:t xml:space="preserve"> (</w:t>
      </w:r>
      <w:r>
        <w:rPr>
          <w:b/>
          <w:bCs/>
        </w:rPr>
        <w:t>108180</w:t>
      </w:r>
      <w:r w:rsidRPr="009F20EB">
        <w:rPr>
          <w:b/>
          <w:bCs/>
        </w:rPr>
        <w:t>)</w:t>
      </w:r>
      <w:r>
        <w:rPr>
          <w:b/>
          <w:bCs/>
        </w:rPr>
        <w:t xml:space="preserve">, Lucas Matos (93245), </w:t>
      </w:r>
      <w:r w:rsidR="004032D7">
        <w:rPr>
          <w:b/>
          <w:bCs/>
        </w:rPr>
        <w:t>Tiago Fonseca</w:t>
      </w:r>
      <w:r w:rsidR="004032D7" w:rsidRPr="009F20EB">
        <w:rPr>
          <w:b/>
          <w:bCs/>
        </w:rPr>
        <w:t xml:space="preserve"> (</w:t>
      </w:r>
      <w:r w:rsidR="004032D7">
        <w:rPr>
          <w:b/>
          <w:bCs/>
        </w:rPr>
        <w:t>107266</w:t>
      </w:r>
      <w:r w:rsidR="004032D7" w:rsidRPr="009F20EB">
        <w:rPr>
          <w:b/>
          <w:bCs/>
        </w:rPr>
        <w:t>)</w:t>
      </w:r>
    </w:p>
    <w:p w14:paraId="331738AF" w14:textId="4F275814" w:rsidR="004032D7" w:rsidRPr="006B7D0D" w:rsidRDefault="004032D7" w:rsidP="00C5191A">
      <w:r>
        <w:t xml:space="preserve">Grupo </w:t>
      </w:r>
      <w:r w:rsidR="00C5191A">
        <w:t>105</w:t>
      </w:r>
      <w:r>
        <w:t xml:space="preserve">, </w:t>
      </w:r>
      <w:r w:rsidRPr="006B7D0D">
        <w:t>v</w:t>
      </w:r>
      <w:r w:rsidRPr="00100025">
        <w:fldChar w:fldCharType="begin"/>
      </w:r>
      <w:r w:rsidRPr="00100025">
        <w:instrText xml:space="preserve"> SAVEDATE  \@ "yyyy-MM-dd"  \* MERGEFORMAT </w:instrText>
      </w:r>
      <w:r w:rsidRPr="00100025">
        <w:fldChar w:fldCharType="separate"/>
      </w:r>
      <w:r w:rsidR="004508BA">
        <w:rPr>
          <w:noProof/>
        </w:rPr>
        <w:t>2023-02-19</w:t>
      </w:r>
      <w:r w:rsidRPr="00100025">
        <w:fldChar w:fldCharType="end"/>
      </w:r>
      <w:r>
        <w:t>.</w:t>
      </w:r>
    </w:p>
    <w:p w14:paraId="6DDF520B" w14:textId="078ABE62" w:rsidR="007521EC" w:rsidRDefault="00000000">
      <w:hyperlink r:id="rId7" w:history="1">
        <w:r w:rsidR="00683AEE" w:rsidRPr="00683AEE">
          <w:rPr>
            <w:rStyle w:val="Hiperligao"/>
          </w:rPr>
          <w:t>Diagramas</w:t>
        </w:r>
      </w:hyperlink>
    </w:p>
    <w:p w14:paraId="6ACD0A39" w14:textId="7FB8F96D" w:rsidR="007521EC" w:rsidRDefault="007521EC"/>
    <w:p w14:paraId="799C6BD6" w14:textId="77777777" w:rsidR="00D41CDA" w:rsidRDefault="00D41CDA"/>
    <w:p w14:paraId="676E8134" w14:textId="77777777" w:rsidR="00730B50" w:rsidRDefault="00730B50">
      <w:pPr>
        <w:rPr>
          <w:rFonts w:asciiTheme="majorHAnsi" w:hAnsiTheme="majorHAnsi" w:cstheme="majorHAnsi"/>
          <w:sz w:val="32"/>
          <w:szCs w:val="32"/>
        </w:rPr>
      </w:pPr>
    </w:p>
    <w:p w14:paraId="1B8FEED4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1192099E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7A102E86" w14:textId="6B1A34F5" w:rsidR="007521EC" w:rsidRDefault="007521EC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  <w:sz w:val="32"/>
          <w:szCs w:val="32"/>
        </w:rPr>
        <w:t>RELATÓRIO</w:t>
      </w:r>
      <w:r w:rsidRPr="007521EC">
        <w:rPr>
          <w:rFonts w:asciiTheme="majorHAnsi" w:hAnsiTheme="majorHAnsi" w:cstheme="majorHAnsi"/>
        </w:rPr>
        <w:t xml:space="preserve"> </w:t>
      </w:r>
    </w:p>
    <w:p w14:paraId="277DA3FF" w14:textId="080ED45B" w:rsidR="009D5E9B" w:rsidRPr="009D5E9B" w:rsidRDefault="00117F39" w:rsidP="00683AEE">
      <w:pPr>
        <w:pStyle w:val="Ttulo"/>
        <w:tabs>
          <w:tab w:val="left" w:pos="7937"/>
        </w:tabs>
      </w:pPr>
      <w:proofErr w:type="spellStart"/>
      <w:r w:rsidRPr="00A87BCE">
        <w:t>Lab</w:t>
      </w:r>
      <w:proofErr w:type="spellEnd"/>
      <w:r>
        <w:t xml:space="preserve"> 1</w:t>
      </w:r>
      <w:r w:rsidRPr="00A87BCE">
        <w:t>: Modelação de processos (atividades)</w:t>
      </w:r>
      <w:r>
        <w:t xml:space="preserve"> </w:t>
      </w:r>
      <w:r w:rsidRPr="009F20EB">
        <w:t xml:space="preserve"> </w:t>
      </w:r>
    </w:p>
    <w:p w14:paraId="7A476E86" w14:textId="7FF2F7E5" w:rsidR="00D9273D" w:rsidRPr="007521EC" w:rsidRDefault="00D9273D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</w:rPr>
        <w:br w:type="page"/>
      </w:r>
    </w:p>
    <w:p w14:paraId="6DC909D8" w14:textId="17F4E63E" w:rsidR="00D943D2" w:rsidRDefault="00D943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19BE3" w14:textId="77777777" w:rsidR="00D943D2" w:rsidRDefault="00D943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8B62BD" w14:textId="36B235DC" w:rsidR="00286D56" w:rsidRPr="00A73DF1" w:rsidRDefault="00A73D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F034B1" w:rsidRPr="00A73DF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C1C44" w:rsidRPr="00A73DF1">
        <w:rPr>
          <w:rFonts w:asciiTheme="majorHAnsi" w:hAnsiTheme="majorHAnsi" w:cstheme="majorHAnsi"/>
          <w:b/>
          <w:bCs/>
          <w:sz w:val="28"/>
          <w:szCs w:val="28"/>
        </w:rPr>
        <w:t>1.1</w:t>
      </w:r>
    </w:p>
    <w:p w14:paraId="0E29DDB1" w14:textId="77777777" w:rsidR="0061187F" w:rsidRDefault="0061187F" w:rsidP="009A52A3">
      <w:pPr>
        <w:ind w:left="284"/>
        <w:jc w:val="both"/>
      </w:pPr>
      <w:r>
        <w:t>O diagrama representa o processamento de uma encomenda, de forma a ser entregue ao cliente.</w:t>
      </w:r>
    </w:p>
    <w:p w14:paraId="772A7FC7" w14:textId="77450387" w:rsidR="0061187F" w:rsidRDefault="006F4C7F" w:rsidP="009A52A3">
      <w:pPr>
        <w:ind w:left="284"/>
        <w:jc w:val="both"/>
      </w:pPr>
      <w:r>
        <w:t>O pedido de encomenda é recebido</w:t>
      </w:r>
      <w:r w:rsidR="0061187F">
        <w:t xml:space="preserve">, sendo que de seguida é verificado se </w:t>
      </w:r>
      <w:r>
        <w:t>o mesmo</w:t>
      </w:r>
      <w:r w:rsidR="0061187F">
        <w:t xml:space="preserve"> é aceite ou não.</w:t>
      </w:r>
    </w:p>
    <w:p w14:paraId="3474E324" w14:textId="77777777" w:rsidR="0061187F" w:rsidRDefault="0061187F" w:rsidP="006F4C7F">
      <w:pPr>
        <w:pStyle w:val="PargrafodaLista"/>
        <w:numPr>
          <w:ilvl w:val="0"/>
          <w:numId w:val="3"/>
        </w:numPr>
        <w:jc w:val="both"/>
      </w:pPr>
      <w:r>
        <w:t>Caso não seja aceite, o pedido de encomenda passa diretamente para a fase de encerramento.</w:t>
      </w:r>
    </w:p>
    <w:p w14:paraId="033A9AA6" w14:textId="2463A496" w:rsidR="0061187F" w:rsidRDefault="0061187F" w:rsidP="006F4C7F">
      <w:pPr>
        <w:pStyle w:val="PargrafodaLista"/>
        <w:numPr>
          <w:ilvl w:val="0"/>
          <w:numId w:val="3"/>
        </w:numPr>
        <w:jc w:val="both"/>
      </w:pPr>
      <w:r>
        <w:t>Caso seja aceite, o pedido de encomenda é preenchido, sendo que de seguida ocorrem duas fases em paralelo</w:t>
      </w:r>
      <w:r w:rsidR="006F4C7F">
        <w:t>:</w:t>
      </w:r>
      <w:r>
        <w:t xml:space="preserve"> o envio da fatura para o cliente</w:t>
      </w:r>
      <w:r w:rsidR="003C2789">
        <w:t>, a</w:t>
      </w:r>
      <w:r>
        <w:t xml:space="preserve"> aceitação do pagamento</w:t>
      </w:r>
      <w:r w:rsidR="00D17CA4">
        <w:t xml:space="preserve"> e</w:t>
      </w:r>
      <w:r>
        <w:t xml:space="preserve"> o envio da encomenda para o cliente.</w:t>
      </w:r>
    </w:p>
    <w:p w14:paraId="2F2DBE2B" w14:textId="1E26C354" w:rsidR="00C04B61" w:rsidRDefault="0061187F" w:rsidP="009A52A3">
      <w:pPr>
        <w:spacing w:after="0"/>
        <w:ind w:left="284"/>
        <w:jc w:val="both"/>
      </w:pPr>
      <w:r>
        <w:t xml:space="preserve">No final </w:t>
      </w:r>
      <w:r w:rsidR="00D17CA4">
        <w:t>o pedido de</w:t>
      </w:r>
      <w:r>
        <w:t xml:space="preserve"> encomenda é encerrad</w:t>
      </w:r>
      <w:r w:rsidR="00D17CA4">
        <w:t>o</w:t>
      </w:r>
      <w:r>
        <w:t xml:space="preserve"> e o processo é dado como concluído.</w:t>
      </w:r>
    </w:p>
    <w:p w14:paraId="6AD37DE6" w14:textId="7D795592" w:rsidR="00C04B61" w:rsidRDefault="00C04B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46C51" wp14:editId="06236FE8">
                <wp:simplePos x="0" y="0"/>
                <wp:positionH relativeFrom="margin">
                  <wp:align>right</wp:align>
                </wp:positionH>
                <wp:positionV relativeFrom="paragraph">
                  <wp:posOffset>3088640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7B7671" w14:textId="2107F3BB" w:rsidR="00C900CF" w:rsidRPr="00F337D4" w:rsidRDefault="00C900CF" w:rsidP="00F337D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F337D4">
                              <w:rPr>
                                <w:color w:val="auto"/>
                              </w:rPr>
                              <w:t xml:space="preserve">Diagrama 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337D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508BA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337D4">
                              <w:rPr>
                                <w:color w:val="auto"/>
                              </w:rPr>
                              <w:t>.</w:t>
                            </w:r>
                            <w:r w:rsidR="00F337D4" w:rsidRPr="00F337D4">
                              <w:rPr>
                                <w:color w:val="auto"/>
                              </w:rPr>
                              <w:t xml:space="preserve"> Representação do processamento de uma encomenda, por parte de uma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46C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4pt;margin-top:243.2pt;width:425.2pt;height:.05pt;z-index:-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BbAk+93wAAAAgBAAAPAAAAAAAAAAAAAAAAAG8EAABkcnMvZG93bnJldi54bWxQSwUGAAAA&#10;AAQABADzAAAAewUAAAAA&#10;" stroked="f">
                <v:textbox style="mso-fit-shape-to-text:t" inset="0,0,0,0">
                  <w:txbxContent>
                    <w:p w14:paraId="047B7671" w14:textId="2107F3BB" w:rsidR="00C900CF" w:rsidRPr="00F337D4" w:rsidRDefault="00C900CF" w:rsidP="00F337D4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 w:rsidRPr="00F337D4">
                        <w:rPr>
                          <w:color w:val="auto"/>
                        </w:rPr>
                        <w:t xml:space="preserve">Diagrama </w:t>
                      </w:r>
                      <w:r w:rsidRPr="00F337D4">
                        <w:rPr>
                          <w:color w:val="auto"/>
                        </w:rPr>
                        <w:fldChar w:fldCharType="begin"/>
                      </w:r>
                      <w:r w:rsidRPr="00F337D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337D4">
                        <w:rPr>
                          <w:color w:val="auto"/>
                        </w:rPr>
                        <w:fldChar w:fldCharType="separate"/>
                      </w:r>
                      <w:r w:rsidR="004508BA">
                        <w:rPr>
                          <w:noProof/>
                          <w:color w:val="auto"/>
                        </w:rPr>
                        <w:t>1</w:t>
                      </w:r>
                      <w:r w:rsidRPr="00F337D4">
                        <w:rPr>
                          <w:color w:val="auto"/>
                        </w:rPr>
                        <w:fldChar w:fldCharType="end"/>
                      </w:r>
                      <w:r w:rsidRPr="00F337D4">
                        <w:rPr>
                          <w:color w:val="auto"/>
                        </w:rPr>
                        <w:t>.</w:t>
                      </w:r>
                      <w:r w:rsidR="00F337D4" w:rsidRPr="00F337D4">
                        <w:rPr>
                          <w:color w:val="auto"/>
                        </w:rPr>
                        <w:t xml:space="preserve"> Representação do processamento de uma encomenda, por parte de uma empresa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34F88D6" wp14:editId="181F77D0">
            <wp:simplePos x="0" y="0"/>
            <wp:positionH relativeFrom="margin">
              <wp:align>right</wp:align>
            </wp:positionH>
            <wp:positionV relativeFrom="paragraph">
              <wp:posOffset>878840</wp:posOffset>
            </wp:positionV>
            <wp:extent cx="5400040" cy="2127250"/>
            <wp:effectExtent l="19050" t="19050" r="10160" b="25400"/>
            <wp:wrapTight wrapText="bothSides">
              <wp:wrapPolygon edited="0">
                <wp:start x="-76" y="-193"/>
                <wp:lineTo x="-76" y="21664"/>
                <wp:lineTo x="21564" y="21664"/>
                <wp:lineTo x="21564" y="-193"/>
                <wp:lineTo x="-76" y="-193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5E7C388" w14:textId="77777777" w:rsidR="00C04B61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2B6CB94" w14:textId="77777777" w:rsidR="00C04B61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DB00AF1" w14:textId="46730731" w:rsidR="009C4FB9" w:rsidRDefault="00C04B61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1.2</w:t>
      </w:r>
    </w:p>
    <w:p w14:paraId="63F844C4" w14:textId="77777777" w:rsidR="00C04B61" w:rsidRDefault="00C04B61" w:rsidP="00C04B61">
      <w:pPr>
        <w:spacing w:after="0"/>
        <w:jc w:val="both"/>
      </w:pPr>
    </w:p>
    <w:p w14:paraId="14E680BE" w14:textId="77777777" w:rsidR="00C04B61" w:rsidRDefault="00C04B61" w:rsidP="009A52A3">
      <w:pPr>
        <w:ind w:left="284"/>
        <w:jc w:val="both"/>
      </w:pPr>
      <w:r>
        <w:t xml:space="preserve">O diagrama representa o processo de adesão e uso do Cheque-Dentista, para que o utente, caso necessite, usufrua de cuidados dentários.      </w:t>
      </w:r>
    </w:p>
    <w:p w14:paraId="69E5BB08" w14:textId="77777777" w:rsidR="00C04B61" w:rsidRDefault="00C04B61" w:rsidP="009A52A3">
      <w:pPr>
        <w:ind w:left="284"/>
        <w:jc w:val="both"/>
      </w:pPr>
      <w:r>
        <w:t>Em primeiro lugar, o utente comparece à consulta e é avaliado clinicamente pelo médico assistente.</w:t>
      </w:r>
    </w:p>
    <w:p w14:paraId="2D452316" w14:textId="095DFA07" w:rsidR="00C04B61" w:rsidRDefault="00C04B61" w:rsidP="009A52A3">
      <w:pPr>
        <w:ind w:left="284"/>
        <w:jc w:val="both"/>
      </w:pPr>
      <w:r>
        <w:t xml:space="preserve">Caso o utente não necessite de cuidados orais, os requisitos para receber o Cheque-Dentista </w:t>
      </w:r>
      <w:r w:rsidR="00C85E63">
        <w:t xml:space="preserve">não são verificados </w:t>
      </w:r>
      <w:r>
        <w:t>e, por isso, o processo é finalizado.</w:t>
      </w:r>
    </w:p>
    <w:p w14:paraId="505FBC29" w14:textId="77777777" w:rsidR="00C04B61" w:rsidRDefault="00C04B61" w:rsidP="009A52A3">
      <w:pPr>
        <w:ind w:left="284"/>
        <w:jc w:val="both"/>
      </w:pPr>
      <w:r>
        <w:t>Caso necessite de cuidados orais, o médico assistente referencia-o para o Cheque-Dentista, sendo este emitido pela administração. O utente levanta o Cheque-Dentista e escolhe a clínica onde quer realizar o tratamento, prosseguindo de seguida à marcação da consulta.</w:t>
      </w:r>
    </w:p>
    <w:p w14:paraId="03C26171" w14:textId="4BA00F77" w:rsidR="00C04B61" w:rsidRDefault="00C04B61" w:rsidP="009A52A3">
      <w:pPr>
        <w:ind w:left="284"/>
        <w:jc w:val="both"/>
      </w:pPr>
      <w:r>
        <w:t xml:space="preserve">O utente aparece na consulta e o médico dentista pesquisa no SISO o Cheque-Dentista. Após ter </w:t>
      </w:r>
      <w:r w:rsidR="008269BC">
        <w:t>pesquisado</w:t>
      </w:r>
      <w:r>
        <w:t xml:space="preserve"> o Cheque-Dentista, o médico consulta o utente, procede aos devidos registos</w:t>
      </w:r>
      <w:r w:rsidR="008269BC">
        <w:t>,</w:t>
      </w:r>
      <w:r>
        <w:t xml:space="preserve"> e realiza o diagnóstico e tratamento.</w:t>
      </w:r>
    </w:p>
    <w:p w14:paraId="5320D8C8" w14:textId="77777777" w:rsidR="00C04B61" w:rsidRDefault="00C04B61" w:rsidP="009A52A3">
      <w:pPr>
        <w:ind w:left="284"/>
        <w:jc w:val="both"/>
      </w:pPr>
      <w:r>
        <w:t xml:space="preserve">Caso o utente não necessite de consultas subsequentes, o tratamento acaba. Caso contrário, o médico marca uma nova consulta. </w:t>
      </w:r>
    </w:p>
    <w:p w14:paraId="2E295B5B" w14:textId="1CD7D34B" w:rsidR="00C04B61" w:rsidRDefault="00C04B61" w:rsidP="009A52A3">
      <w:pPr>
        <w:ind w:left="284"/>
        <w:jc w:val="both"/>
        <w:sectPr w:rsidR="00C04B61" w:rsidSect="002F0163">
          <w:headerReference w:type="default" r:id="rId9"/>
          <w:footerReference w:type="default" r:id="rId10"/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  <w:r>
        <w:t>O tratamento acaba quando o utente não necessitar de mais cuidados médicos</w:t>
      </w:r>
      <w:r>
        <w:t>.</w:t>
      </w:r>
    </w:p>
    <w:p w14:paraId="2292FAEB" w14:textId="261AD2C6" w:rsidR="00831C61" w:rsidRPr="000F64F7" w:rsidRDefault="00F337D4" w:rsidP="000F64F7">
      <w:pPr>
        <w:spacing w:after="0"/>
        <w:ind w:left="-1134" w:right="-1"/>
        <w:jc w:val="both"/>
        <w:rPr>
          <w:rFonts w:asciiTheme="majorHAnsi" w:hAnsiTheme="majorHAnsi" w:cstheme="majorHAnsi"/>
          <w:b/>
          <w:bCs/>
        </w:rPr>
        <w:sectPr w:rsidR="00831C61" w:rsidRPr="000F64F7" w:rsidSect="002F0163">
          <w:headerReference w:type="default" r:id="rId11"/>
          <w:footerReference w:type="default" r:id="rId12"/>
          <w:pgSz w:w="16838" w:h="11906" w:orient="landscape" w:code="9"/>
          <w:pgMar w:top="964" w:right="962" w:bottom="568" w:left="1418" w:header="284" w:footer="0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6994DB" wp14:editId="126D50B5">
                <wp:simplePos x="0" y="0"/>
                <wp:positionH relativeFrom="column">
                  <wp:posOffset>414020</wp:posOffset>
                </wp:positionH>
                <wp:positionV relativeFrom="paragraph">
                  <wp:posOffset>6322060</wp:posOffset>
                </wp:positionV>
                <wp:extent cx="8364855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546" y="19938"/>
                    <wp:lineTo x="21546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85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604D8" w14:textId="256CE066" w:rsidR="00F337D4" w:rsidRPr="00F337D4" w:rsidRDefault="00F337D4" w:rsidP="00F337D4">
                            <w:pPr>
                              <w:pStyle w:val="Legenda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Diagrama 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337D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508BA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337D4">
                              <w:rPr>
                                <w:color w:val="auto"/>
                              </w:rPr>
                              <w:t>. Representação do processo de atribuição e uso dos Cheque-Dentista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94DB" id="Caixa de texto 3" o:spid="_x0000_s1027" type="#_x0000_t202" style="position:absolute;left:0;text-align:left;margin-left:32.6pt;margin-top:497.8pt;width:658.65pt;height:1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" stroked="f">
                <v:textbox inset="0,0,0,0">
                  <w:txbxContent>
                    <w:p w14:paraId="6A0604D8" w14:textId="256CE066" w:rsidR="00F337D4" w:rsidRPr="00F337D4" w:rsidRDefault="00F337D4" w:rsidP="00F337D4">
                      <w:pPr>
                        <w:pStyle w:val="Legenda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  <w:t xml:space="preserve">Diagrama </w:t>
                      </w:r>
                      <w:r w:rsidRPr="00F337D4">
                        <w:rPr>
                          <w:color w:val="auto"/>
                        </w:rPr>
                        <w:fldChar w:fldCharType="begin"/>
                      </w:r>
                      <w:r w:rsidRPr="00F337D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337D4">
                        <w:rPr>
                          <w:color w:val="auto"/>
                        </w:rPr>
                        <w:fldChar w:fldCharType="separate"/>
                      </w:r>
                      <w:r w:rsidR="004508BA">
                        <w:rPr>
                          <w:noProof/>
                          <w:color w:val="auto"/>
                        </w:rPr>
                        <w:t>2</w:t>
                      </w:r>
                      <w:r w:rsidRPr="00F337D4">
                        <w:rPr>
                          <w:color w:val="auto"/>
                        </w:rPr>
                        <w:fldChar w:fldCharType="end"/>
                      </w:r>
                      <w:r w:rsidRPr="00F337D4">
                        <w:rPr>
                          <w:color w:val="auto"/>
                        </w:rPr>
                        <w:t>. Representação do processo de atribuição e uso dos Cheque-Dentista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73DF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FC5AD8" wp14:editId="1C3C5557">
            <wp:simplePos x="0" y="0"/>
            <wp:positionH relativeFrom="margin">
              <wp:posOffset>680720</wp:posOffset>
            </wp:positionH>
            <wp:positionV relativeFrom="paragraph">
              <wp:posOffset>0</wp:posOffset>
            </wp:positionV>
            <wp:extent cx="8098155" cy="6367145"/>
            <wp:effectExtent l="0" t="0" r="0" b="0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8155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DF1"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634C4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1187F" w:rsidRPr="00A73DF1">
        <w:rPr>
          <w:rFonts w:asciiTheme="majorHAnsi" w:hAnsiTheme="majorHAnsi" w:cstheme="majorHAnsi"/>
          <w:b/>
          <w:bCs/>
          <w:sz w:val="28"/>
          <w:szCs w:val="28"/>
        </w:rPr>
        <w:t>1.2</w:t>
      </w:r>
      <w:r w:rsidR="00831C61" w:rsidRPr="00A73DF1">
        <w:rPr>
          <w:rFonts w:asciiTheme="majorHAnsi" w:hAnsiTheme="majorHAnsi" w:cstheme="majorHAnsi"/>
          <w:b/>
          <w:bCs/>
        </w:rPr>
        <w:br w:type="page"/>
      </w:r>
    </w:p>
    <w:p w14:paraId="32F0DD0B" w14:textId="77777777" w:rsidR="003A1577" w:rsidRDefault="003A1577" w:rsidP="004E230B">
      <w:pPr>
        <w:ind w:right="-1"/>
        <w:jc w:val="both"/>
      </w:pPr>
    </w:p>
    <w:p w14:paraId="5572F873" w14:textId="37E2A613" w:rsidR="00D943D2" w:rsidRDefault="00D943D2" w:rsidP="004E230B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D0A07A3" w14:textId="77777777" w:rsidR="000F64F7" w:rsidRDefault="000F64F7" w:rsidP="004E230B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48B73DD1" w14:textId="77777777" w:rsidR="002B504C" w:rsidRPr="00D943D2" w:rsidRDefault="00D943D2" w:rsidP="004E230B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943D2">
        <w:rPr>
          <w:rFonts w:asciiTheme="majorHAnsi" w:hAnsiTheme="majorHAnsi" w:cstheme="majorHAnsi"/>
          <w:b/>
          <w:bCs/>
          <w:sz w:val="28"/>
          <w:szCs w:val="28"/>
        </w:rPr>
        <w:t xml:space="preserve">Exercício </w:t>
      </w:r>
      <w:r w:rsidR="003E68D1" w:rsidRPr="00D943D2">
        <w:rPr>
          <w:rFonts w:asciiTheme="majorHAnsi" w:hAnsiTheme="majorHAnsi" w:cstheme="majorHAnsi"/>
          <w:b/>
          <w:bCs/>
          <w:sz w:val="28"/>
          <w:szCs w:val="28"/>
        </w:rPr>
        <w:t>1.3</w:t>
      </w:r>
    </w:p>
    <w:p w14:paraId="7040606D" w14:textId="384E7509" w:rsidR="00D25FB8" w:rsidRDefault="005073BD" w:rsidP="009A52A3">
      <w:pPr>
        <w:ind w:left="284"/>
        <w:jc w:val="both"/>
      </w:pPr>
      <w:r>
        <w:t xml:space="preserve">Sem qualquer </w:t>
      </w:r>
      <w:r w:rsidR="00D25FB8">
        <w:t>auxílio</w:t>
      </w:r>
      <w:r>
        <w:t xml:space="preserve"> tecnológico, o condutor</w:t>
      </w:r>
      <w:r w:rsidR="00D25FB8">
        <w:t xml:space="preserve"> desloca-se </w:t>
      </w:r>
      <w:r w:rsidR="00B326A6">
        <w:t>com o seu veículo</w:t>
      </w:r>
      <w:r w:rsidR="00D25FB8">
        <w:t xml:space="preserve"> a vários estacionamentos, de forma a encontrar um lugar para estacionar. </w:t>
      </w:r>
    </w:p>
    <w:p w14:paraId="208972EE" w14:textId="77777777" w:rsidR="00B326A6" w:rsidRDefault="00D25FB8" w:rsidP="00D25FB8">
      <w:pPr>
        <w:pStyle w:val="PargrafodaLista"/>
        <w:numPr>
          <w:ilvl w:val="0"/>
          <w:numId w:val="4"/>
        </w:numPr>
        <w:jc w:val="both"/>
      </w:pPr>
      <w:r>
        <w:t>Se n</w:t>
      </w:r>
      <w:r w:rsidR="004E230B">
        <w:t>ão encontra</w:t>
      </w:r>
      <w:r>
        <w:t>r</w:t>
      </w:r>
      <w:r w:rsidR="004E230B">
        <w:t xml:space="preserve"> um lugar, terá de deslocar</w:t>
      </w:r>
      <w:r>
        <w:t>-se</w:t>
      </w:r>
      <w:r w:rsidR="004E230B">
        <w:t xml:space="preserve"> para outro estacionamento.</w:t>
      </w:r>
    </w:p>
    <w:p w14:paraId="54F07D24" w14:textId="51AF3F32" w:rsidR="004E230B" w:rsidRDefault="00B326A6" w:rsidP="00D25FB8">
      <w:pPr>
        <w:pStyle w:val="PargrafodaLista"/>
        <w:numPr>
          <w:ilvl w:val="0"/>
          <w:numId w:val="4"/>
        </w:numPr>
        <w:jc w:val="both"/>
      </w:pPr>
      <w:r>
        <w:t>Se encontrar</w:t>
      </w:r>
      <w:r w:rsidR="004E230B">
        <w:t xml:space="preserve">, procede ao estacionamento </w:t>
      </w:r>
      <w:r>
        <w:t>do seu veículo</w:t>
      </w:r>
      <w:r w:rsidR="004E230B">
        <w:t>, tendo depois de proceder ao pagamento num parquímetro após o estacionamento</w:t>
      </w:r>
      <w:r w:rsidR="001F4752">
        <w:t>, ou</w:t>
      </w:r>
      <w:r w:rsidR="004E230B">
        <w:t xml:space="preserve"> no final do estacionamento.</w:t>
      </w:r>
    </w:p>
    <w:p w14:paraId="2EF6EE53" w14:textId="77777777" w:rsidR="007A1FD7" w:rsidRDefault="001F4752" w:rsidP="009A52A3">
      <w:pPr>
        <w:ind w:left="284"/>
        <w:jc w:val="both"/>
      </w:pPr>
      <w:r>
        <w:t>Com auxílio tecnológico</w:t>
      </w:r>
      <w:r w:rsidR="004E230B">
        <w:t>,</w:t>
      </w:r>
      <w:r w:rsidR="00942FA2">
        <w:t xml:space="preserve"> neste caso através de uma app,</w:t>
      </w:r>
      <w:r w:rsidR="004E230B">
        <w:t xml:space="preserve"> o condutor insere os parâmetros do lugar de estacionamento que </w:t>
      </w:r>
      <w:r w:rsidR="00942FA2">
        <w:t>pretende procurar</w:t>
      </w:r>
      <w:r w:rsidR="004E230B">
        <w:t xml:space="preserve"> (</w:t>
      </w:r>
      <w:r w:rsidR="00942FA2">
        <w:t xml:space="preserve"> tais </w:t>
      </w:r>
      <w:r w:rsidR="004E230B">
        <w:t>como a localização, tempo de estacionamento</w:t>
      </w:r>
      <w:r w:rsidR="00942FA2">
        <w:t>, coberto ou descoberto</w:t>
      </w:r>
      <w:r w:rsidR="004E230B">
        <w:t xml:space="preserve">). </w:t>
      </w:r>
      <w:r w:rsidR="00E27C85">
        <w:t>De seguida, i</w:t>
      </w:r>
      <w:r w:rsidR="004E230B">
        <w:t xml:space="preserve">nicializa a procura, </w:t>
      </w:r>
      <w:r w:rsidR="007F4E6B">
        <w:t xml:space="preserve">o que desencadeia o processo </w:t>
      </w:r>
      <w:r w:rsidR="007A1FD7">
        <w:t xml:space="preserve">de pesquisa </w:t>
      </w:r>
      <w:r w:rsidR="007F4E6B">
        <w:t>(feito pela app) pelo estacionamento ideal</w:t>
      </w:r>
      <w:r w:rsidR="004E230B">
        <w:t>.</w:t>
      </w:r>
    </w:p>
    <w:p w14:paraId="3BCFD878" w14:textId="77777777" w:rsidR="00D3745F" w:rsidRDefault="004E230B" w:rsidP="007A1FD7">
      <w:pPr>
        <w:pStyle w:val="PargrafodaLista"/>
        <w:numPr>
          <w:ilvl w:val="0"/>
          <w:numId w:val="5"/>
        </w:numPr>
        <w:jc w:val="both"/>
      </w:pPr>
      <w:r>
        <w:t xml:space="preserve">Caso não </w:t>
      </w:r>
      <w:r w:rsidR="007A1FD7">
        <w:t>exista um estacionamento disponível, que corresponda a esses parâmetros,</w:t>
      </w:r>
      <w:r>
        <w:t xml:space="preserve"> a app envia uma notificação ao condutor</w:t>
      </w:r>
      <w:r w:rsidR="00A22259">
        <w:t>,</w:t>
      </w:r>
      <w:r>
        <w:t xml:space="preserve"> para </w:t>
      </w:r>
      <w:r w:rsidR="00132D78">
        <w:t>que o mesmo considere novos parâmetros</w:t>
      </w:r>
      <w:r>
        <w:t>.</w:t>
      </w:r>
    </w:p>
    <w:p w14:paraId="141CBCA5" w14:textId="77777777" w:rsidR="00631A41" w:rsidRDefault="004E230B" w:rsidP="00BF0103">
      <w:pPr>
        <w:pStyle w:val="PargrafodaLista"/>
        <w:numPr>
          <w:ilvl w:val="0"/>
          <w:numId w:val="5"/>
        </w:numPr>
        <w:jc w:val="both"/>
      </w:pPr>
      <w:r>
        <w:t xml:space="preserve">Caso </w:t>
      </w:r>
      <w:r w:rsidR="00D3745F">
        <w:t>exista</w:t>
      </w:r>
      <w:r>
        <w:t>,</w:t>
      </w:r>
      <w:r w:rsidR="00D3745F">
        <w:t xml:space="preserve"> a app </w:t>
      </w:r>
      <w:r>
        <w:t xml:space="preserve">envia uma notificação </w:t>
      </w:r>
      <w:r w:rsidR="002476D0">
        <w:t>com a localização ao condutor</w:t>
      </w:r>
      <w:r>
        <w:t xml:space="preserve">. O condutor </w:t>
      </w:r>
      <w:r w:rsidR="002476D0">
        <w:t>decide se pretende ficar ou não com o</w:t>
      </w:r>
      <w:r w:rsidR="004E74E2">
        <w:t xml:space="preserve"> estacionamento encontrado</w:t>
      </w:r>
      <w:r>
        <w:t>.</w:t>
      </w:r>
    </w:p>
    <w:p w14:paraId="24C29C27" w14:textId="77777777" w:rsidR="00F276E1" w:rsidRDefault="004E230B" w:rsidP="00BF0103">
      <w:pPr>
        <w:pStyle w:val="PargrafodaLista"/>
        <w:numPr>
          <w:ilvl w:val="2"/>
          <w:numId w:val="5"/>
        </w:numPr>
        <w:ind w:left="1560"/>
        <w:jc w:val="both"/>
      </w:pPr>
      <w:r>
        <w:t>Se</w:t>
      </w:r>
      <w:r w:rsidR="001518DB">
        <w:t xml:space="preserve"> recusar</w:t>
      </w:r>
      <w:r>
        <w:t xml:space="preserve">, </w:t>
      </w:r>
      <w:r w:rsidR="001518DB">
        <w:t>o cliente tem a opção de editar os parâmetros de procura, para que seja pesquisado um estacionamento</w:t>
      </w:r>
      <w:r w:rsidR="00F276E1">
        <w:t xml:space="preserve"> com maior compatibilidade</w:t>
      </w:r>
      <w:r>
        <w:t>.</w:t>
      </w:r>
    </w:p>
    <w:p w14:paraId="286CF988" w14:textId="478FE293" w:rsidR="004E230B" w:rsidRDefault="00F276E1" w:rsidP="00EE57CD">
      <w:pPr>
        <w:pStyle w:val="PargrafodaLista"/>
        <w:numPr>
          <w:ilvl w:val="2"/>
          <w:numId w:val="5"/>
        </w:numPr>
        <w:ind w:left="1560"/>
        <w:jc w:val="both"/>
      </w:pPr>
      <w:r>
        <w:t>Se aceitar</w:t>
      </w:r>
      <w:r w:rsidR="004E230B">
        <w:t xml:space="preserve">, </w:t>
      </w:r>
      <w:r>
        <w:t>o cliente procede ao pagamento</w:t>
      </w:r>
      <w:r w:rsidR="004E230B">
        <w:t xml:space="preserve">. </w:t>
      </w:r>
      <w:r w:rsidR="004D7EEE">
        <w:t>Paralelamente à deslocação do cliente ao estacionamento, a app envia a fatura ao cliente e reserva o lugar de estacionamento</w:t>
      </w:r>
      <w:r w:rsidR="004E230B">
        <w:t xml:space="preserve">. </w:t>
      </w:r>
      <w:r w:rsidR="00EB6CB9">
        <w:t xml:space="preserve">De seguida, a app envia </w:t>
      </w:r>
      <w:r w:rsidR="004E230B">
        <w:t xml:space="preserve">uma notificação com os dados do estacionamento (hora de estacionamento, tempo de validade do estacionamento e localização do </w:t>
      </w:r>
      <w:r w:rsidR="00AF202E">
        <w:t>lugar</w:t>
      </w:r>
      <w:r w:rsidR="004E230B">
        <w:t xml:space="preserve"> </w:t>
      </w:r>
      <w:r w:rsidR="00AF202E">
        <w:t xml:space="preserve">de </w:t>
      </w:r>
      <w:r w:rsidR="004E230B">
        <w:t>estacionamento</w:t>
      </w:r>
      <w:r w:rsidR="00AF202E">
        <w:t xml:space="preserve"> reservado</w:t>
      </w:r>
      <w:r w:rsidR="004E230B">
        <w:t>)</w:t>
      </w:r>
      <w:r w:rsidR="007277EE">
        <w:t xml:space="preserve"> ao cliente, de forma a facilitar a localização do lugar reservado</w:t>
      </w:r>
      <w:r w:rsidR="004E230B">
        <w:t>. Finalmente, o condutor estaciona o veículo.</w:t>
      </w:r>
    </w:p>
    <w:p w14:paraId="623B28FA" w14:textId="61AA0B3C" w:rsidR="00AB60A6" w:rsidRDefault="004E230B" w:rsidP="00B71088">
      <w:pPr>
        <w:ind w:left="284"/>
        <w:jc w:val="both"/>
      </w:pPr>
      <w:r>
        <w:t>A app, com a sua versatilidade em encontrar lugares de estacionamento vagos</w:t>
      </w:r>
      <w:r w:rsidR="00BF0103">
        <w:t xml:space="preserve"> e compatíveis com as preferências do cliente</w:t>
      </w:r>
      <w:r>
        <w:t>, atrai mais utilizadores, beneficiando tanto os operadores como clientes.</w:t>
      </w:r>
    </w:p>
    <w:p w14:paraId="13774ED2" w14:textId="77777777" w:rsidR="00AB60A6" w:rsidRDefault="00AB60A6">
      <w:r>
        <w:br w:type="page"/>
      </w:r>
    </w:p>
    <w:p w14:paraId="0E95A91F" w14:textId="77777777" w:rsidR="003A1577" w:rsidRDefault="003A1577" w:rsidP="00AB60A6">
      <w:pPr>
        <w:jc w:val="both"/>
      </w:pPr>
    </w:p>
    <w:p w14:paraId="48A4C3A9" w14:textId="77777777" w:rsidR="000F64F7" w:rsidRPr="00D943D2" w:rsidRDefault="000F64F7" w:rsidP="000F64F7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943D2">
        <w:rPr>
          <w:rFonts w:asciiTheme="majorHAnsi" w:hAnsiTheme="majorHAnsi" w:cstheme="majorHAnsi"/>
          <w:b/>
          <w:bCs/>
          <w:sz w:val="28"/>
          <w:szCs w:val="28"/>
        </w:rPr>
        <w:t>Exercício 1.3</w:t>
      </w:r>
    </w:p>
    <w:p w14:paraId="25431805" w14:textId="5A5EB4F8" w:rsidR="00AB60A6" w:rsidRPr="00AB60A6" w:rsidRDefault="00F337D4" w:rsidP="007C4B4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E5171AC" wp14:editId="44B91F5F">
                <wp:simplePos x="0" y="0"/>
                <wp:positionH relativeFrom="page">
                  <wp:align>center</wp:align>
                </wp:positionH>
                <wp:positionV relativeFrom="paragraph">
                  <wp:posOffset>8270240</wp:posOffset>
                </wp:positionV>
                <wp:extent cx="62388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7" y="20057"/>
                    <wp:lineTo x="21567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78FF9" w14:textId="2B4569F2" w:rsidR="00F337D4" w:rsidRPr="00F337D4" w:rsidRDefault="00F337D4" w:rsidP="00F337D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Pr="00F337D4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337D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508BA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337D4">
                              <w:rPr>
                                <w:color w:val="auto"/>
                              </w:rPr>
                              <w:t>. Representação do processo de estacionamento sem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171AC" id="Caixa de texto 6" o:spid="_x0000_s1028" type="#_x0000_t202" style="position:absolute;left:0;text-align:left;margin-left:0;margin-top:651.2pt;width:491.25pt;height:.05pt;z-index:-2516439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ijGwIAAD8EAAAOAAAAZHJzL2Uyb0RvYy54bWysU8Fu2zAMvQ/YPwi6L05SNCu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dsenN39/mWM0mx2c1t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" stroked="f">
                <v:textbox style="mso-fit-shape-to-text:t" inset="0,0,0,0">
                  <w:txbxContent>
                    <w:p w14:paraId="63878FF9" w14:textId="2B4569F2" w:rsidR="00F337D4" w:rsidRPr="00F337D4" w:rsidRDefault="00F337D4" w:rsidP="00F337D4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Pr="00F337D4">
                        <w:rPr>
                          <w:color w:val="auto"/>
                        </w:rPr>
                        <w:t xml:space="preserve"> </w:t>
                      </w:r>
                      <w:r w:rsidRPr="00F337D4">
                        <w:rPr>
                          <w:color w:val="auto"/>
                        </w:rPr>
                        <w:fldChar w:fldCharType="begin"/>
                      </w:r>
                      <w:r w:rsidRPr="00F337D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337D4">
                        <w:rPr>
                          <w:color w:val="auto"/>
                        </w:rPr>
                        <w:fldChar w:fldCharType="separate"/>
                      </w:r>
                      <w:r w:rsidR="004508BA">
                        <w:rPr>
                          <w:noProof/>
                          <w:color w:val="auto"/>
                        </w:rPr>
                        <w:t>3</w:t>
                      </w:r>
                      <w:r w:rsidRPr="00F337D4">
                        <w:rPr>
                          <w:color w:val="auto"/>
                        </w:rPr>
                        <w:fldChar w:fldCharType="end"/>
                      </w:r>
                      <w:r w:rsidRPr="00F337D4">
                        <w:rPr>
                          <w:color w:val="auto"/>
                        </w:rPr>
                        <w:t>. Representação do processo de estacionamento sem tecnologia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AB60A6">
        <w:rPr>
          <w:noProof/>
        </w:rPr>
        <w:drawing>
          <wp:anchor distT="0" distB="0" distL="114300" distR="114300" simplePos="0" relativeHeight="251661312" behindDoc="1" locked="0" layoutInCell="1" allowOverlap="1" wp14:anchorId="7AE3A12D" wp14:editId="522B195C">
            <wp:simplePos x="0" y="0"/>
            <wp:positionH relativeFrom="page">
              <wp:align>center</wp:align>
            </wp:positionH>
            <wp:positionV relativeFrom="paragraph">
              <wp:posOffset>190692</wp:posOffset>
            </wp:positionV>
            <wp:extent cx="6238875" cy="8229600"/>
            <wp:effectExtent l="0" t="0" r="9525" b="0"/>
            <wp:wrapTight wrapText="bothSides">
              <wp:wrapPolygon edited="0">
                <wp:start x="0" y="0"/>
                <wp:lineTo x="0" y="21550"/>
                <wp:lineTo x="21567" y="21550"/>
                <wp:lineTo x="2156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98674" w14:textId="77777777" w:rsidR="007C3431" w:rsidRDefault="007C3431" w:rsidP="00AB60A6">
      <w:pPr>
        <w:sectPr w:rsidR="007C3431" w:rsidSect="002F0163">
          <w:pgSz w:w="11906" w:h="16838" w:code="9"/>
          <w:pgMar w:top="964" w:right="1701" w:bottom="1418" w:left="1418" w:header="709" w:footer="709" w:gutter="0"/>
          <w:cols w:space="708"/>
          <w:docGrid w:linePitch="360"/>
        </w:sectPr>
      </w:pPr>
    </w:p>
    <w:p w14:paraId="1456C697" w14:textId="7CC7FFEB" w:rsidR="00AB60A6" w:rsidRPr="000F64F7" w:rsidRDefault="00F337D4" w:rsidP="000F64F7">
      <w:pPr>
        <w:ind w:left="-1276"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21B0B8" wp14:editId="61B38309">
                <wp:simplePos x="0" y="0"/>
                <wp:positionH relativeFrom="margin">
                  <wp:align>left</wp:align>
                </wp:positionH>
                <wp:positionV relativeFrom="paragraph">
                  <wp:posOffset>2877820</wp:posOffset>
                </wp:positionV>
                <wp:extent cx="6174105" cy="419100"/>
                <wp:effectExtent l="953" t="18097" r="18097" b="18098"/>
                <wp:wrapTight wrapText="bothSides">
                  <wp:wrapPolygon edited="0">
                    <wp:start x="21663" y="-49"/>
                    <wp:lineTo x="3" y="-49"/>
                    <wp:lineTo x="3" y="21551"/>
                    <wp:lineTo x="21663" y="21551"/>
                    <wp:lineTo x="21663" y="-49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741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ADE84" w14:textId="43B33357" w:rsidR="00F337D4" w:rsidRPr="00F337D4" w:rsidRDefault="00F337D4" w:rsidP="00F337D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Pr="00F337D4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337D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508BA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337D4">
                              <w:rPr>
                                <w:color w:val="auto"/>
                              </w:rPr>
                              <w:t>. Representação do processo de estacionamento com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B0B8" id="Caixa de texto 9" o:spid="_x0000_s1029" type="#_x0000_t202" style="position:absolute;left:0;text-align:left;margin-left:0;margin-top:226.6pt;width:486.15pt;height:33pt;rotation:-90;z-index:-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" filled="f" stroked="f">
                <v:textbox inset="0,0,0,0">
                  <w:txbxContent>
                    <w:p w14:paraId="20FADE84" w14:textId="43B33357" w:rsidR="00F337D4" w:rsidRPr="00F337D4" w:rsidRDefault="00F337D4" w:rsidP="00F337D4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Pr="00F337D4">
                        <w:rPr>
                          <w:color w:val="auto"/>
                        </w:rPr>
                        <w:t xml:space="preserve"> </w:t>
                      </w:r>
                      <w:r w:rsidRPr="00F337D4">
                        <w:rPr>
                          <w:color w:val="auto"/>
                        </w:rPr>
                        <w:fldChar w:fldCharType="begin"/>
                      </w:r>
                      <w:r w:rsidRPr="00F337D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337D4">
                        <w:rPr>
                          <w:color w:val="auto"/>
                        </w:rPr>
                        <w:fldChar w:fldCharType="separate"/>
                      </w:r>
                      <w:r w:rsidR="004508BA">
                        <w:rPr>
                          <w:noProof/>
                          <w:color w:val="auto"/>
                        </w:rPr>
                        <w:t>4</w:t>
                      </w:r>
                      <w:r w:rsidRPr="00F337D4">
                        <w:rPr>
                          <w:color w:val="auto"/>
                        </w:rPr>
                        <w:fldChar w:fldCharType="end"/>
                      </w:r>
                      <w:r w:rsidRPr="00F337D4">
                        <w:rPr>
                          <w:color w:val="auto"/>
                        </w:rPr>
                        <w:t>. Representação do processo de estacionamento com tecnologia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00CD4">
        <w:rPr>
          <w:noProof/>
        </w:rPr>
        <w:drawing>
          <wp:anchor distT="0" distB="0" distL="114300" distR="114300" simplePos="0" relativeHeight="251663360" behindDoc="1" locked="0" layoutInCell="1" allowOverlap="1" wp14:anchorId="2DDBC152" wp14:editId="3529AB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28430" cy="6315075"/>
            <wp:effectExtent l="0" t="0" r="1270" b="9525"/>
            <wp:wrapTight wrapText="bothSides">
              <wp:wrapPolygon edited="0">
                <wp:start x="0" y="0"/>
                <wp:lineTo x="0" y="21567"/>
                <wp:lineTo x="21557" y="21567"/>
                <wp:lineTo x="2155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843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4F7" w:rsidRPr="000F64F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F64F7" w:rsidRPr="00D943D2">
        <w:rPr>
          <w:rFonts w:asciiTheme="majorHAnsi" w:hAnsiTheme="majorHAnsi" w:cstheme="majorHAnsi"/>
          <w:b/>
          <w:bCs/>
          <w:sz w:val="28"/>
          <w:szCs w:val="28"/>
        </w:rPr>
        <w:t>Exercício 1.3</w:t>
      </w:r>
    </w:p>
    <w:p w14:paraId="3B57BCF3" w14:textId="4B44636C" w:rsidR="007C3431" w:rsidRDefault="007C3431" w:rsidP="00AB60A6">
      <w:pPr>
        <w:sectPr w:rsidR="007C3431" w:rsidSect="000F64F7">
          <w:pgSz w:w="16838" w:h="11906" w:orient="landscape" w:code="9"/>
          <w:pgMar w:top="1376" w:right="964" w:bottom="1701" w:left="1418" w:header="284" w:footer="19" w:gutter="0"/>
          <w:cols w:space="708"/>
          <w:docGrid w:linePitch="360"/>
        </w:sectPr>
      </w:pPr>
    </w:p>
    <w:p w14:paraId="3A9B30D1" w14:textId="77777777" w:rsidR="002C6843" w:rsidRDefault="002C6843"/>
    <w:p w14:paraId="7044EFD6" w14:textId="77777777" w:rsidR="002C6843" w:rsidRDefault="002C6843"/>
    <w:p w14:paraId="04C5FF64" w14:textId="77777777" w:rsidR="002C6843" w:rsidRDefault="002C6843"/>
    <w:p w14:paraId="08D65F2F" w14:textId="1FB1D85C" w:rsidR="002C6843" w:rsidRDefault="002C6843">
      <w:r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1.4</w:t>
      </w:r>
    </w:p>
    <w:p w14:paraId="230E4A18" w14:textId="77777777" w:rsidR="002C6843" w:rsidRDefault="002C6843" w:rsidP="009A52A3">
      <w:pPr>
        <w:ind w:left="284"/>
        <w:jc w:val="both"/>
      </w:pPr>
      <w:r>
        <w:t>O aluno começa por submeter o pedido de provas dentro do prazo definido. De seguida, a secretaria analisa o pedido das provas e a situação das propinas:</w:t>
      </w:r>
    </w:p>
    <w:p w14:paraId="763D4126" w14:textId="77777777" w:rsidR="002C6843" w:rsidRDefault="002C6843" w:rsidP="009A52A3">
      <w:pPr>
        <w:pStyle w:val="PargrafodaLista"/>
        <w:numPr>
          <w:ilvl w:val="0"/>
          <w:numId w:val="1"/>
        </w:numPr>
        <w:ind w:left="851" w:hanging="284"/>
        <w:jc w:val="both"/>
      </w:pPr>
      <w:r>
        <w:t xml:space="preserve">Caso exista uma irregularidade nas propinas, a Secretaria envia uma notificação ao aluno. </w:t>
      </w:r>
    </w:p>
    <w:p w14:paraId="26F9451E" w14:textId="77777777" w:rsidR="002C6843" w:rsidRDefault="002C6843" w:rsidP="009A52A3">
      <w:pPr>
        <w:pStyle w:val="PargrafodaLista"/>
        <w:numPr>
          <w:ilvl w:val="0"/>
          <w:numId w:val="1"/>
        </w:numPr>
        <w:ind w:left="851" w:hanging="284"/>
        <w:jc w:val="both"/>
      </w:pPr>
      <w:r>
        <w:t>Caso as propinas estejam regularizadas, o processo avança para o Diretor de Curso, que irá escolher um júri.</w:t>
      </w:r>
    </w:p>
    <w:p w14:paraId="43DD628B" w14:textId="77777777" w:rsidR="002C6843" w:rsidRDefault="002C6843" w:rsidP="009A52A3">
      <w:pPr>
        <w:pStyle w:val="PargrafodaLista"/>
        <w:ind w:left="284"/>
        <w:jc w:val="both"/>
      </w:pPr>
      <w:r>
        <w:t>A composição do júri deverá ser aprovada pelo diretor do D.E.T.I. Após a aprovação, a Secretaria envia um pedido de homologação do júri à Reitoria.</w:t>
      </w:r>
    </w:p>
    <w:p w14:paraId="1F1A55C0" w14:textId="77777777" w:rsidR="002C6843" w:rsidRDefault="002C6843" w:rsidP="009A52A3">
      <w:pPr>
        <w:ind w:left="284"/>
        <w:jc w:val="both"/>
      </w:pPr>
      <w:r>
        <w:t>A Reitoria avalia o pedido, sendo o aluno notificado no final desta avaliação:</w:t>
      </w:r>
    </w:p>
    <w:p w14:paraId="505865C4" w14:textId="77777777" w:rsidR="002C6843" w:rsidRDefault="002C6843" w:rsidP="009A52A3">
      <w:pPr>
        <w:pStyle w:val="PargrafodaLista"/>
        <w:numPr>
          <w:ilvl w:val="0"/>
          <w:numId w:val="2"/>
        </w:numPr>
        <w:ind w:left="851" w:hanging="284"/>
        <w:jc w:val="both"/>
      </w:pPr>
      <w:r>
        <w:t>Se o pedido for rejeitado, o processo de defesa de dissertação é dado como encerrado.</w:t>
      </w:r>
    </w:p>
    <w:p w14:paraId="6A44E0D3" w14:textId="77777777" w:rsidR="002C6843" w:rsidRDefault="002C6843" w:rsidP="009A52A3">
      <w:pPr>
        <w:pStyle w:val="PargrafodaLista"/>
        <w:numPr>
          <w:ilvl w:val="0"/>
          <w:numId w:val="2"/>
        </w:numPr>
        <w:ind w:left="851" w:hanging="284"/>
        <w:jc w:val="both"/>
      </w:pPr>
      <w:r>
        <w:t>Se for aceite, o presidente do júri procede à marcação da data das provas, notificando o aluno sobre a mesma. O aluno aguarda até à data definida para fazer as provas públicas. Após as mesmas, o aluno tem um prazo de 10 dias úteis para submeter a versão final do documento à Secretaria do D.E.T.I, com as suas devidas correções.</w:t>
      </w:r>
    </w:p>
    <w:p w14:paraId="1CF33710" w14:textId="11F89770" w:rsidR="00BD7A67" w:rsidRDefault="00BD7A67">
      <w:r>
        <w:br w:type="page"/>
      </w:r>
    </w:p>
    <w:p w14:paraId="51EDBDE2" w14:textId="77777777" w:rsidR="000F64F7" w:rsidRDefault="000F64F7" w:rsidP="000F64F7">
      <w:pPr>
        <w:ind w:right="-1"/>
        <w:jc w:val="both"/>
      </w:pPr>
    </w:p>
    <w:p w14:paraId="1659EE25" w14:textId="30F6572A" w:rsidR="000F64F7" w:rsidRPr="00D943D2" w:rsidRDefault="00F337D4" w:rsidP="000F64F7">
      <w:pPr>
        <w:ind w:right="-1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57AAB57" wp14:editId="16B572A9">
                <wp:simplePos x="0" y="0"/>
                <wp:positionH relativeFrom="column">
                  <wp:posOffset>-825500</wp:posOffset>
                </wp:positionH>
                <wp:positionV relativeFrom="paragraph">
                  <wp:posOffset>7831455</wp:posOffset>
                </wp:positionV>
                <wp:extent cx="7410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76AA1" w14:textId="3FFEE0B2" w:rsidR="00F337D4" w:rsidRPr="00F337D4" w:rsidRDefault="00F337D4" w:rsidP="00F337D4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Pr="00F337D4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F337D4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4508BA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F337D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F337D4">
                              <w:rPr>
                                <w:color w:val="auto"/>
                              </w:rPr>
                              <w:t>. Representação do procedimento de defesa de dissertação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AAB57" id="Caixa de texto 10" o:spid="_x0000_s1030" type="#_x0000_t202" style="position:absolute;left:0;text-align:left;margin-left:-65pt;margin-top:616.65pt;width:583.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+GGgIAAD8EAAAOAAAAZHJzL2Uyb0RvYy54bWysU8Fu2zAMvQ/YPwi6L066tC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yf5rPp/JpCkmI3H6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" stroked="f">
                <v:textbox style="mso-fit-shape-to-text:t" inset="0,0,0,0">
                  <w:txbxContent>
                    <w:p w14:paraId="2B876AA1" w14:textId="3FFEE0B2" w:rsidR="00F337D4" w:rsidRPr="00F337D4" w:rsidRDefault="00F337D4" w:rsidP="00F337D4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Pr="00F337D4">
                        <w:rPr>
                          <w:color w:val="auto"/>
                        </w:rPr>
                        <w:t xml:space="preserve"> </w:t>
                      </w:r>
                      <w:r w:rsidRPr="00F337D4">
                        <w:rPr>
                          <w:color w:val="auto"/>
                        </w:rPr>
                        <w:fldChar w:fldCharType="begin"/>
                      </w:r>
                      <w:r w:rsidRPr="00F337D4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F337D4">
                        <w:rPr>
                          <w:color w:val="auto"/>
                        </w:rPr>
                        <w:fldChar w:fldCharType="separate"/>
                      </w:r>
                      <w:r w:rsidR="004508BA">
                        <w:rPr>
                          <w:noProof/>
                          <w:color w:val="auto"/>
                        </w:rPr>
                        <w:t>5</w:t>
                      </w:r>
                      <w:r w:rsidRPr="00F337D4">
                        <w:rPr>
                          <w:color w:val="auto"/>
                        </w:rPr>
                        <w:fldChar w:fldCharType="end"/>
                      </w:r>
                      <w:r w:rsidRPr="00F337D4">
                        <w:rPr>
                          <w:color w:val="auto"/>
                        </w:rPr>
                        <w:t>. Representação do procedimento de defesa de dissertação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4B48">
        <w:rPr>
          <w:noProof/>
        </w:rPr>
        <w:drawing>
          <wp:anchor distT="0" distB="0" distL="114300" distR="114300" simplePos="0" relativeHeight="251665408" behindDoc="1" locked="0" layoutInCell="1" allowOverlap="1" wp14:anchorId="53D7B0A7" wp14:editId="492D926F">
            <wp:simplePos x="0" y="0"/>
            <wp:positionH relativeFrom="page">
              <wp:align>center</wp:align>
            </wp:positionH>
            <wp:positionV relativeFrom="paragraph">
              <wp:posOffset>821631</wp:posOffset>
            </wp:positionV>
            <wp:extent cx="7410450" cy="6953250"/>
            <wp:effectExtent l="0" t="0" r="0" b="0"/>
            <wp:wrapTight wrapText="bothSides">
              <wp:wrapPolygon edited="0">
                <wp:start x="0" y="0"/>
                <wp:lineTo x="0" y="21541"/>
                <wp:lineTo x="21544" y="21541"/>
                <wp:lineTo x="2154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4F7" w:rsidRPr="00D943D2">
        <w:rPr>
          <w:rFonts w:asciiTheme="majorHAnsi" w:hAnsiTheme="majorHAnsi" w:cstheme="majorHAnsi"/>
          <w:b/>
          <w:bCs/>
          <w:sz w:val="28"/>
          <w:szCs w:val="28"/>
        </w:rPr>
        <w:t>Exercício 1.</w:t>
      </w:r>
      <w:r w:rsidR="000F64F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69091567" w14:textId="1311C03C" w:rsidR="00AB60A6" w:rsidRPr="00AB60A6" w:rsidRDefault="00AB60A6" w:rsidP="007C4B48">
      <w:pPr>
        <w:ind w:left="-1134"/>
      </w:pPr>
    </w:p>
    <w:sectPr w:rsidR="00AB60A6" w:rsidRPr="00AB60A6" w:rsidSect="002F0163">
      <w:pgSz w:w="11906" w:h="16838" w:code="9"/>
      <w:pgMar w:top="964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2283" w14:textId="77777777" w:rsidR="003C442B" w:rsidRDefault="003C442B" w:rsidP="00831C61">
      <w:pPr>
        <w:spacing w:after="0" w:line="240" w:lineRule="auto"/>
      </w:pPr>
      <w:r>
        <w:separator/>
      </w:r>
    </w:p>
  </w:endnote>
  <w:endnote w:type="continuationSeparator" w:id="0">
    <w:p w14:paraId="5B8E5253" w14:textId="77777777" w:rsidR="003C442B" w:rsidRDefault="003C442B" w:rsidP="008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CB1F" w14:textId="3512D12D" w:rsidR="002F0163" w:rsidRDefault="002F0163">
    <w:pPr>
      <w:pStyle w:val="Rodap"/>
      <w:jc w:val="right"/>
    </w:pPr>
    <w:sdt>
      <w:sdtPr>
        <w:alias w:val="Título"/>
        <w:tag w:val=""/>
        <w:id w:val="1581176358"/>
        <w:placeholder>
          <w:docPart w:val="8AD6051A399C4A7FA0CC0496297355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AS LABS|</w:t>
        </w:r>
      </w:sdtContent>
    </w:sdt>
    <w:sdt>
      <w:sdtPr>
        <w:id w:val="-14274892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D12B7F7" w14:textId="77777777" w:rsidR="002F0163" w:rsidRDefault="002F01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09754"/>
      <w:docPartObj>
        <w:docPartGallery w:val="Page Numbers (Bottom of Page)"/>
        <w:docPartUnique/>
      </w:docPartObj>
    </w:sdtPr>
    <w:sdtContent>
      <w:p w14:paraId="775894F6" w14:textId="39FC6C31" w:rsidR="003A1577" w:rsidRDefault="00000000">
        <w:pPr>
          <w:pStyle w:val="Rodap"/>
          <w:jc w:val="right"/>
        </w:pPr>
        <w:sdt>
          <w:sdtPr>
            <w:alias w:val="Título"/>
            <w:tag w:val=""/>
            <w:id w:val="-260527544"/>
            <w:placeholder>
              <w:docPart w:val="CDC25E97E2A64FB8A005E1037ED0D1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2F0163">
              <w:t>AS LABS|</w:t>
            </w:r>
          </w:sdtContent>
        </w:sdt>
        <w:r w:rsidR="003A1577">
          <w:fldChar w:fldCharType="begin"/>
        </w:r>
        <w:r w:rsidR="003A1577">
          <w:instrText>PAGE   \* MERGEFORMAT</w:instrText>
        </w:r>
        <w:r w:rsidR="003A1577">
          <w:fldChar w:fldCharType="separate"/>
        </w:r>
        <w:r w:rsidR="003A1577">
          <w:t>2</w:t>
        </w:r>
        <w:r w:rsidR="003A1577">
          <w:fldChar w:fldCharType="end"/>
        </w:r>
      </w:p>
    </w:sdtContent>
  </w:sdt>
  <w:p w14:paraId="031392BD" w14:textId="2DF3A6F3" w:rsidR="00CA68CA" w:rsidRDefault="00CA68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4090" w14:textId="77777777" w:rsidR="003C442B" w:rsidRDefault="003C442B" w:rsidP="00831C61">
      <w:pPr>
        <w:spacing w:after="0" w:line="240" w:lineRule="auto"/>
      </w:pPr>
      <w:r>
        <w:separator/>
      </w:r>
    </w:p>
  </w:footnote>
  <w:footnote w:type="continuationSeparator" w:id="0">
    <w:p w14:paraId="3FDC063C" w14:textId="77777777" w:rsidR="003C442B" w:rsidRDefault="003C442B" w:rsidP="008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5AA5" w14:textId="77777777" w:rsidR="002F0163" w:rsidRDefault="002F0163" w:rsidP="002F0163">
    <w:pPr>
      <w:pStyle w:val="Cabealho"/>
    </w:pPr>
    <w:r>
      <w:t xml:space="preserve">UA/DETI • 41951: </w:t>
    </w:r>
    <w:r w:rsidRPr="006B7D0D">
      <w:t>Análise de Sistemas</w:t>
    </w:r>
  </w:p>
  <w:p w14:paraId="6F7DFE87" w14:textId="77777777" w:rsidR="00C04B61" w:rsidRDefault="00C04B61" w:rsidP="02CC2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258" w14:textId="5C8C820F" w:rsidR="00D9273D" w:rsidRDefault="00D9273D">
    <w:pPr>
      <w:pStyle w:val="Cabealho"/>
    </w:pPr>
    <w:r>
      <w:t xml:space="preserve">UA/DETI • 41951: </w:t>
    </w:r>
    <w:r w:rsidRPr="006B7D0D"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1" w15:restartNumberingAfterBreak="0">
    <w:nsid w:val="3BB725CB"/>
    <w:multiLevelType w:val="hybridMultilevel"/>
    <w:tmpl w:val="2EA6061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1BC5802"/>
    <w:multiLevelType w:val="hybridMultilevel"/>
    <w:tmpl w:val="2118EB2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4" w15:restartNumberingAfterBreak="0">
    <w:nsid w:val="7E7701BE"/>
    <w:multiLevelType w:val="hybridMultilevel"/>
    <w:tmpl w:val="6646295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9676570">
    <w:abstractNumId w:val="0"/>
  </w:num>
  <w:num w:numId="2" w16cid:durableId="365182047">
    <w:abstractNumId w:val="3"/>
  </w:num>
  <w:num w:numId="3" w16cid:durableId="677080353">
    <w:abstractNumId w:val="2"/>
  </w:num>
  <w:num w:numId="4" w16cid:durableId="1010110422">
    <w:abstractNumId w:val="1"/>
  </w:num>
  <w:num w:numId="5" w16cid:durableId="1056782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1"/>
    <w:rsid w:val="000034B3"/>
    <w:rsid w:val="00026ACA"/>
    <w:rsid w:val="000F64F7"/>
    <w:rsid w:val="00110231"/>
    <w:rsid w:val="00117F39"/>
    <w:rsid w:val="00132D78"/>
    <w:rsid w:val="001518DB"/>
    <w:rsid w:val="001A53F1"/>
    <w:rsid w:val="001F4752"/>
    <w:rsid w:val="002033A1"/>
    <w:rsid w:val="002476D0"/>
    <w:rsid w:val="00286D56"/>
    <w:rsid w:val="002918C8"/>
    <w:rsid w:val="002B504C"/>
    <w:rsid w:val="002C6843"/>
    <w:rsid w:val="002E59FC"/>
    <w:rsid w:val="002F0163"/>
    <w:rsid w:val="002F7C80"/>
    <w:rsid w:val="003319B8"/>
    <w:rsid w:val="003A1577"/>
    <w:rsid w:val="003C2789"/>
    <w:rsid w:val="003C442B"/>
    <w:rsid w:val="003E68D1"/>
    <w:rsid w:val="004032D7"/>
    <w:rsid w:val="004508BA"/>
    <w:rsid w:val="00457A2A"/>
    <w:rsid w:val="004D7EEE"/>
    <w:rsid w:val="004E230B"/>
    <w:rsid w:val="004E74E2"/>
    <w:rsid w:val="005073BD"/>
    <w:rsid w:val="0059692A"/>
    <w:rsid w:val="005C1C44"/>
    <w:rsid w:val="005C2A8A"/>
    <w:rsid w:val="005D72B3"/>
    <w:rsid w:val="0061187F"/>
    <w:rsid w:val="00631A41"/>
    <w:rsid w:val="00634C4B"/>
    <w:rsid w:val="00683AEE"/>
    <w:rsid w:val="006F4C7F"/>
    <w:rsid w:val="007277EE"/>
    <w:rsid w:val="00730B50"/>
    <w:rsid w:val="007521EC"/>
    <w:rsid w:val="007A1FD7"/>
    <w:rsid w:val="007C3431"/>
    <w:rsid w:val="007C4B48"/>
    <w:rsid w:val="007F4E6B"/>
    <w:rsid w:val="008269BC"/>
    <w:rsid w:val="00831C61"/>
    <w:rsid w:val="008C0364"/>
    <w:rsid w:val="00931E07"/>
    <w:rsid w:val="00942FA2"/>
    <w:rsid w:val="00962B4F"/>
    <w:rsid w:val="009A52A3"/>
    <w:rsid w:val="009C4FB9"/>
    <w:rsid w:val="009D5E9B"/>
    <w:rsid w:val="009F3E2E"/>
    <w:rsid w:val="00A22259"/>
    <w:rsid w:val="00A73DF1"/>
    <w:rsid w:val="00AB60A6"/>
    <w:rsid w:val="00AF202E"/>
    <w:rsid w:val="00B326A6"/>
    <w:rsid w:val="00B45DBD"/>
    <w:rsid w:val="00B71088"/>
    <w:rsid w:val="00BD7A67"/>
    <w:rsid w:val="00BF0103"/>
    <w:rsid w:val="00C00CD4"/>
    <w:rsid w:val="00C04B61"/>
    <w:rsid w:val="00C5191A"/>
    <w:rsid w:val="00C85E63"/>
    <w:rsid w:val="00C900CF"/>
    <w:rsid w:val="00CA68CA"/>
    <w:rsid w:val="00CF0BD2"/>
    <w:rsid w:val="00D17CA4"/>
    <w:rsid w:val="00D25FB8"/>
    <w:rsid w:val="00D3745F"/>
    <w:rsid w:val="00D41CDA"/>
    <w:rsid w:val="00D9273D"/>
    <w:rsid w:val="00D943D2"/>
    <w:rsid w:val="00DC01B2"/>
    <w:rsid w:val="00E27C85"/>
    <w:rsid w:val="00E94B2A"/>
    <w:rsid w:val="00EB6CB9"/>
    <w:rsid w:val="00EE57CD"/>
    <w:rsid w:val="00F0112E"/>
    <w:rsid w:val="00F034B1"/>
    <w:rsid w:val="00F04208"/>
    <w:rsid w:val="00F1554B"/>
    <w:rsid w:val="00F276E1"/>
    <w:rsid w:val="00F337D4"/>
    <w:rsid w:val="00F86118"/>
    <w:rsid w:val="00F9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0612E"/>
  <w15:chartTrackingRefBased/>
  <w15:docId w15:val="{742EB31D-CC67-4E7B-8200-3973EFA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F7"/>
  </w:style>
  <w:style w:type="paragraph" w:styleId="Ttulo1">
    <w:name w:val="heading 1"/>
    <w:basedOn w:val="Normal"/>
    <w:next w:val="Normal"/>
    <w:link w:val="Ttulo1Carter"/>
    <w:uiPriority w:val="9"/>
    <w:qFormat/>
    <w:rsid w:val="0011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1C61"/>
  </w:style>
  <w:style w:type="paragraph" w:styleId="Rodap">
    <w:name w:val="footer"/>
    <w:basedOn w:val="Normal"/>
    <w:link w:val="Rodap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1C61"/>
  </w:style>
  <w:style w:type="paragraph" w:styleId="Ttulo">
    <w:name w:val="Title"/>
    <w:basedOn w:val="Ttulo1"/>
    <w:next w:val="Normal"/>
    <w:link w:val="TtuloCarter"/>
    <w:uiPriority w:val="10"/>
    <w:rsid w:val="00117F39"/>
    <w:pPr>
      <w:suppressAutoHyphens/>
      <w:spacing w:after="960" w:line="240" w:lineRule="auto"/>
      <w:ind w:right="567"/>
      <w:contextualSpacing/>
    </w:pPr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F39"/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CA68C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90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83A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A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uapt33090-my.sharepoint.com/:f:/g/personal/t_fonseca_ua_pt/EllLfaf2e4VKmJ37AJ_HGJcBpZEyXtzg_2CuojiSuWWI7Q?e=ptCHt1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25E97E2A64FB8A005E1037ED0D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E6C88-AA8F-4809-92D1-4AFD053A0352}"/>
      </w:docPartPr>
      <w:docPartBody>
        <w:p w:rsidR="00DC1AC2" w:rsidRDefault="00E5751C">
          <w:r w:rsidRPr="00B80CB4">
            <w:rPr>
              <w:rStyle w:val="TextodoMarcadordePosio"/>
            </w:rPr>
            <w:t>[Título]</w:t>
          </w:r>
        </w:p>
      </w:docPartBody>
    </w:docPart>
    <w:docPart>
      <w:docPartPr>
        <w:name w:val="8AD6051A399C4A7FA0CC049629735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2B6C1-93F1-432B-A250-EC824661E17E}"/>
      </w:docPartPr>
      <w:docPartBody>
        <w:p w:rsidR="00000000" w:rsidRDefault="00C6397E">
          <w:r w:rsidRPr="00C5780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C"/>
    <w:rsid w:val="000F53CF"/>
    <w:rsid w:val="00297053"/>
    <w:rsid w:val="00667FA9"/>
    <w:rsid w:val="008E7541"/>
    <w:rsid w:val="00C6397E"/>
    <w:rsid w:val="00DC1AC2"/>
    <w:rsid w:val="00E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63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779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LABS|</dc:title>
  <dc:subject/>
  <dc:creator>Tiago Fonseca</dc:creator>
  <cp:keywords/>
  <dc:description/>
  <cp:lastModifiedBy>Tiago Fonseca</cp:lastModifiedBy>
  <cp:revision>86</cp:revision>
  <cp:lastPrinted>2023-02-19T17:19:00Z</cp:lastPrinted>
  <dcterms:created xsi:type="dcterms:W3CDTF">2023-02-19T10:55:00Z</dcterms:created>
  <dcterms:modified xsi:type="dcterms:W3CDTF">2023-02-19T17:19:00Z</dcterms:modified>
</cp:coreProperties>
</file>