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Regra: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Tipo do solo: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Parâmetro fixo (Arenoso, Argiloso)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Declividade: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Parâmetro fixo (90, 60 graus)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Umidade: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 cada 15 segundos o sistema irá coletar dados;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1º post armazena a umidade inicial, após 15 segundos novo post para umidade final;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 acelerômetro segue o mesmo princípio da umidade, 1º post armazena X, Y e Z inicial, após 15 segundos X, Y e Z final.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 intensidade da chuva é medida em mm (milímetro) - Pensar no que pode ser feito com a intensidade da chuva para mensurar parâmetro.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