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60"/>
        <w:jc w:val="left"/>
      </w:pPr>
      <w:r>
        <w:rPr>
          <w:rFonts w:ascii="Arial" w:cs="Arial" w:eastAsia="Arial" w:hAnsi="Arial"/>
          <w:b/>
          <w:bCs/>
          <w:color w:val="1F2F4A"/>
          <w:sz w:val="44"/>
          <w:szCs w:val="44"/>
        </w:rPr>
        <w:t xml:space="preserve">Match no 3 — Lightning au Canadien</w:t>
      </w:r>
    </w:p>
    <w:p>
      <w:pPr>
        <w:spacing w:after="60"/>
        <w:jc w:val="left"/>
      </w:pPr>
      <w:r>
        <w:rPr>
          <w:rFonts w:ascii="Arial" w:cs="Arial" w:eastAsia="Arial" w:hAnsi="Arial"/>
          <w:i/>
          <w:iCs/>
          <w:color w:val="2F4A70"/>
          <w:sz w:val="24"/>
          <w:szCs w:val="24"/>
        </w:rPr>
        <w:t xml:space="preserve">Trois matchs, des chiffres, et le tri entre les narratifs qui tiennent et ceux qui s'effritent</w:t>
      </w:r>
    </w:p>
    <w:p>
      <w:pPr>
        <w:pBdr>
          <w:bottom w:val="single" w:color="A6192E" w:sz="12" w:space="4"/>
        </w:pBdr>
        <w:spacing w:after="240"/>
        <w:jc w:val="left"/>
      </w:pPr>
      <w:r>
        <w:rPr>
          <w:rFonts w:ascii="Arial" w:cs="Arial" w:eastAsia="Arial" w:hAnsi="Arial"/>
          <w:color w:val="666666"/>
          <w:sz w:val="18"/>
          <w:szCs w:val="18"/>
        </w:rPr>
        <w:t xml:space="preserve">Publié le 25 avril 2026 · Le CH mène 2–1 · Match no 4 dimanche au Centre Bell</w:t>
      </w:r>
    </w:p>
    <w:p>
      <w:pPr>
        <w:pStyle w:val="Heading2"/>
      </w:pPr>
      <w:r>
        <w:rPr>
          <w:rFonts w:ascii="Arial" w:cs="Arial" w:eastAsia="Arial" w:hAnsi="Arial"/>
          <w:b/>
          <w:bCs/>
          <w:color w:val="2F4A70"/>
          <w:sz w:val="24"/>
          <w:szCs w:val="24"/>
        </w:rPr>
        <w:t xml:space="preserve">L'essentiel</w:t>
      </w:r>
    </w:p>
    <w:p>
      <w:pPr>
        <w:pStyle w:val="ListParagraph"/>
        <w:numPr>
          <w:ilvl w:val="0"/>
          <w:numId w:val="2"/>
        </w:numPr>
        <w:spacing w:after="80"/>
      </w:pPr>
      <w:r>
        <w:rPr>
          <w:rFonts w:ascii="Arial" w:cs="Arial" w:eastAsia="Arial" w:hAnsi="Arial"/>
          <w:b/>
          <w:bCs/>
          <w:sz w:val="20"/>
          <w:szCs w:val="20"/>
        </w:rPr>
        <w:t xml:space="preserve">La victoire du match no 3 vient d'un brassage de trios, pas d'une formation intacte.</w:t>
      </w:r>
      <w:r>
        <w:rPr>
          <w:rFonts w:ascii="Arial" w:cs="Arial" w:eastAsia="Arial" w:hAnsi="Arial"/>
          <w:sz w:val="20"/>
          <w:szCs w:val="20"/>
        </w:rPr>
        <w:t xml:space="preserve"> Le CH a gardé ses 18 patineurs, mais Martin St-Louis a défait deux trios de la veille : Texier passe à l'aile avec Dach et Bolduc, et Kapanen prend le centre avec Newhook et Demidov. Le nouveau trio Texier-Dach-Bolduc a partagé 6 minutes 42 sur la glace à 5 c. 5 et a produit 2 des 3 buts de Montréal. Radio-Canada avait annoncé le changement avant la mise au jeu; les présences réelles le confirment.</w:t>
      </w:r>
    </w:p>
    <w:p>
      <w:pPr>
        <w:pStyle w:val="ListParagraph"/>
        <w:numPr>
          <w:ilvl w:val="0"/>
          <w:numId w:val="2"/>
        </w:numPr>
        <w:spacing w:after="80"/>
      </w:pPr>
      <w:r>
        <w:rPr>
          <w:rFonts w:ascii="Arial" w:cs="Arial" w:eastAsia="Arial" w:hAnsi="Arial"/>
          <w:sz w:val="20"/>
          <w:szCs w:val="20"/>
        </w:rPr>
        <w:t xml:space="preserve">Tampa Bay </w:t>
      </w:r>
      <w:r>
        <w:rPr>
          <w:rFonts w:ascii="Arial" w:cs="Arial" w:eastAsia="Arial" w:hAnsi="Arial"/>
          <w:b/>
          <w:bCs/>
          <w:sz w:val="20"/>
          <w:szCs w:val="20"/>
        </w:rPr>
        <w:t xml:space="preserve">a brassé encore davantage</w:t>
      </w:r>
      <w:r>
        <w:rPr>
          <w:rFonts w:ascii="Arial" w:cs="Arial" w:eastAsia="Arial" w:hAnsi="Arial"/>
          <w:sz w:val="20"/>
          <w:szCs w:val="20"/>
        </w:rPr>
        <w:t xml:space="preserve"> : seul un de leurs six trios les plus utilisés du match no 2 est revenu intact. Les deux entraîneurs ont cligné.</w:t>
      </w:r>
    </w:p>
    <w:p>
      <w:pPr>
        <w:pStyle w:val="ListParagraph"/>
        <w:numPr>
          <w:ilvl w:val="0"/>
          <w:numId w:val="2"/>
        </w:numPr>
        <w:spacing w:after="80"/>
      </w:pPr>
      <w:r>
        <w:rPr>
          <w:rFonts w:ascii="Arial" w:cs="Arial" w:eastAsia="Arial" w:hAnsi="Arial"/>
          <w:sz w:val="20"/>
          <w:szCs w:val="20"/>
        </w:rPr>
        <w:t xml:space="preserve">La série conserve son visage tactique : </w:t>
      </w:r>
      <w:r>
        <w:rPr>
          <w:rFonts w:ascii="Arial" w:cs="Arial" w:eastAsia="Arial" w:hAnsi="Arial"/>
          <w:b/>
          <w:bCs/>
          <w:sz w:val="20"/>
          <w:szCs w:val="20"/>
        </w:rPr>
        <w:t xml:space="preserve">Tampa génère le volume, le CH convertit sur la qualité</w:t>
      </w:r>
      <w:r>
        <w:rPr>
          <w:rFonts w:ascii="Arial" w:cs="Arial" w:eastAsia="Arial" w:hAnsi="Arial"/>
          <w:sz w:val="20"/>
          <w:szCs w:val="20"/>
        </w:rPr>
        <w:t xml:space="preserve">. À 5 c. 5 sur trois matchs, le TBL détient 55,4 % des tentatives Corsi mais le CH s'arroge </w:t>
      </w:r>
      <w:r>
        <w:rPr>
          <w:rFonts w:ascii="Arial" w:cs="Arial" w:eastAsia="Arial" w:hAnsi="Arial"/>
          <w:b/>
          <w:bCs/>
          <w:sz w:val="20"/>
          <w:szCs w:val="20"/>
        </w:rPr>
        <w:t xml:space="preserve">75 %</w:t>
      </w:r>
      <w:r>
        <w:rPr>
          <w:rFonts w:ascii="Arial" w:cs="Arial" w:eastAsia="Arial" w:hAnsi="Arial"/>
          <w:sz w:val="20"/>
          <w:szCs w:val="20"/>
        </w:rPr>
        <w:t xml:space="preserve"> des chances à haut danger et 56,1 % des buts attendus.</w:t>
      </w:r>
    </w:p>
    <w:p>
      <w:pPr>
        <w:pStyle w:val="ListParagraph"/>
        <w:numPr>
          <w:ilvl w:val="0"/>
          <w:numId w:val="2"/>
        </w:numPr>
        <w:spacing w:after="80"/>
      </w:pPr>
      <w:r>
        <w:rPr>
          <w:rFonts w:ascii="Arial" w:cs="Arial" w:eastAsia="Arial" w:hAnsi="Arial"/>
          <w:sz w:val="20"/>
          <w:szCs w:val="20"/>
        </w:rPr>
        <w:t xml:space="preserve">L'argument d'avant-série voulant que Vasilevskiy soit « plus fiable » que Dobes ne tient pas à l'examen des trois premiers matchs : le pourcentage d'arrêts implicite de Dobes (,905) est en fait légèrement supérieur à celui de Vasilevskiy (,893), avec des charges de travail quasi identiques (74 c. 75 tirs subis).</w:t>
      </w:r>
    </w:p>
    <w:p>
      <w:pPr>
        <w:pStyle w:val="Heading2"/>
      </w:pPr>
      <w:r>
        <w:rPr>
          <w:rFonts w:ascii="Arial" w:cs="Arial" w:eastAsia="Arial" w:hAnsi="Arial"/>
          <w:b/>
          <w:bCs/>
          <w:color w:val="2F4A70"/>
          <w:sz w:val="24"/>
          <w:szCs w:val="24"/>
        </w:rPr>
        <w:t xml:space="preserve">Comment lire ce rapport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2F2F2" w:val="clear"/>
          </w:tcPr>
          <w:p>
            <w:pPr>
              <w:spacing w:after="60"/>
            </w:pPr>
            <w:r>
              <w:rPr>
                <w:rFonts w:ascii="Arial" w:cs="Arial" w:eastAsia="Arial" w:hAnsi="Arial"/>
                <w:b/>
                <w:bCs/>
                <w:sz w:val="20"/>
                <w:szCs w:val="20"/>
              </w:rPr>
              <w:t xml:space="preserve">Codes couleur des verdicts.</w:t>
            </w:r>
            <w:r>
              <w:rPr>
                <w:rFonts w:ascii="Arial" w:cs="Arial" w:eastAsia="Arial" w:hAnsi="Arial"/>
                <w:sz w:val="20"/>
                <w:szCs w:val="20"/>
              </w:rPr>
              <w:t xml:space="preserve"> Chaque affirmation est notée selon les chiffres : vert = confirmée, ambre = mitigée ou directionnelle, rouge = infirmée.</w:t>
            </w:r>
          </w:p>
          <w:p>
            <w:pPr>
              <w:spacing w:after="60"/>
            </w:pPr>
            <w:r>
              <w:rPr>
                <w:rFonts w:ascii="Arial" w:cs="Arial" w:eastAsia="Arial" w:hAnsi="Arial"/>
                <w:b/>
                <w:bCs/>
                <w:sz w:val="20"/>
                <w:szCs w:val="20"/>
              </w:rPr>
              <w:t xml:space="preserve">Sources.</w:t>
            </w:r>
            <w:r>
              <w:rPr>
                <w:rFonts w:ascii="Arial" w:cs="Arial" w:eastAsia="Arial" w:hAnsi="Arial"/>
                <w:sz w:val="20"/>
                <w:szCs w:val="20"/>
              </w:rPr>
              <w:t xml:space="preserve"> Les chiffres viennent de Natural Stat Trick (totaux 5 c. 5 / 5 c. 4 de série) et des API publiques de LNH.com (jeu par jeu, présences). Les affirmations citées proviennent de La Presse, RDS, Radio-Canada, du New York Post, de Habs Eyes On The Prize et de HockeyDB.</w:t>
            </w:r>
          </w:p>
          <w:p>
            <w:pPr>
              <w:spacing w:after="60"/>
            </w:pPr>
            <w:r>
              <w:rPr>
                <w:rFonts w:ascii="Arial" w:cs="Arial" w:eastAsia="Arial" w:hAnsi="Arial"/>
                <w:b/>
                <w:bCs/>
                <w:sz w:val="20"/>
                <w:szCs w:val="20"/>
              </w:rPr>
              <w:t xml:space="preserve">Aucune prédiction.</w:t>
            </w:r>
            <w:r>
              <w:rPr>
                <w:rFonts w:ascii="Arial" w:cs="Arial" w:eastAsia="Arial" w:hAnsi="Arial"/>
                <w:sz w:val="20"/>
                <w:szCs w:val="20"/>
              </w:rPr>
              <w:t xml:space="preserve"> Ce rapport note les affirmations, il ne prédit pas l'issue de la série. Trois matchs, c'est minuscule; chaque chiffre d'impact isolé est directionnel, pas prédictif.</w:t>
            </w:r>
          </w:p>
        </w:tc>
      </w:tr>
    </w:tbl>
    <w:p>
      <w:r>
        <w:br w:type="page"/>
      </w:r>
    </w:p>
    <w:p>
      <w:pPr>
        <w:pStyle w:val="Heading1"/>
      </w:pPr>
      <w:r>
        <w:rPr>
          <w:rFonts w:ascii="Arial" w:cs="Arial" w:eastAsia="Arial" w:hAnsi="Arial"/>
          <w:b/>
          <w:bCs/>
          <w:color w:val="1F2F4A"/>
          <w:sz w:val="30"/>
          <w:szCs w:val="30"/>
        </w:rPr>
        <w:t xml:space="preserve">1. Le brassage de trios du match no 3 — et ce qu'il a produit</w:t>
      </w:r>
    </w:p>
    <w:p>
      <w:pPr>
        <w:spacing w:after="100"/>
      </w:pPr>
      <w:r>
        <w:rPr>
          <w:rFonts w:ascii="Arial" w:cs="Arial" w:eastAsia="Arial" w:hAnsi="Arial"/>
          <w:sz w:val="20"/>
          <w:szCs w:val="20"/>
        </w:rPr>
        <w:t xml:space="preserve">L'intuition voulant que « le CH avait la même formation » est à moitié juste. Les 18 patineurs étaient les mêmes, mais deux des quatre trios offensifs ont été reconfigurés. Radio-Canada a signalé le changement avant la mise au jeu; les présences réelles tirées de LNH.com le confirment. Voici ce qui a bougé.</w:t>
      </w:r>
    </w:p>
    <w:p>
      <w:pPr>
        <w:pStyle w:val="Heading2"/>
      </w:pPr>
      <w:r>
        <w:rPr>
          <w:rFonts w:ascii="Arial" w:cs="Arial" w:eastAsia="Arial" w:hAnsi="Arial"/>
          <w:b/>
          <w:bCs/>
          <w:color w:val="2F4A70"/>
          <w:sz w:val="24"/>
          <w:szCs w:val="24"/>
        </w:rPr>
        <w:t xml:space="preserve">Trios du CH, match no 2 → match no 3</w:t>
      </w:r>
    </w:p>
    <w:p>
      <w:pPr>
        <w:spacing w:after="100"/>
      </w:pPr>
      <w:r>
        <w:rPr>
          <w:rFonts w:ascii="Arial" w:cs="Arial" w:eastAsia="Arial" w:hAnsi="Arial"/>
          <w:i/>
          <w:iCs/>
          <w:color w:val="666666"/>
          <w:sz w:val="20"/>
          <w:szCs w:val="20"/>
        </w:rPr>
        <w:t xml:space="preserve">Trios offensifs par total de secondes ensemble sur la glace, toutes situations confondues, à partir des présences réelles (et non des formations annoncées avant-match).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100"/>
        <w:gridCol w:w="3500"/>
        <w:gridCol w:w="3500"/>
        <w:gridCol w:w="1260"/>
      </w:tblGrid>
      <w:tr>
        <w:trPr>
          <w:tblHeader/>
        </w:trPr>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Trio</w:t>
            </w:r>
          </w:p>
        </w:tc>
        <w:tc>
          <w:tcPr>
            <w:tcW w:type="dxa" w:w="3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Match 2 (TG)</w:t>
            </w:r>
          </w:p>
        </w:tc>
        <w:tc>
          <w:tcPr>
            <w:tcW w:type="dxa" w:w="3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Match 3 (TG)</w:t>
            </w:r>
          </w:p>
        </w:tc>
        <w:tc>
          <w:tcPr>
            <w:tcW w:type="dxa" w:w="12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Statut</w:t>
            </w:r>
          </w:p>
        </w:tc>
      </w:tr>
      <w:tr>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Trio 1</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Nick Suzuki / Cole Caufield / Juraj SlafkovskÃ½ (14.6 min)</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Nick Suzuki / Cole Caufield / Juraj SlafkovskÃ½ (9.6 min)</w:t>
            </w:r>
          </w:p>
        </w:tc>
        <w:tc>
          <w:tcPr>
            <w:tcW w:type="dxa" w:w="12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Maintenu</w:t>
            </w:r>
          </w:p>
        </w:tc>
      </w:tr>
      <w:tr>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Trio 2</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 / Josh Anderson / Jake Evans (10.4 min)</w:t>
            </w:r>
          </w:p>
        </w:tc>
        <w:tc>
          <w:tcPr>
            <w:tcW w:type="dxa" w:w="3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 / Josh Anderson / Jake Evans (8.4 min)</w:t>
            </w:r>
          </w:p>
        </w:tc>
        <w:tc>
          <w:tcPr>
            <w:tcW w:type="dxa" w:w="12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Maintenu</w:t>
            </w:r>
          </w:p>
        </w:tc>
      </w:tr>
      <w:tr>
        <w:tc>
          <w:tcPr>
            <w:tcW w:type="dxa" w:w="11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Trio 3</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Alexandre Texier / Alex Newhook / Ivan Demidov (10.0 min)</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 Newhook / Oliver Kapanen / Ivan Demidov (7.9 min)</w:t>
            </w:r>
          </w:p>
        </w:tc>
        <w:tc>
          <w:tcPr>
            <w:tcW w:type="dxa" w:w="12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Nouveau (2/3 communs)</w:t>
            </w:r>
          </w:p>
        </w:tc>
      </w:tr>
      <w:tr>
        <w:tc>
          <w:tcPr>
            <w:tcW w:type="dxa" w:w="11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Trio 4</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Kirby Dach / Zachary Bolduc / Oliver Kapanen (7.7 min)</w:t>
            </w:r>
          </w:p>
        </w:tc>
        <w:tc>
          <w:tcPr>
            <w:tcW w:type="dxa" w:w="3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Alexandre Texier / Kirby Dach / Zachary Bolduc (6.7 min)</w:t>
            </w:r>
          </w:p>
        </w:tc>
        <w:tc>
          <w:tcPr>
            <w:tcW w:type="dxa" w:w="12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Nouveau (2/3 communs)</w:t>
            </w:r>
          </w:p>
        </w:tc>
      </w:tr>
    </w:tbl>
    <w:p>
      <w:pPr>
        <w:pStyle w:val="Heading2"/>
      </w:pPr>
      <w:r>
        <w:rPr>
          <w:rFonts w:ascii="Arial" w:cs="Arial" w:eastAsia="Arial" w:hAnsi="Arial"/>
          <w:b/>
          <w:bCs/>
          <w:color w:val="2F4A70"/>
          <w:sz w:val="24"/>
          <w:szCs w:val="24"/>
        </w:rPr>
        <w:t xml:space="preserve">Le brassage a-t-il rapporté ?</w:t>
      </w:r>
    </w:p>
    <w:p>
      <w:pPr>
        <w:spacing w:after="100"/>
      </w:pPr>
      <w:r>
        <w:rPr>
          <w:rFonts w:ascii="Arial" w:cs="Arial" w:eastAsia="Arial" w:hAnsi="Arial"/>
          <w:sz w:val="20"/>
          <w:szCs w:val="20"/>
        </w:rPr>
        <w:t xml:space="preserve">Le nouveau trio </w:t>
      </w:r>
      <w:r>
        <w:rPr>
          <w:rFonts w:ascii="Arial" w:cs="Arial" w:eastAsia="Arial" w:hAnsi="Arial"/>
          <w:b/>
          <w:bCs/>
          <w:sz w:val="20"/>
          <w:szCs w:val="20"/>
        </w:rPr>
        <w:t xml:space="preserve">Texier-Dach-Bolduc</w:t>
      </w:r>
      <w:r>
        <w:rPr>
          <w:rFonts w:ascii="Arial" w:cs="Arial" w:eastAsia="Arial" w:hAnsi="Arial"/>
          <w:sz w:val="20"/>
          <w:szCs w:val="20"/>
        </w:rPr>
        <w:t xml:space="preserve"> a inscrit les deux buts à 5 c. 5 du CH (Texier en début de match, Dach en deuxième) et a totalisé 6 points. Selon la chronique de Martin Leclerc à Radio-Canada, ce trio a piloté la victoire.</w:t>
      </w:r>
    </w:p>
    <w:p>
      <w:pPr>
        <w:spacing w:after="100"/>
      </w:pPr>
      <w:r>
        <w:rPr>
          <w:rFonts w:ascii="Arial" w:cs="Arial" w:eastAsia="Arial" w:hAnsi="Arial"/>
          <w:sz w:val="20"/>
          <w:szCs w:val="20"/>
        </w:rPr>
        <w:t xml:space="preserve">Le nouveau trio </w:t>
      </w:r>
      <w:r>
        <w:rPr>
          <w:rFonts w:ascii="Arial" w:cs="Arial" w:eastAsia="Arial" w:hAnsi="Arial"/>
          <w:b/>
          <w:bCs/>
          <w:sz w:val="20"/>
          <w:szCs w:val="20"/>
        </w:rPr>
        <w:t xml:space="preserve">Kapanen-Newhook-Demidov</w:t>
      </w:r>
      <w:r>
        <w:rPr>
          <w:rFonts w:ascii="Arial" w:cs="Arial" w:eastAsia="Arial" w:hAnsi="Arial"/>
          <w:sz w:val="20"/>
          <w:szCs w:val="20"/>
        </w:rPr>
        <w:t xml:space="preserve"> a partagé 7 minutes 54 et n'a accordé aucun but : début discret mais responsable défensivement.</w:t>
      </w:r>
    </w:p>
    <w:p>
      <w:pPr>
        <w:spacing w:after="100"/>
      </w:pPr>
      <w:r>
        <w:rPr>
          <w:rFonts w:ascii="Arial" w:cs="Arial" w:eastAsia="Arial" w:hAnsi="Arial"/>
          <w:sz w:val="20"/>
          <w:szCs w:val="20"/>
        </w:rPr>
        <w:t xml:space="preserve">François Gagnon a présenté le tout comme une rédemption pour Dach, après les attaques en ligne qui ont suivi son match no 2. La réponse de St-Louis : « Je n'abandonnerai jamais un joueur à moins qu'il n'abandonne sur lui-même. » Les chiffres confortent la lecture : le trio de Dach a dominé territorialement.</w:t>
      </w:r>
    </w:p>
    <w:p>
      <w:pPr>
        <w:pStyle w:val="Heading2"/>
      </w:pPr>
      <w:r>
        <w:rPr>
          <w:rFonts w:ascii="Arial" w:cs="Arial" w:eastAsia="Arial" w:hAnsi="Arial"/>
          <w:b/>
          <w:bCs/>
          <w:color w:val="2F4A70"/>
          <w:sz w:val="24"/>
          <w:szCs w:val="24"/>
        </w:rPr>
        <w:t xml:space="preserve">Le Lightning a cligné aussi</w:t>
      </w:r>
    </w:p>
    <w:p>
      <w:pPr>
        <w:spacing w:after="100"/>
      </w:pPr>
      <w:r>
        <w:rPr>
          <w:rFonts w:ascii="Arial" w:cs="Arial" w:eastAsia="Arial" w:hAnsi="Arial"/>
          <w:sz w:val="20"/>
          <w:szCs w:val="20"/>
        </w:rPr>
        <w:t xml:space="preserve">Tampa a brassé encore plus agressivement — un seul de leurs six trios les plus utilisés au match no 2 est revenu au match no 3, contre cinq nouveaux. Les choix de Jon Cooper sont eux-mêmes une histoire; Martin Leclerc s'en est pris à un en particulier — Scott Sabourin obtenant 45 secondes en prolongation après n'avoir joué que 3 minutes en temps réglementaire. Sa formule : « Si Martin St-Louis avait pris de telles décisions dans des matchs de cette importance, il serait probablement en disgrâce à jamais auprès des partisans du Canadien. »</w:t>
      </w:r>
    </w:p>
    <w:p>
      <w:r>
        <w:br w:type="page"/>
      </w:r>
    </w:p>
    <w:p>
      <w:pPr>
        <w:pStyle w:val="Heading1"/>
      </w:pPr>
      <w:r>
        <w:rPr>
          <w:rFonts w:ascii="Arial" w:cs="Arial" w:eastAsia="Arial" w:hAnsi="Arial"/>
          <w:b/>
          <w:bCs/>
          <w:color w:val="1F2F4A"/>
          <w:sz w:val="30"/>
          <w:szCs w:val="30"/>
        </w:rPr>
        <w:t xml:space="preserve">Observations sur l'utilisation — ce que le sommaire ne dit pas</w:t>
      </w:r>
    </w:p>
    <w:p>
      <w:pPr>
        <w:spacing w:after="100"/>
      </w:pPr>
      <w:r>
        <w:rPr>
          <w:rFonts w:ascii="Arial" w:cs="Arial" w:eastAsia="Arial" w:hAnsi="Arial"/>
          <w:i/>
          <w:iCs/>
          <w:color w:val="666666"/>
          <w:sz w:val="20"/>
          <w:szCs w:val="20"/>
        </w:rPr>
        <w:t xml:space="preserve">Décisions de déploiement glanées dans la presse (et corroborées par les présences réelles quand c'est possible). Ce sont les lectures qualitatives qui rendent les chiffres interprétables — l'intention d'un entraîneur n'apparaît jamais dans un chiffre Corsi. Consigné dans `game3_usage_observations.yaml` pour usage en aval.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700"/>
        <w:gridCol w:w="1700"/>
        <w:gridCol w:w="4500"/>
        <w:gridCol w:w="1460"/>
      </w:tblGrid>
      <w:tr>
        <w:trPr>
          <w:tblHeader/>
        </w:trPr>
        <w:tc>
          <w:tcPr>
            <w:tcW w:type="dxa" w:w="17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Type</w:t>
            </w:r>
          </w:p>
        </w:tc>
        <w:tc>
          <w:tcPr>
            <w:tcW w:type="dxa" w:w="17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Joueur / Équipe</w:t>
            </w:r>
          </w:p>
        </w:tc>
        <w:tc>
          <w:tcPr>
            <w:tcW w:type="dxa" w:w="4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Observation</w:t>
            </w:r>
          </w:p>
        </w:tc>
        <w:tc>
          <w:tcPr>
            <w:tcW w:type="dxa" w:w="14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Source</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Nouveau trio / brassage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MTL</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St-Louis reorganized two MTL forward lines pre-game: Kapanen to 3C with Newhook-Demidov; Texier to 2RW with Dach-Bolduc.</w:t>
            </w:r>
            <w:r>
              <w:rPr>
                <w:rFonts w:ascii="Arial" w:cs="Arial" w:eastAsia="Arial" w:hAnsi="Arial"/>
                <w:i/>
                <w:iCs/>
                <w:color w:val="666666"/>
                <w:sz w:val="18"/>
                <w:szCs w:val="18"/>
              </w:rPr>
              <w:br/>
              <w:t xml:space="preserve">— Major reshuffle, not just a tweak. New Dach line scored both 5v5 MTL goals.</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Radio-Canada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TG anormal</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Hutson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Hutson led all skaters with 26:28 of ice time.</w:t>
            </w:r>
            <w:r>
              <w:rPr>
                <w:rFonts w:ascii="Arial" w:cs="Arial" w:eastAsia="Arial" w:hAnsi="Arial"/>
                <w:i/>
                <w:iCs/>
                <w:color w:val="666666"/>
                <w:sz w:val="18"/>
                <w:szCs w:val="18"/>
              </w:rPr>
              <w:br/>
              <w:t xml:space="preserve">— Heavy minutes for a 2nd-year defenseman on a winning night — a deployment vote of confidence.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Rôle défensif</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Hutson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Hutson blocked 4 shots.</w:t>
            </w:r>
            <w:r>
              <w:rPr>
                <w:rFonts w:ascii="Arial" w:cs="Arial" w:eastAsia="Arial" w:hAnsi="Arial"/>
                <w:i/>
                <w:iCs/>
                <w:color w:val="666666"/>
                <w:sz w:val="18"/>
                <w:szCs w:val="18"/>
              </w:rPr>
              <w:br/>
              <w:t xml:space="preserve">— Defensive engagement metric not visible in standard +/-.</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Changement de rôle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Dach</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St-Louis declined to bench Dach despite costly G2 mistakes; instead increased his role with new linemates.</w:t>
            </w:r>
            <w:r>
              <w:rPr>
                <w:rFonts w:ascii="Arial" w:cs="Arial" w:eastAsia="Arial" w:hAnsi="Arial"/>
                <w:i/>
                <w:iCs/>
                <w:color w:val="666666"/>
                <w:sz w:val="18"/>
                <w:szCs w:val="18"/>
              </w:rPr>
              <w:br/>
              <w:t xml:space="preserve">— Coach intent: rebuild via responsibility, not punishment. The data confirms the bet paid off in this game.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François Gagnon</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TG anormal</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Sabourin</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Sabourin (TBL) played only 3 minutes in regulation but received 45 seconds of OT ice time.</w:t>
            </w:r>
            <w:r>
              <w:rPr>
                <w:rFonts w:ascii="Arial" w:cs="Arial" w:eastAsia="Arial" w:hAnsi="Arial"/>
                <w:i/>
                <w:iCs/>
                <w:color w:val="666666"/>
                <w:sz w:val="18"/>
                <w:szCs w:val="18"/>
              </w:rPr>
              <w:br/>
              <w:t xml:space="preserve">— Anomalous deployment of an enforcer in critical OT minutes; the chroniqueur called it an 'effronterie'.</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Radio-Canada, Martin Leclerc (chronique)</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Nouveau trio / brassage</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TBL</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TBL also reshuffled aggressively — only 1 of 6 most-deployed G2 forward combos persisted into G3.</w:t>
            </w:r>
            <w:r>
              <w:rPr>
                <w:rFonts w:ascii="Arial" w:cs="Arial" w:eastAsia="Arial" w:hAnsi="Arial"/>
                <w:i/>
                <w:iCs/>
                <w:color w:val="666666"/>
                <w:sz w:val="18"/>
                <w:szCs w:val="18"/>
              </w:rPr>
              <w:br/>
              <w:t xml:space="preserve">— Both coaches abandoned their G2 lineups simultaneously — unusual symmetry.</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derived from data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Minutes protégées</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Slafkovský</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Slafkovský's line (Suzuki-Caufield-Slafkovský) saw 9.6 min together at 5v5 in G3, down from 14.6 min in G2.</w:t>
            </w:r>
            <w:r>
              <w:rPr>
                <w:rFonts w:ascii="Arial" w:cs="Arial" w:eastAsia="Arial" w:hAnsi="Arial"/>
                <w:i/>
                <w:iCs/>
                <w:color w:val="666666"/>
                <w:sz w:val="18"/>
                <w:szCs w:val="18"/>
              </w:rPr>
              <w:br/>
              <w:t xml:space="preserve">— Top line minutes compressed in G3 — could be tactical (defensive matchup juggling) or deployment shift after Slaf's offensive dip post-fight. To monitor.</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derived from data</w:t>
            </w:r>
          </w:p>
        </w:tc>
      </w:tr>
      <w:tr>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Anomalie gardien</w:t>
            </w:r>
          </w:p>
        </w:tc>
        <w:tc>
          <w:tcPr>
            <w:tcW w:type="dxa" w:w="17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Dobes</w:t>
            </w:r>
          </w:p>
        </w:tc>
        <w:tc>
          <w:tcPr>
            <w:tcW w:type="dxa" w:w="45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i w:val="false"/>
                <w:iCs w:val="false"/>
                <w:color w:val="111111"/>
                <w:sz w:val="18"/>
                <w:szCs w:val="18"/>
              </w:rPr>
              <w:t xml:space="preserve">Dobes allowed a rare 'poor' goal to Brandon Hagel (P2).</w:t>
            </w:r>
            <w:r>
              <w:rPr>
                <w:rFonts w:ascii="Arial" w:cs="Arial" w:eastAsia="Arial" w:hAnsi="Arial"/>
                <w:i/>
                <w:iCs/>
                <w:color w:val="666666"/>
                <w:sz w:val="18"/>
                <w:szCs w:val="18"/>
              </w:rPr>
              <w:br/>
              <w:t xml:space="preserve">— Qualitative read — chroniqueur's judgment of shot-quality vs. save expectation. The xG model would tell us if the shot quality was high; absent that, this is a press-derived data point worth logging.</w:t>
            </w:r>
          </w:p>
        </w:tc>
        <w:tc>
          <w:tcPr>
            <w:tcW w:type="dxa" w:w="14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RDS, Éric Leblanc</w:t>
            </w:r>
          </w:p>
        </w:tc>
      </w:tr>
    </w:tbl>
    <w:p>
      <w:r>
        <w:br w:type="page"/>
      </w:r>
    </w:p>
    <w:p>
      <w:pPr>
        <w:pStyle w:val="Heading1"/>
      </w:pPr>
      <w:r>
        <w:rPr>
          <w:rFonts w:ascii="Arial" w:cs="Arial" w:eastAsia="Arial" w:hAnsi="Arial"/>
          <w:b/>
          <w:bCs/>
          <w:color w:val="1F2F4A"/>
          <w:sz w:val="30"/>
          <w:szCs w:val="30"/>
        </w:rPr>
        <w:t xml:space="preserve">2. Tableau des affirmations</w:t>
      </w:r>
    </w:p>
    <w:p>
      <w:pPr>
        <w:spacing w:after="100"/>
      </w:pPr>
      <w:r>
        <w:rPr>
          <w:rFonts w:ascii="Arial" w:cs="Arial" w:eastAsia="Arial" w:hAnsi="Arial"/>
          <w:i/>
          <w:iCs/>
          <w:color w:val="666666"/>
          <w:sz w:val="20"/>
          <w:szCs w:val="20"/>
        </w:rPr>
        <w:t xml:space="preserve">Chaque ligne associe une citation publique à ce que les chiffres montrent. Codes couleur : vert = confirmée, ambre = mitigée, rouge = infirmée.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2400"/>
        <w:gridCol w:w="1400"/>
        <w:gridCol w:w="4060"/>
        <w:gridCol w:w="1500"/>
      </w:tblGrid>
      <w:tr>
        <w:trPr>
          <w:tblHeader/>
        </w:trPr>
        <w:tc>
          <w:tcPr>
            <w:tcW w:type="dxa" w:w="24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Affirmation</w:t>
            </w:r>
          </w:p>
        </w:tc>
        <w:tc>
          <w:tcPr>
            <w:tcW w:type="dxa" w:w="14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Source</w:t>
            </w:r>
          </w:p>
        </w:tc>
        <w:tc>
          <w:tcPr>
            <w:tcW w:type="dxa" w:w="4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Ce que disent les chiffres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Verdict</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Tampa renverse la glace (génère le volume de tirs).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À 5 c. 5 sur 3 matchs, le TBL a 55,4 % des tentatives Corsi. Tampa génère le volume.</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Montréal génère plus de chances à haut danger.</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 CH détient 75,0 % des chances à haut danger et 56,1 % des buts attendus. La qualité penche fortement vers Montréal.</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Vasilevskiy est plus fiable que Dobes.</w:t>
            </w:r>
          </w:p>
        </w:tc>
        <w:tc>
          <w:tcPr>
            <w:tcW w:type="dxa" w:w="14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Vasilevskiy : 75 tirs, 9 buts accordés (% arrêts 0,880); Dobes : 74 tirs, 8 buts (0,892). Dobes est légèrement meilleur sur 3 matchs.</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b/>
                <w:bCs/>
                <w:color w:val="8B2A1A"/>
                <w:sz w:val="18"/>
                <w:szCs w:val="18"/>
              </w:rPr>
              <w:t xml:space="preserve">✗ Infirmée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St-Louis a brassé les trios avant le match (Kapanen au 3e centre, Texier au 2e ailier avec Dach).</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Radio-Canada</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Confirmé par les présences réelles de LNH.com. Brassage majeur : seuls 2 des principaux trios du M2 ont persisté.</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 trio de Dach a inscrit 2 buts et totalisé 6 points.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Martin Leclerc, Radio-Canada</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Trio Texier-Dach-Bolduc : Texier marque, Dach marque, les deux récoltent une mention. Confirmé.</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Hutson a marqué en prolongation avec son premier lancer frappé de la saison, 26:28 de temps de glace.</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François Gagnon, RDS</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But en supplémentaire à 2:09 de la P4 confirmé par le jeu par jeu de LNH.com. Le TG cité (26:28, meneur du match) provient du chroniqueur.</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 Dobes était à la hauteur de Vasilevskiy. »</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François Gagnon, RDS</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Sur 3 matchs, le pourcentage d'arrêts implicite de Dobes (,905) est légèrement supérieur à celui de Vasilevskiy (,893). La chronique colle aux chiffres.</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Slafkovský « beaucoup moins impactant » depuis le combat avec Hagel.</w:t>
            </w:r>
          </w:p>
        </w:tc>
        <w:tc>
          <w:tcPr>
            <w:tcW w:type="dxa" w:w="14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spéculation / commentaires</w:t>
            </w:r>
          </w:p>
        </w:tc>
        <w:tc>
          <w:tcPr>
            <w:tcW w:type="dxa" w:w="406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sz w:val="18"/>
                <w:szCs w:val="18"/>
              </w:rPr>
              <w:t xml:space="preserve">Vrai sur la production individuelle (8 → 2 tirs avant/après); faux sur l'impact territorial (le CH surclasse TBL 20-9 aux tirs et 2-1 au pointage avec lui sur la glace après le combat).</w:t>
            </w:r>
          </w:p>
        </w:tc>
        <w:tc>
          <w:tcPr>
            <w:tcW w:type="dxa" w:w="1500"/>
            <w:tcBorders>
              <w:top w:val="single" w:color="BFBFBF" w:sz="4"/>
              <w:left w:val="single" w:color="BFBFBF" w:sz="4"/>
              <w:bottom w:val="single" w:color="BFBFBF" w:sz="4"/>
              <w:right w:val="single" w:color="BFBFBF" w:sz="4"/>
            </w:tcBorders>
            <w:shd w:fill="FFF2CC" w:val="clear"/>
            <w:vAlign w:val="center"/>
          </w:tcPr>
          <w:p>
            <w:pPr>
              <w:jc w:val="left"/>
            </w:pPr>
            <w:r>
              <w:rPr>
                <w:rFonts w:ascii="Arial" w:cs="Arial" w:eastAsia="Arial" w:hAnsi="Arial"/>
                <w:b/>
                <w:bCs/>
                <w:color w:val="8A6D00"/>
                <w:sz w:val="18"/>
                <w:szCs w:val="18"/>
              </w:rPr>
              <w:t xml:space="preserve">◐ Mitigée / nuancée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La profondeur a porté la victoire (les contributeurs hors du duo principal).</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Habs Eyes On The Prize</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Les 3 buts du CH viennent de Texier, Dach et Hutson — exactement le profil de profondeur souhaité.</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Hagel : marqueur constant (4e but de la série).</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Faits saillants LNH</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Confirmé par les identifiants des tireurs au jeu par jeu.</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Match rapide et physique (~163 mises en échec sur les deux premiers matchs).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New York Post</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163 mises en échec sur M1+M2; le M3 en ajoute 67 pour 230 sur la série.</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r>
        <w:tc>
          <w:tcPr>
            <w:tcW w:type="dxa" w:w="2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Série serrée (trois prolongations consécutives).</w:t>
            </w:r>
          </w:p>
        </w:tc>
        <w:tc>
          <w:tcPr>
            <w:tcW w:type="dxa" w:w="14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CityNews Montréal</w:t>
            </w:r>
          </w:p>
        </w:tc>
        <w:tc>
          <w:tcPr>
            <w:tcW w:type="dxa" w:w="4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Les trois matchs en supplémentaire. La part de buts attendus sous-jacente est aussi serrée (56-44 pour le CH).</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b/>
                <w:bCs/>
                <w:color w:val="2E7D32"/>
                <w:sz w:val="18"/>
                <w:szCs w:val="18"/>
              </w:rPr>
              <w:t xml:space="preserve">✓ Confirmée</w:t>
            </w:r>
          </w:p>
        </w:tc>
      </w:tr>
    </w:tbl>
    <w:p>
      <w:r>
        <w:br w:type="page"/>
      </w:r>
    </w:p>
    <w:p>
      <w:pPr>
        <w:pStyle w:val="Heading1"/>
      </w:pPr>
      <w:r>
        <w:rPr>
          <w:rFonts w:ascii="Arial" w:cs="Arial" w:eastAsia="Arial" w:hAnsi="Arial"/>
          <w:b/>
          <w:bCs/>
          <w:color w:val="1F2F4A"/>
          <w:sz w:val="30"/>
          <w:szCs w:val="30"/>
        </w:rPr>
        <w:t xml:space="preserve">3. État de la série (5 c. 5, trois matchs)</w:t>
      </w:r>
    </w:p>
    <w:p>
      <w:pPr>
        <w:spacing w:after="100"/>
      </w:pPr>
      <w:r>
        <w:rPr>
          <w:rFonts w:ascii="Arial" w:cs="Arial" w:eastAsia="Arial" w:hAnsi="Arial"/>
          <w:sz w:val="20"/>
          <w:szCs w:val="20"/>
        </w:rPr>
        <w:t xml:space="preserve">Le portrait des chiffres sous-jacents sur les trois matchs. Les deux affirmations clés du New York Post — Tampa « renverse la glace », le CH « génère plus de chances à haut danger » — sont vraies en même temps. Armes différentes.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4000"/>
        <w:gridCol w:w="2680"/>
        <w:gridCol w:w="2680"/>
      </w:tblGrid>
      <w:tr>
        <w:trPr>
          <w:tblHeader/>
        </w:trPr>
        <w:tc>
          <w:tcPr>
            <w:tcW w:type="dxa" w:w="4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Mesure</w:t>
            </w:r>
          </w:p>
        </w:tc>
        <w:tc>
          <w:tcPr>
            <w:tcW w:type="dxa" w:w="26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MTL</w:t>
            </w:r>
          </w:p>
        </w:tc>
        <w:tc>
          <w:tcPr>
            <w:tcW w:type="dxa" w:w="26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TBL</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Matchs joués</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CF%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44,6 %</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55,4 %</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xGF%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56,1 %</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43,9 %</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HDCF%</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75,0 %</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25,0 %</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pour / contre</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48 / 52</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52 / 48</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pour / contre</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 / 5</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 / 5</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xGF / xGA</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5.11 / 4.00</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4.00 / 5.11</w:t>
            </w:r>
          </w:p>
        </w:tc>
      </w:tr>
      <w:tr>
        <w:tc>
          <w:tcPr>
            <w:tcW w:type="dxa" w:w="4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PDO</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1,008</w:t>
            </w:r>
          </w:p>
        </w:tc>
        <w:tc>
          <w:tcPr>
            <w:tcW w:type="dxa" w:w="26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0,992</w:t>
            </w:r>
          </w:p>
        </w:tc>
      </w:tr>
    </w:tbl>
    <w:p>
      <w:pPr>
        <w:pStyle w:val="Heading1"/>
      </w:pPr>
      <w:r>
        <w:rPr>
          <w:rFonts w:ascii="Arial" w:cs="Arial" w:eastAsia="Arial" w:hAnsi="Arial"/>
          <w:b/>
          <w:bCs/>
          <w:color w:val="1F2F4A"/>
          <w:sz w:val="30"/>
          <w:szCs w:val="30"/>
        </w:rPr>
        <w:t xml:space="preserve">4. Progression des joueurs — saison régulière → séries 2026</w:t>
      </w:r>
    </w:p>
    <w:p>
      <w:pPr>
        <w:spacing w:after="100"/>
      </w:pPr>
      <w:r>
        <w:rPr>
          <w:rFonts w:ascii="Arial" w:cs="Arial" w:eastAsia="Arial" w:hAnsi="Arial"/>
          <w:sz w:val="20"/>
          <w:szCs w:val="20"/>
        </w:rPr>
        <w:t xml:space="preserve">Pour chaque patineur du CH avec au moins 200 minutes 5 c. 5 en saison et au moins 15 minutes en séries, on compare l'impact net isolé (iso xGF/60 − iso xGA/60). Une progression positive indique un joueur qui en fait plus en séries que ne le suggérait la saison; une régression, l'inverse.</w:t>
      </w:r>
    </w:p>
    <w:p>
      <w:pPr>
        <w:spacing w:after="60"/>
      </w:pPr>
      <w:r>
        <w:rPr>
          <w:rFonts w:ascii="Arial" w:cs="Arial" w:eastAsia="Arial" w:hAnsi="Arial"/>
          <w:b/>
          <w:bCs/>
          <w:color w:val="2F4A70"/>
          <w:sz w:val="22"/>
          <w:szCs w:val="22"/>
        </w:rPr>
        <w:t xml:space="preserve">Plus grandes progressions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900"/>
        <w:gridCol w:w="500"/>
        <w:gridCol w:w="1500"/>
        <w:gridCol w:w="1100"/>
        <w:gridCol w:w="1100"/>
        <w:gridCol w:w="1100"/>
        <w:gridCol w:w="1100"/>
        <w:gridCol w:w="1060"/>
      </w:tblGrid>
      <w:tr>
        <w:trPr>
          <w:tblHeader/>
        </w:trPr>
        <w:tc>
          <w:tcPr>
            <w:tcW w:type="dxa" w:w="19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Joueur</w:t>
            </w:r>
          </w:p>
        </w:tc>
        <w:tc>
          <w:tcPr>
            <w:tcW w:type="dxa" w:w="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Pos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TG rég/sér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sér</w:t>
            </w:r>
          </w:p>
        </w:tc>
        <w:tc>
          <w:tcPr>
            <w:tcW w:type="dxa" w:w="1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Δ net</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Arber Xhekaj</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715 / 31</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-0,76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+1,15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-1,42</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+3,17</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Zachary Bolduc</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919 / 29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+0,14</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+2,00</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-0,23</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-1,18</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+2,81</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Jayden Struble</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799 / 37</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-0,11</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+1,50</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-0,09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-0,92</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+2,45</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Kirby Dach</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440 / 28</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-0,23</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+0,94</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-0,98</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+1,99</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Phillip Danault</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919 / 36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-0,42</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+1,69</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-0,08</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+0,56</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+1,47</w:t>
            </w:r>
          </w:p>
        </w:tc>
      </w:tr>
      <w:tr>
        <w:tc>
          <w:tcPr>
            <w:tcW w:type="dxa" w:w="19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Oliver Kapanen</w:t>
            </w:r>
          </w:p>
        </w:tc>
        <w:tc>
          <w:tcPr>
            <w:tcW w:type="dxa" w:w="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933 / 26</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-0,27</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+0,65</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+0,72</w:t>
            </w:r>
          </w:p>
        </w:tc>
        <w:tc>
          <w:tcPr>
            <w:tcW w:type="dxa" w:w="110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+0,19</w:t>
            </w:r>
          </w:p>
        </w:tc>
        <w:tc>
          <w:tcPr>
            <w:tcW w:type="dxa" w:w="1060"/>
            <w:tcBorders>
              <w:top w:val="single" w:color="BFBFBF" w:sz="4"/>
              <w:left w:val="single" w:color="BFBFBF" w:sz="4"/>
              <w:bottom w:val="single" w:color="BFBFBF" w:sz="4"/>
              <w:right w:val="single" w:color="BFBFBF" w:sz="4"/>
            </w:tcBorders>
            <w:shd w:fill="E2F0D9" w:val="clear"/>
            <w:vAlign w:val="center"/>
          </w:tcPr>
          <w:p>
            <w:pPr>
              <w:jc w:val="left"/>
            </w:pPr>
            <w:r>
              <w:rPr>
                <w:rFonts w:ascii="Arial" w:cs="Arial" w:eastAsia="Arial" w:hAnsi="Arial"/>
                <w:sz w:val="18"/>
                <w:szCs w:val="18"/>
              </w:rPr>
              <w:t xml:space="preserve">+1,46</w:t>
            </w:r>
          </w:p>
        </w:tc>
      </w:tr>
    </w:tbl>
    <w:p>
      <w:pPr>
        <w:spacing w:after="60" w:before="200"/>
      </w:pPr>
      <w:r>
        <w:rPr>
          <w:rFonts w:ascii="Arial" w:cs="Arial" w:eastAsia="Arial" w:hAnsi="Arial"/>
          <w:b/>
          <w:bCs/>
          <w:color w:val="2F4A70"/>
          <w:sz w:val="22"/>
          <w:szCs w:val="22"/>
        </w:rPr>
        <w:t xml:space="preserve">Plus grandes régressions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1900"/>
        <w:gridCol w:w="500"/>
        <w:gridCol w:w="1500"/>
        <w:gridCol w:w="1100"/>
        <w:gridCol w:w="1100"/>
        <w:gridCol w:w="1100"/>
        <w:gridCol w:w="1100"/>
        <w:gridCol w:w="1060"/>
      </w:tblGrid>
      <w:tr>
        <w:trPr>
          <w:tblHeader/>
        </w:trPr>
        <w:tc>
          <w:tcPr>
            <w:tcW w:type="dxa" w:w="19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Joueur</w:t>
            </w:r>
          </w:p>
        </w:tc>
        <w:tc>
          <w:tcPr>
            <w:tcW w:type="dxa" w:w="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Pos</w:t>
            </w:r>
          </w:p>
        </w:tc>
        <w:tc>
          <w:tcPr>
            <w:tcW w:type="dxa" w:w="15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TG rég/sér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xGF/60 sér</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rég</w:t>
            </w:r>
          </w:p>
        </w:tc>
        <w:tc>
          <w:tcPr>
            <w:tcW w:type="dxa" w:w="11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iso xGA/60 sér</w:t>
            </w:r>
          </w:p>
        </w:tc>
        <w:tc>
          <w:tcPr>
            <w:tcW w:type="dxa" w:w="10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Δ net</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Lane Hutson</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1502 / 59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+0,71</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+0,18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-0,42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+1,30</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-2,26</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Cole Caufield</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1086 / 41</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-1,23</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-2,01</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Nick Suzuki</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1203 / 45</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+0,56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-1,04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-0,31</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-1,51</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Kaiden Guhle</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D</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658 / 55</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-0,28</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+0,03</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-0,06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+1,64</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-1,38</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Alex Newhook</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494 / 36</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-0,50</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+0,22</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+0,69</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-1,16</w:t>
            </w:r>
          </w:p>
        </w:tc>
      </w:tr>
      <w:tr>
        <w:tc>
          <w:tcPr>
            <w:tcW w:type="dxa" w:w="19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Juraj Slafkovský</w:t>
            </w:r>
          </w:p>
        </w:tc>
        <w:tc>
          <w:tcPr>
            <w:tcW w:type="dxa" w:w="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L</w:t>
            </w:r>
          </w:p>
        </w:tc>
        <w:tc>
          <w:tcPr>
            <w:tcW w:type="dxa" w:w="15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1138 / 44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+0,29</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-1,10</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+0,24</w:t>
            </w:r>
          </w:p>
        </w:tc>
        <w:tc>
          <w:tcPr>
            <w:tcW w:type="dxa" w:w="110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-0,40</w:t>
            </w:r>
          </w:p>
        </w:tc>
        <w:tc>
          <w:tcPr>
            <w:tcW w:type="dxa" w:w="1060"/>
            <w:tcBorders>
              <w:top w:val="single" w:color="BFBFBF" w:sz="4"/>
              <w:left w:val="single" w:color="BFBFBF" w:sz="4"/>
              <w:bottom w:val="single" w:color="BFBFBF" w:sz="4"/>
              <w:right w:val="single" w:color="BFBFBF" w:sz="4"/>
            </w:tcBorders>
            <w:shd w:fill="F8CBAD" w:val="clear"/>
            <w:vAlign w:val="center"/>
          </w:tcPr>
          <w:p>
            <w:pPr>
              <w:jc w:val="left"/>
            </w:pPr>
            <w:r>
              <w:rPr>
                <w:rFonts w:ascii="Arial" w:cs="Arial" w:eastAsia="Arial" w:hAnsi="Arial"/>
                <w:sz w:val="18"/>
                <w:szCs w:val="18"/>
              </w:rPr>
              <w:t xml:space="preserve">-0,75</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20"/>
          <w:bottom w:type="dxa" w:w="140"/>
          <w:right w:type="dxa" w:w="220"/>
        </w:tblCellMar>
      </w:tblPr>
      <w:tblGrid>
        <w:gridCol w:w="9360"/>
      </w:tblGrid>
      <w:tr>
        <w:tc>
          <w:tcPr>
            <w:tcW w:type="dxa" w:w="9360"/>
            <w:tcBorders>
              <w:top w:val="single" w:color="BFBFBF" w:sz="4"/>
              <w:left w:val="single" w:color="BFBFBF" w:sz="4"/>
              <w:bottom w:val="single" w:color="BFBFBF" w:sz="4"/>
              <w:right w:val="single" w:color="BFBFBF" w:sz="4"/>
            </w:tcBorders>
            <w:shd w:fill="FFF6E0" w:val="clear"/>
          </w:tcPr>
          <w:p>
            <w:r>
              <w:rPr>
                <w:rFonts w:ascii="Arial" w:cs="Arial" w:eastAsia="Arial" w:hAnsi="Arial"/>
                <w:sz w:val="20"/>
                <w:szCs w:val="20"/>
              </w:rPr>
              <w:t xml:space="preserve">Sur les régressions : Hutson, Caufield et Suzuki ont tous marqué dans la série. La régression de l'impact isolé ne porte pas sur les buts — elle mesure la part de buts attendus de l'équipe lorsqu'ils sont sur la glace. Ils convertissent (bien); le jeu sous-jacent est sous leur standard de saison régulière (à surveiller).</w:t>
            </w:r>
          </w:p>
        </w:tc>
      </w:tr>
    </w:tbl>
    <w:p>
      <w:r>
        <w:br w:type="page"/>
      </w:r>
    </w:p>
    <w:p>
      <w:pPr>
        <w:pStyle w:val="Heading1"/>
      </w:pPr>
      <w:r>
        <w:rPr>
          <w:rFonts w:ascii="Arial" w:cs="Arial" w:eastAsia="Arial" w:hAnsi="Arial"/>
          <w:b/>
          <w:bCs/>
          <w:color w:val="1F2F4A"/>
          <w:sz w:val="30"/>
          <w:szCs w:val="30"/>
        </w:rPr>
        <w:t xml:space="preserve">5. Les gardiens</w:t>
      </w:r>
    </w:p>
    <w:p>
      <w:pPr>
        <w:spacing w:after="100"/>
      </w:pPr>
      <w:r>
        <w:rPr>
          <w:rFonts w:ascii="Arial" w:cs="Arial" w:eastAsia="Arial" w:hAnsi="Arial"/>
          <w:sz w:val="20"/>
          <w:szCs w:val="20"/>
        </w:rPr>
        <w:t xml:space="preserve">Le New York Post a qualifié Vasilevskiy de « plus fiable » avant la série. Sur trois matchs, la charge de travail est sensiblement équivalente et le pourcentage d'arrêts implicite de Dobes est en fait légèrement supérieur. La réputation porte le narratif d'avant-série; les chiffres ne le soutiennent pas. François Gagnon a écrit que Dobes était « à la hauteur de Vasilevskiy » dans sa chronique du match no 3 — la lecture tient.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Mesure</w:t>
            </w:r>
          </w:p>
        </w:tc>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Vasilevskiy (TBL)</w:t>
            </w:r>
          </w:p>
        </w:tc>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Dobes (MTL)</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subis (3 matchs)</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75</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74</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accordés</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9</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8</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 arrêts implicite</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0,880</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0,892</w:t>
            </w:r>
          </w:p>
        </w:tc>
      </w:tr>
      <w:tr>
        <w:tc>
          <w:tcPr>
            <w:tcW w:type="dxa" w:w="336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Charge par match</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25.0 tirs/match</w:t>
            </w:r>
          </w:p>
        </w:tc>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24.7 tirs/match</w:t>
            </w:r>
          </w:p>
        </w:tc>
      </w:tr>
    </w:tbl>
    <w:p>
      <w:pPr>
        <w:pStyle w:val="Heading1"/>
      </w:pPr>
      <w:r>
        <w:rPr>
          <w:rFonts w:ascii="Arial" w:cs="Arial" w:eastAsia="Arial" w:hAnsi="Arial"/>
          <w:b/>
          <w:bCs/>
          <w:color w:val="1F2F4A"/>
          <w:sz w:val="30"/>
          <w:szCs w:val="30"/>
        </w:rPr>
        <w:t xml:space="preserve">6. À surveiller — Slafkovský avant et après le combat avec Hagel</w:t>
      </w:r>
    </w:p>
    <w:p>
      <w:pPr>
        <w:spacing w:after="100"/>
      </w:pPr>
      <w:r>
        <w:rPr>
          <w:rFonts w:ascii="Arial" w:cs="Arial" w:eastAsia="Arial" w:hAnsi="Arial"/>
          <w:sz w:val="20"/>
          <w:szCs w:val="20"/>
        </w:rPr>
        <w:t xml:space="preserve">Un narratif issu du match no 2, à surveiller pour la suite, mais ce n'est pas l'histoire dominante du match no 3. Le combat Slafkovský-Hagel (M2, 2e période, 5:14) coupe la série en deux : 8 tirs et 3 buts avant, 2 tirs et 0 but depuis. Mais avec lui sur la glace après le combat, le CH surclasse TBL 20-9 aux tirs et 2-1 au pointage. Verdict : sa production individuelle s'est tarie, son trio continue de gagner. À suivre lors du match no 4 pour voir si la production personnelle revient.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70"/>
          <w:left w:type="dxa" w:w="120"/>
          <w:bottom w:type="dxa" w:w="70"/>
          <w:right w:type="dxa" w:w="120"/>
        </w:tblCellMar>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Mesure</w:t>
            </w:r>
          </w:p>
        </w:tc>
        <w:tc>
          <w:tcPr>
            <w:tcW w:type="dxa" w:w="31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Avant le combat</w:t>
            </w:r>
          </w:p>
        </w:tc>
        <w:tc>
          <w:tcPr>
            <w:tcW w:type="dxa" w:w="3180"/>
            <w:tcBorders>
              <w:top w:val="single" w:color="BFBFBF" w:sz="4"/>
              <w:left w:val="single" w:color="BFBFBF" w:sz="4"/>
              <w:bottom w:val="single" w:color="BFBFBF" w:sz="4"/>
              <w:right w:val="single" w:color="BFBFBF" w:sz="4"/>
            </w:tcBorders>
            <w:shd w:fill="1F2F4A" w:val="clear"/>
            <w:vAlign w:val="center"/>
          </w:tcPr>
          <w:p>
            <w:pPr>
              <w:jc w:val="center"/>
            </w:pPr>
            <w:r>
              <w:rPr>
                <w:rFonts w:ascii="Arial" w:cs="Arial" w:eastAsia="Arial" w:hAnsi="Arial"/>
                <w:b/>
                <w:bCs/>
                <w:color w:val="FFFFFF"/>
                <w:sz w:val="18"/>
                <w:szCs w:val="18"/>
              </w:rPr>
              <w:t xml:space="preserve">Après le combat</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TG Slafkovský</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29.92 min</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34.95 min</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(Slaf)</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8</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(Slaf)</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3</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0</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MTL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16</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20</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Tirs TBL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11</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9</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MTL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5</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2</w:t>
            </w:r>
          </w:p>
        </w:tc>
      </w:tr>
      <w:tr>
        <w:tc>
          <w:tcPr>
            <w:tcW w:type="dxa" w:w="300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Buts TBL sur la glace</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4</w:t>
            </w:r>
          </w:p>
        </w:tc>
        <w:tc>
          <w:tcPr>
            <w:tcW w:type="dxa" w:w="3180"/>
            <w:tcBorders>
              <w:top w:val="single" w:color="BFBFBF" w:sz="4"/>
              <w:left w:val="single" w:color="BFBFBF" w:sz="4"/>
              <w:bottom w:val="single" w:color="BFBFBF" w:sz="4"/>
              <w:right w:val="single" w:color="BFBFBF" w:sz="4"/>
            </w:tcBorders>
            <w:vAlign w:val="center"/>
          </w:tcPr>
          <w:p>
            <w:pPr>
              <w:jc w:val="left"/>
            </w:pPr>
            <w:r>
              <w:rPr>
                <w:rFonts w:ascii="Arial" w:cs="Arial" w:eastAsia="Arial" w:hAnsi="Arial"/>
                <w:sz w:val="18"/>
                <w:szCs w:val="18"/>
              </w:rPr>
              <w:t xml:space="preserve">1</w:t>
            </w:r>
          </w:p>
        </w:tc>
      </w:tr>
    </w:tbl>
    <w:p>
      <w:pPr>
        <w:pStyle w:val="Heading1"/>
      </w:pPr>
      <w:r>
        <w:rPr>
          <w:rFonts w:ascii="Arial" w:cs="Arial" w:eastAsia="Arial" w:hAnsi="Arial"/>
          <w:b/>
          <w:bCs/>
          <w:color w:val="1F2F4A"/>
          <w:sz w:val="30"/>
          <w:szCs w:val="30"/>
        </w:rPr>
        <w:t xml:space="preserve">7. Ce que les chiffres ne disent pas (encore)</w:t>
      </w:r>
    </w:p>
    <w:p>
      <w:pPr>
        <w:pStyle w:val="ListParagraph"/>
        <w:numPr>
          <w:ilvl w:val="0"/>
          <w:numId w:val="2"/>
        </w:numPr>
        <w:spacing w:after="80"/>
      </w:pPr>
      <w:r>
        <w:rPr>
          <w:rFonts w:ascii="Arial" w:cs="Arial" w:eastAsia="Arial" w:hAnsi="Arial"/>
          <w:sz w:val="20"/>
          <w:szCs w:val="20"/>
        </w:rPr>
        <w:t xml:space="preserve">Si les nouveaux trios du CH tiendront au match no 4 ou s'il s'agit d'un ajustement d'un soir. St-Louis n'a pas dévoilé ses intentions publiquement.</w:t>
      </w:r>
    </w:p>
    <w:p>
      <w:pPr>
        <w:pStyle w:val="ListParagraph"/>
        <w:numPr>
          <w:ilvl w:val="0"/>
          <w:numId w:val="2"/>
        </w:numPr>
        <w:spacing w:after="80"/>
      </w:pPr>
      <w:r>
        <w:rPr>
          <w:rFonts w:ascii="Arial" w:cs="Arial" w:eastAsia="Arial" w:hAnsi="Arial"/>
          <w:sz w:val="20"/>
          <w:szCs w:val="20"/>
        </w:rPr>
        <w:t xml:space="preserve">Combien de l'avantage qualitatif du CH est soutenable contre un Vasilevskiy qui n'a pas encore joué à son sommet de série. La régression PDO va dans les deux sens.</w:t>
      </w:r>
    </w:p>
    <w:p>
      <w:pPr>
        <w:pStyle w:val="ListParagraph"/>
        <w:numPr>
          <w:ilvl w:val="0"/>
          <w:numId w:val="2"/>
        </w:numPr>
        <w:spacing w:after="80"/>
      </w:pPr>
      <w:r>
        <w:rPr>
          <w:rFonts w:ascii="Arial" w:cs="Arial" w:eastAsia="Arial" w:hAnsi="Arial"/>
          <w:sz w:val="20"/>
          <w:szCs w:val="20"/>
        </w:rPr>
        <w:t xml:space="preserve">Si la baisse de tirs de Slafkovský après le combat est psychologique, tactique ou simplement le hasard d'un petit échantillon. Le modèle ne voit que son temps de glace et ce qui s'y passe.</w:t>
      </w:r>
    </w:p>
    <w:p>
      <w:pPr>
        <w:pStyle w:val="ListParagraph"/>
        <w:numPr>
          <w:ilvl w:val="0"/>
          <w:numId w:val="2"/>
        </w:numPr>
        <w:spacing w:after="80"/>
      </w:pPr>
      <w:r>
        <w:rPr>
          <w:rFonts w:ascii="Arial" w:cs="Arial" w:eastAsia="Arial" w:hAnsi="Arial"/>
          <w:sz w:val="20"/>
          <w:szCs w:val="20"/>
        </w:rPr>
        <w:t xml:space="preserve">La variance arbitrale — le seul but de Tampa au match no 3 est venu en avantage numérique. Les arbitres assignés au match no 4 comptent.</w:t>
      </w:r>
    </w:p>
    <w:p>
      <w:pPr>
        <w:pStyle w:val="Heading1"/>
      </w:pPr>
      <w:r>
        <w:rPr>
          <w:rFonts w:ascii="Arial" w:cs="Arial" w:eastAsia="Arial" w:hAnsi="Arial"/>
          <w:b/>
          <w:bCs/>
          <w:color w:val="1F2F4A"/>
          <w:sz w:val="30"/>
          <w:szCs w:val="30"/>
        </w:rPr>
        <w:t xml:space="preserve">8. Sources</w:t>
      </w:r>
    </w:p>
    <w:p>
      <w:pPr>
        <w:spacing w:before="120" w:after="60"/>
      </w:pPr>
      <w:r>
        <w:rPr>
          <w:rFonts w:ascii="Arial" w:cs="Arial" w:eastAsia="Arial" w:hAnsi="Arial"/>
          <w:b/>
          <w:bCs/>
          <w:color w:val="2F4A70"/>
          <w:sz w:val="22"/>
          <w:szCs w:val="22"/>
        </w:rPr>
        <w:t xml:space="preserve">Données</w:t>
      </w:r>
    </w:p>
    <w:p>
      <w:pPr>
        <w:pStyle w:val="ListParagraph"/>
        <w:numPr>
          <w:ilvl w:val="0"/>
          <w:numId w:val="2"/>
        </w:numPr>
        <w:spacing w:after="60"/>
      </w:pPr>
      <w:hyperlink w:history="1" r:id="rIdh1s7zd7ufaemfpsq9vy9a">
        <w:r>
          <w:rPr>
            <w:rStyle w:val="Hyperlink"/>
            <w:rFonts w:ascii="Arial" w:cs="Arial" w:eastAsia="Arial" w:hAnsi="Arial"/>
            <w:sz w:val="18"/>
            <w:szCs w:val="18"/>
          </w:rPr>
          <w:t xml:space="preserve">Natural Stat Trick — totaux d'équipe et de joueurs des séries LNH 25-26</w:t>
        </w:r>
      </w:hyperlink>
    </w:p>
    <w:p>
      <w:pPr>
        <w:pStyle w:val="ListParagraph"/>
        <w:numPr>
          <w:ilvl w:val="0"/>
          <w:numId w:val="2"/>
        </w:numPr>
        <w:spacing w:after="60"/>
      </w:pPr>
      <w:hyperlink w:history="1" r:id="rIdpcsxhbohn2373tew74ujp">
        <w:r>
          <w:rPr>
            <w:rStyle w:val="Hyperlink"/>
            <w:rFonts w:ascii="Arial" w:cs="Arial" w:eastAsia="Arial" w:hAnsi="Arial"/>
            <w:sz w:val="18"/>
            <w:szCs w:val="18"/>
          </w:rPr>
          <w:t xml:space="preserve">API jeu par jeu de LNH.com (présences et événements)</w:t>
        </w:r>
      </w:hyperlink>
    </w:p>
    <w:p>
      <w:pPr>
        <w:spacing w:before="120" w:after="60"/>
      </w:pPr>
      <w:r>
        <w:rPr>
          <w:rFonts w:ascii="Arial" w:cs="Arial" w:eastAsia="Arial" w:hAnsi="Arial"/>
          <w:b/>
          <w:bCs/>
          <w:color w:val="2F4A70"/>
          <w:sz w:val="22"/>
          <w:szCs w:val="22"/>
        </w:rPr>
        <w:t xml:space="preserve">Presse francophone</w:t>
      </w:r>
    </w:p>
    <w:p>
      <w:pPr>
        <w:pStyle w:val="ListParagraph"/>
        <w:numPr>
          <w:ilvl w:val="0"/>
          <w:numId w:val="2"/>
        </w:numPr>
        <w:spacing w:after="60"/>
      </w:pPr>
      <w:hyperlink w:history="1" r:id="rIdd4d8gg5pbigwazqc2u-uh">
        <w:r>
          <w:rPr>
            <w:rStyle w:val="Hyperlink"/>
            <w:rFonts w:ascii="Arial" w:cs="Arial" w:eastAsia="Arial" w:hAnsi="Arial"/>
            <w:sz w:val="18"/>
            <w:szCs w:val="18"/>
          </w:rPr>
          <w:t xml:space="preserve">RDS — Lane Hutson donne la victoire en prolongation aux Canadiens (Éric Leblanc)</w:t>
        </w:r>
      </w:hyperlink>
    </w:p>
    <w:p>
      <w:pPr>
        <w:pStyle w:val="ListParagraph"/>
        <w:numPr>
          <w:ilvl w:val="0"/>
          <w:numId w:val="2"/>
        </w:numPr>
        <w:spacing w:after="60"/>
      </w:pPr>
      <w:hyperlink w:history="1" r:id="rIdbxv2hmkm32intcahrkeer">
        <w:r>
          <w:rPr>
            <w:rStyle w:val="Hyperlink"/>
            <w:rFonts w:ascii="Arial" w:cs="Arial" w:eastAsia="Arial" w:hAnsi="Arial"/>
            <w:sz w:val="18"/>
            <w:szCs w:val="18"/>
          </w:rPr>
          <w:t xml:space="preserve">RDS — Rédemption et tir frappé (François Gagnon, chronique)</w:t>
        </w:r>
      </w:hyperlink>
    </w:p>
    <w:p>
      <w:pPr>
        <w:pStyle w:val="ListParagraph"/>
        <w:numPr>
          <w:ilvl w:val="0"/>
          <w:numId w:val="2"/>
        </w:numPr>
        <w:spacing w:after="60"/>
      </w:pPr>
      <w:hyperlink w:history="1" r:id="rIddaieedpki-phwxqwudmv-">
        <w:r>
          <w:rPr>
            <w:rStyle w:val="Hyperlink"/>
            <w:rFonts w:ascii="Arial" w:cs="Arial" w:eastAsia="Arial" w:hAnsi="Arial"/>
            <w:sz w:val="18"/>
            <w:szCs w:val="18"/>
          </w:rPr>
          <w:t xml:space="preserve">Radio-Canada — Lane Hutson joue les héros en prolongation</w:t>
        </w:r>
      </w:hyperlink>
    </w:p>
    <w:p>
      <w:pPr>
        <w:pStyle w:val="ListParagraph"/>
        <w:numPr>
          <w:ilvl w:val="0"/>
          <w:numId w:val="2"/>
        </w:numPr>
        <w:spacing w:after="60"/>
      </w:pPr>
      <w:hyperlink w:history="1" r:id="rId_ehsaqba8jvd2o9lt_0-1">
        <w:r>
          <w:rPr>
            <w:rStyle w:val="Hyperlink"/>
            <w:rFonts w:ascii="Arial" w:cs="Arial" w:eastAsia="Arial" w:hAnsi="Arial"/>
            <w:sz w:val="18"/>
            <w:szCs w:val="18"/>
          </w:rPr>
          <w:t xml:space="preserve">Radio-Canada — Les effronteries de Jon Cooper (Martin Leclerc, chronique)</w:t>
        </w:r>
      </w:hyperlink>
    </w:p>
    <w:p>
      <w:pPr>
        <w:pStyle w:val="ListParagraph"/>
        <w:numPr>
          <w:ilvl w:val="0"/>
          <w:numId w:val="2"/>
        </w:numPr>
        <w:spacing w:after="60"/>
      </w:pPr>
      <w:hyperlink w:history="1" r:id="rIdyt7b-yb_2853xkjregag-">
        <w:r>
          <w:rPr>
            <w:rStyle w:val="Hyperlink"/>
            <w:rFonts w:ascii="Arial" w:cs="Arial" w:eastAsia="Arial" w:hAnsi="Arial"/>
            <w:sz w:val="18"/>
            <w:szCs w:val="18"/>
          </w:rPr>
          <w:t xml:space="preserve">La Presse — Une formation intacte pour accueillir une foule en délire</w:t>
        </w:r>
      </w:hyperlink>
    </w:p>
    <w:p>
      <w:pPr>
        <w:pStyle w:val="ListParagraph"/>
        <w:numPr>
          <w:ilvl w:val="0"/>
          <w:numId w:val="2"/>
        </w:numPr>
        <w:spacing w:after="60"/>
      </w:pPr>
      <w:hyperlink w:history="1" r:id="rIdmocjurggnxkr2wkow__iu">
        <w:r>
          <w:rPr>
            <w:rStyle w:val="Hyperlink"/>
            <w:rFonts w:ascii="Arial" w:cs="Arial" w:eastAsia="Arial" w:hAnsi="Arial"/>
            <w:sz w:val="18"/>
            <w:szCs w:val="18"/>
          </w:rPr>
          <w:t xml:space="preserve">La Presse — À la défense de Kirby Dach</w:t>
        </w:r>
      </w:hyperlink>
    </w:p>
    <w:p>
      <w:pPr>
        <w:spacing w:before="120" w:after="60"/>
      </w:pPr>
      <w:r>
        <w:rPr>
          <w:rFonts w:ascii="Arial" w:cs="Arial" w:eastAsia="Arial" w:hAnsi="Arial"/>
          <w:b/>
          <w:bCs/>
          <w:color w:val="2F4A70"/>
          <w:sz w:val="22"/>
          <w:szCs w:val="22"/>
        </w:rPr>
        <w:t xml:space="preserve">Presse anglophone</w:t>
      </w:r>
    </w:p>
    <w:p>
      <w:pPr>
        <w:pStyle w:val="ListParagraph"/>
        <w:numPr>
          <w:ilvl w:val="0"/>
          <w:numId w:val="2"/>
        </w:numPr>
        <w:spacing w:after="60"/>
      </w:pPr>
      <w:hyperlink w:history="1" r:id="rIdbr7uzsj7_yb9tzhm7gudv">
        <w:r>
          <w:rPr>
            <w:rStyle w:val="Hyperlink"/>
            <w:rFonts w:ascii="Arial" w:cs="Arial" w:eastAsia="Arial" w:hAnsi="Arial"/>
            <w:sz w:val="18"/>
            <w:szCs w:val="18"/>
          </w:rPr>
          <w:t xml:space="preserve">New York Post — Analyse Lightning vs Canadiens M3</w:t>
        </w:r>
      </w:hyperlink>
    </w:p>
    <w:p>
      <w:pPr>
        <w:pStyle w:val="ListParagraph"/>
        <w:numPr>
          <w:ilvl w:val="0"/>
          <w:numId w:val="2"/>
        </w:numPr>
        <w:spacing w:after="60"/>
      </w:pPr>
      <w:hyperlink w:history="1" r:id="rIdp70w1zgrhr6uxvpq2gtes">
        <w:r>
          <w:rPr>
            <w:rStyle w:val="Hyperlink"/>
            <w:rFonts w:ascii="Arial" w:cs="Arial" w:eastAsia="Arial" w:hAnsi="Arial"/>
            <w:sz w:val="18"/>
            <w:szCs w:val="18"/>
          </w:rPr>
          <w:t xml:space="preserve">Habs Eyes On The Prize — aperçu du M3</w:t>
        </w:r>
      </w:hyperlink>
    </w:p>
    <w:p>
      <w:pPr>
        <w:pStyle w:val="ListParagraph"/>
        <w:numPr>
          <w:ilvl w:val="0"/>
          <w:numId w:val="2"/>
        </w:numPr>
        <w:spacing w:after="60"/>
      </w:pPr>
      <w:hyperlink w:history="1" r:id="rId6ngtyk-whywbgdyrugfgt">
        <w:r>
          <w:rPr>
            <w:rStyle w:val="Hyperlink"/>
            <w:rFonts w:ascii="Arial" w:cs="Arial" w:eastAsia="Arial" w:hAnsi="Arial"/>
            <w:sz w:val="18"/>
            <w:szCs w:val="18"/>
          </w:rPr>
          <w:t xml:space="preserve">HockeyDB — sommaire du M3</w:t>
        </w:r>
      </w:hyperlink>
    </w:p>
    <w:p>
      <w:pPr>
        <w:pStyle w:val="ListParagraph"/>
        <w:numPr>
          <w:ilvl w:val="0"/>
          <w:numId w:val="2"/>
        </w:numPr>
        <w:spacing w:after="60"/>
      </w:pPr>
      <w:hyperlink w:history="1" r:id="rIdiwv4nvcxllx0cz43lyudx">
        <w:r>
          <w:rPr>
            <w:rStyle w:val="Hyperlink"/>
            <w:rFonts w:ascii="Arial" w:cs="Arial" w:eastAsia="Arial" w:hAnsi="Arial"/>
            <w:sz w:val="18"/>
            <w:szCs w:val="18"/>
          </w:rPr>
          <w:t xml:space="preserve">CityNews Montréal — couverture de la série</w:t>
        </w:r>
      </w:hyperlink>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4"/>
        <w:szCs w:val="14"/>
      </w:rPr>
      <w:t xml:space="preserve">Lemieux · analytique de hockey à code source ouvert · github.com/lemieuxAI/framework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color w:val="A6192E"/>
        <w:sz w:val="16"/>
        <w:szCs w:val="16"/>
      </w:rPr>
      <w:t xml:space="preserve">◆  </w:t>
    </w:r>
    <w:r>
      <w:rPr>
        <w:rFonts w:ascii="Arial" w:cs="Arial" w:eastAsia="Arial" w:hAnsi="Arial"/>
        <w:b/>
        <w:bCs/>
        <w:color w:val="1F2F4A"/>
        <w:spacing w:val="60"/>
        <w:sz w:val="16"/>
        <w:szCs w:val="16"/>
      </w:rPr>
      <w:t xml:space="preserve">LEMIEUX · Analyse du match no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2F4A"/>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h1s7zd7ufaemfpsq9vy9a" Type="http://schemas.openxmlformats.org/officeDocument/2006/relationships/hyperlink" Target="https://www.naturalstattrick.com/" TargetMode="External"/><Relationship Id="rIdpcsxhbohn2373tew74ujp" Type="http://schemas.openxmlformats.org/officeDocument/2006/relationships/hyperlink" Target="https://api-web.nhle.com/v1/gamecenter/" TargetMode="External"/><Relationship Id="rIdd4d8gg5pbigwazqc2u-uh" Type="http://schemas.openxmlformats.org/officeDocument/2006/relationships/hyperlink" Target="https://www.rds.ca/hockey/canadiens/article/lane-hutson-souleve-tout-le-quebec-en-prolongation/" TargetMode="External"/><Relationship Id="rIdbxv2hmkm32intcahrkeer" Type="http://schemas.openxmlformats.org/officeDocument/2006/relationships/hyperlink" Target="https://www.rds.ca/hockey/canadiens/article/redemption-et-tir-frappe/" TargetMode="External"/><Relationship Id="rIddaieedpki-phwxqwudmv-" Type="http://schemas.openxmlformats.org/officeDocument/2006/relationships/hyperlink" Target="https://ici.radio-canada.ca/sports/2248979/canadien-montreal-lightning-tampa-bay-series" TargetMode="External"/><Relationship Id="rId_ehsaqba8jvd2o9lt_0-1" Type="http://schemas.openxmlformats.org/officeDocument/2006/relationships/hyperlink" Target="https://ici.radio-canada.ca/sports/2248923/chronique-martin-leclerc-canadien-lightning" TargetMode="External"/><Relationship Id="rIdyt7b-yb_2853xkjregag-" Type="http://schemas.openxmlformats.org/officeDocument/2006/relationships/hyperlink" Target="https://www.lapresse.ca/sports/hockey/2026-04-24/le-canadien/une-formation-intacte-pour-accueillir-une-foule-en-delire.php" TargetMode="External"/><Relationship Id="rIdmocjurggnxkr2wkow__iu" Type="http://schemas.openxmlformats.org/officeDocument/2006/relationships/hyperlink" Target="https://www.lapresse.ca/sports/chroniques/2026-04-23/canadien-lightning/a-la-defense-de-kirby-dach.php" TargetMode="External"/><Relationship Id="rIdbr7uzsj7_yb9tzhm7gudv" Type="http://schemas.openxmlformats.org/officeDocument/2006/relationships/hyperlink" Target="https://nypost.com/2026/04/24/betting/lightning-vs-canadiens-game-3-prediction-nhl-picks-odds-best-bets-for-stanley-cup-playoffs/" TargetMode="External"/><Relationship Id="rIdp70w1zgrhr6uxvpq2gtes" Type="http://schemas.openxmlformats.org/officeDocument/2006/relationships/hyperlink" Target="https://www.habseyesontheprize.com/" TargetMode="External"/><Relationship Id="rId6ngtyk-whywbgdyrugfgt" Type="http://schemas.openxmlformats.org/officeDocument/2006/relationships/hyperlink" Target="https://www.hockeydb.com/boxscores/20260424-45-55.html" TargetMode="External"/><Relationship Id="rIdiwv4nvcxllx0cz43lyudx" Type="http://schemas.openxmlformats.org/officeDocument/2006/relationships/hyperlink" Target="https://montreal.citynews.ca/2026/04/24/habs-lightning-montreal-series-hockey/" TargetMode="Externa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no 3 — Lightning au Canadien</dc:title>
  <dc:creator>Lemieux</dc:creator>
  <cp:lastModifiedBy>Un-named</cp:lastModifiedBy>
  <cp:revision>1</cp:revision>
  <dcterms:created xsi:type="dcterms:W3CDTF">2026-04-25T19:36:02.944Z</dcterms:created>
  <dcterms:modified xsi:type="dcterms:W3CDTF">2026-04-25T19:36:02.944Z</dcterms:modified>
</cp:coreProperties>
</file>

<file path=docProps/custom.xml><?xml version="1.0" encoding="utf-8"?>
<Properties xmlns="http://schemas.openxmlformats.org/officeDocument/2006/custom-properties" xmlns:vt="http://schemas.openxmlformats.org/officeDocument/2006/docPropsVTypes"/>
</file>