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80"/>
      </w:pPr>
      <w:r>
        <w:rPr>
          <w:rFonts w:ascii="Arial" w:cs="Arial" w:eastAsia="Arial" w:hAnsi="Arial"/>
          <w:b/>
          <w:bCs/>
          <w:color w:val="1F2F4A"/>
          <w:sz w:val="36"/>
          <w:szCs w:val="36"/>
        </w:rPr>
        <w:t xml:space="preserve">Match no 4 — Lightning au Canadien</w:t>
      </w:r>
    </w:p>
    <w:p>
      <w:pPr>
        <w:spacing w:after="80"/>
      </w:pPr>
      <w:r>
        <w:rPr>
          <w:rFonts w:ascii="Arial" w:cs="Arial" w:eastAsia="Arial" w:hAnsi="Arial"/>
          <w:i/>
          <w:iCs/>
          <w:color w:val="666666"/>
          <w:sz w:val="22"/>
          <w:szCs w:val="22"/>
        </w:rPr>
        <w:t xml:space="preserve">Quatre matchs, mêmes chiffres. Série égale; Match 5 à Tampa.</w:t>
      </w:r>
    </w:p>
    <w:p>
      <w:pPr>
        <w:spacing w:after="200"/>
      </w:pPr>
      <w:r>
        <w:rPr>
          <w:rFonts w:ascii="Arial" w:cs="Arial" w:eastAsia="Arial" w:hAnsi="Arial"/>
          <w:color w:val="666666"/>
          <w:sz w:val="18"/>
          <w:szCs w:val="18"/>
        </w:rPr>
        <w:t xml:space="preserve">Publié le 27 avril 2026 · TBL 3, CH 2 · Série égale 2–2</w:t>
      </w:r>
    </w:p>
    <w:p>
      <w:pPr>
        <w:pStyle w:val="Heading1"/>
        <w:spacing w:after="140" w:before="280"/>
      </w:pPr>
      <w:r>
        <w:rPr>
          <w:rFonts w:ascii="Arial" w:cs="Arial" w:eastAsia="Arial" w:hAnsi="Arial"/>
          <w:b/>
          <w:bCs/>
          <w:color w:val="1F2F4A"/>
          <w:sz w:val="30"/>
          <w:szCs w:val="30"/>
        </w:rPr>
        <w:t xml:space="preserve">L'essentiel</w:t>
      </w:r>
    </w:p>
    <w:p>
      <w:pPr>
        <w:pStyle w:val="ListParagraph"/>
        <w:numPr>
          <w:ilvl w:val="0"/>
          <w:numId w:val="2"/>
        </w:numPr>
        <w:spacing w:after="80"/>
      </w:pPr>
      <w:r>
        <w:rPr>
          <w:rFonts w:ascii="Arial" w:cs="Arial" w:eastAsia="Arial" w:hAnsi="Arial"/>
          <w:b/>
          <w:bCs/>
          <w:color w:val="111111"/>
          <w:sz w:val="20"/>
          <w:szCs w:val="20"/>
        </w:rPr>
        <w:t xml:space="preserve">TBL 3, CH 2 (temps réglementaire). Série égale 2–2; M5 à Tampa.</w:t>
      </w:r>
      <w:r>
        <w:rPr>
          <w:rFonts w:ascii="Arial" w:cs="Arial" w:eastAsia="Arial" w:hAnsi="Arial"/>
          <w:color w:val="111111"/>
          <w:sz w:val="20"/>
          <w:szCs w:val="20"/>
        </w:rPr>
        <w:t xml:space="preserve"> Tampa marque deux fois en 13 minutes de P3 (Hagel les deux, Kucherov à la mention principale chaque fois). Le CH menait 2–1 à l'entracte après les buts de Bolduc et Caufield en P2 — mais Guentzel a réduit l'écart à 4 c. 4 avec 54 secondes à faire, et la période a basculé du côté de Tampa après l'entracte.</w:t>
      </w:r>
    </w:p>
    <w:p>
      <w:pPr>
        <w:pStyle w:val="ListParagraph"/>
        <w:numPr>
          <w:ilvl w:val="0"/>
          <w:numId w:val="2"/>
        </w:numPr>
        <w:spacing w:after="80"/>
      </w:pPr>
      <w:r>
        <w:rPr>
          <w:rFonts w:ascii="Arial" w:cs="Arial" w:eastAsia="Arial" w:hAnsi="Arial"/>
          <w:b/>
          <w:bCs/>
          <w:color w:val="111111"/>
          <w:sz w:val="20"/>
          <w:szCs w:val="20"/>
        </w:rPr>
        <w:t xml:space="preserve">Cumulé 5 c. 5 : marques identiques (6–6 BP/BC), mais le CH mène la part de BA à 53,0 % et la part de CHD à 60,5 %.</w:t>
      </w:r>
      <w:r>
        <w:rPr>
          <w:rFonts w:ascii="Arial" w:cs="Arial" w:eastAsia="Arial" w:hAnsi="Arial"/>
          <w:color w:val="111111"/>
          <w:sz w:val="20"/>
          <w:szCs w:val="20"/>
        </w:rPr>
        <w:t xml:space="preserve"> Tampa renverse le volume (56,1 % des tentatives). La dynamique des trois premiers matchs persiste.</w:t>
      </w:r>
    </w:p>
    <w:p>
      <w:pPr>
        <w:pStyle w:val="ListParagraph"/>
        <w:numPr>
          <w:ilvl w:val="0"/>
          <w:numId w:val="2"/>
        </w:numPr>
        <w:spacing w:after="80"/>
      </w:pPr>
      <w:r>
        <w:rPr>
          <w:rFonts w:ascii="Arial" w:cs="Arial" w:eastAsia="Arial" w:hAnsi="Arial"/>
          <w:b/>
          <w:bCs/>
          <w:color w:val="111111"/>
          <w:sz w:val="20"/>
          <w:szCs w:val="20"/>
        </w:rPr>
        <w:t xml:space="preserve">La thèse d'avant-match (Carlile→Crozier comme petite amélioration pour TBL) s'est vérifiée directionnellement et sans signification.</w:t>
      </w:r>
      <w:r>
        <w:rPr>
          <w:rFonts w:ascii="Arial" w:cs="Arial" w:eastAsia="Arial" w:hAnsi="Arial"/>
          <w:color w:val="111111"/>
          <w:sz w:val="20"/>
          <w:szCs w:val="20"/>
        </w:rPr>
        <w:t xml:space="preserve"> Projection : ++0,11 BA net/match, IC 80 % [-0,08, +0,31] chevauchant zéro. Crozier finit le match à 1–1 sur la glace. Le vrai swing vient de Hagel + Kucherov en P3, pas du 3ᵉ duo.</w:t>
      </w:r>
    </w:p>
    <w:p>
      <w:pPr>
        <w:pStyle w:val="Heading1"/>
        <w:spacing w:after="140" w:before="280"/>
      </w:pPr>
      <w:r>
        <w:rPr>
          <w:rFonts w:ascii="Arial" w:cs="Arial" w:eastAsia="Arial" w:hAnsi="Arial"/>
          <w:b/>
          <w:bCs/>
          <w:color w:val="1F2F4A"/>
          <w:sz w:val="30"/>
          <w:szCs w:val="30"/>
        </w:rPr>
        <w:t xml:space="preserve">Comment lire ce rapport</w:t>
      </w:r>
    </w:p>
    <w:p>
      <w:pPr>
        <w:pStyle w:val="ListParagraph"/>
        <w:numPr>
          <w:ilvl w:val="0"/>
          <w:numId w:val="2"/>
        </w:numPr>
        <w:spacing w:after="80"/>
      </w:pPr>
      <w:r>
        <w:rPr>
          <w:rFonts w:ascii="Arial" w:cs="Arial" w:eastAsia="Arial" w:hAnsi="Arial"/>
          <w:b/>
          <w:bCs/>
          <w:color w:val="111111"/>
          <w:sz w:val="20"/>
          <w:szCs w:val="20"/>
        </w:rPr>
        <w:t xml:space="preserve">Sources.</w:t>
      </w:r>
      <w:r>
        <w:rPr>
          <w:rFonts w:ascii="Arial" w:cs="Arial" w:eastAsia="Arial" w:hAnsi="Arial"/>
          <w:color w:val="111111"/>
          <w:sz w:val="20"/>
          <w:szCs w:val="20"/>
        </w:rPr>
        <w:t xml:space="preserve"> Totaux 5 c. 5 / 5 c. 4 de Natural Stat Trick (rafraîchis le 27 avril 2026, saison 25-26 stype=3). Marqueurs et % d'arrêts des gardiens calculés directement depuis le JPJ de LNH.com (méthode canonique CLAUDE.md §3).</w:t>
      </w:r>
    </w:p>
    <w:p>
      <w:pPr>
        <w:pStyle w:val="ListParagraph"/>
        <w:numPr>
          <w:ilvl w:val="0"/>
          <w:numId w:val="2"/>
        </w:numPr>
        <w:spacing w:after="80"/>
      </w:pPr>
      <w:r>
        <w:rPr>
          <w:rFonts w:ascii="Arial" w:cs="Arial" w:eastAsia="Arial" w:hAnsi="Arial"/>
          <w:b/>
          <w:bCs/>
          <w:color w:val="111111"/>
          <w:sz w:val="20"/>
          <w:szCs w:val="20"/>
        </w:rPr>
        <w:t xml:space="preserve">Intégrité multimatchs.</w:t>
      </w:r>
      <w:r>
        <w:rPr>
          <w:rFonts w:ascii="Arial" w:cs="Arial" w:eastAsia="Arial" w:hAnsi="Arial"/>
          <w:color w:val="111111"/>
          <w:sz w:val="20"/>
          <w:szCs w:val="20"/>
        </w:rPr>
        <w:t xml:space="preserve"> Toute référence à des événements de matchs précédents de la série passe par `game{N}_context.yaml`. La construction interrompt (code 8) si une affirmation contredit le fichier de contexte.</w:t>
      </w:r>
    </w:p>
    <w:p>
      <w:pPr>
        <w:pStyle w:val="ListParagraph"/>
        <w:numPr>
          <w:ilvl w:val="0"/>
          <w:numId w:val="2"/>
        </w:numPr>
        <w:spacing w:after="80"/>
      </w:pPr>
      <w:r>
        <w:rPr>
          <w:rFonts w:ascii="Arial" w:cs="Arial" w:eastAsia="Arial" w:hAnsi="Arial"/>
          <w:b/>
          <w:bCs/>
          <w:color w:val="111111"/>
          <w:sz w:val="20"/>
          <w:szCs w:val="20"/>
        </w:rPr>
        <w:t xml:space="preserve">Aucune prédiction.</w:t>
      </w:r>
      <w:r>
        <w:rPr>
          <w:rFonts w:ascii="Arial" w:cs="Arial" w:eastAsia="Arial" w:hAnsi="Arial"/>
          <w:color w:val="111111"/>
          <w:sz w:val="20"/>
          <w:szCs w:val="20"/>
        </w:rPr>
        <w:t xml:space="preserve"> Quatre matchs reste un petit échantillon; les amplitudes d'impact isolé sont directionnelles.</w:t>
      </w:r>
    </w:p>
    <w:p>
      <w:r>
        <w:br w:type="page"/>
      </w:r>
    </w:p>
    <w:p>
      <w:pPr>
        <w:pStyle w:val="Heading1"/>
        <w:spacing w:after="140" w:before="280"/>
      </w:pPr>
      <w:r>
        <w:rPr>
          <w:rFonts w:ascii="Arial" w:cs="Arial" w:eastAsia="Arial" w:hAnsi="Arial"/>
          <w:b/>
          <w:bCs/>
          <w:color w:val="1F2F4A"/>
          <w:sz w:val="30"/>
          <w:szCs w:val="30"/>
        </w:rPr>
        <w:t xml:space="preserve">1. Comment le match s'est déroulé</w:t>
      </w:r>
    </w:p>
    <w:p>
      <w:pPr>
        <w:spacing w:after="100"/>
      </w:pPr>
      <w:r>
        <w:rPr>
          <w:rFonts w:ascii="Arial" w:cs="Arial" w:eastAsia="Arial" w:hAnsi="Arial"/>
          <w:i/>
          <w:iCs/>
          <w:color w:val="666666"/>
          <w:sz w:val="20"/>
          <w:szCs w:val="20"/>
        </w:rPr>
        <w:t xml:space="preserve">Séquence des buts en ordre chronologique. Situation : 5 c. 5 = à forces égales, 5 c. 4 = avantage numérique, 4 c. 4 = pénalités coïncidentes. La couleur de la rangée indique l'équipe qui marque.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800"/>
        <w:gridCol w:w="2700"/>
        <w:gridCol w:w="4000"/>
        <w:gridCol w:w="12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Moment</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Équipe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Marqueur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Mentions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Situation</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P2 10:06</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MTL</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Z. Bolduc</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K. Guhle, A. Texier</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5v5</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P2 13:29</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MTL</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C. Caufield</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N. Suzuki, L. Hutson</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5v4</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P2 19:06</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J. Guentzel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J. Moser, D. Raddysh</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4v4</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P3 01:40</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B. Hagel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N. Kucherov, J. Guentzel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5v4</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P3 15:07</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B. Hagel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N. Kucherov, J. Moser</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5v5</w:t>
            </w:r>
          </w:p>
        </w:tc>
      </w:tr>
    </w:tbl>
    <w:p>
      <w:pPr>
        <w:pStyle w:val="Heading2"/>
        <w:spacing w:after="100" w:before="200"/>
      </w:pPr>
      <w:r>
        <w:rPr>
          <w:rFonts w:ascii="Arial" w:cs="Arial" w:eastAsia="Arial" w:hAnsi="Arial"/>
          <w:b/>
          <w:bCs/>
          <w:color w:val="2F4A70"/>
          <w:sz w:val="24"/>
          <w:szCs w:val="24"/>
        </w:rPr>
        <w:t xml:space="preserve">Ce que la séquence raconte</w:t>
      </w:r>
    </w:p>
    <w:p>
      <w:pPr>
        <w:pStyle w:val="ListParagraph"/>
        <w:numPr>
          <w:ilvl w:val="0"/>
          <w:numId w:val="2"/>
        </w:numPr>
        <w:spacing w:after="80"/>
      </w:pPr>
      <w:r>
        <w:rPr>
          <w:rFonts w:ascii="Arial" w:cs="Arial" w:eastAsia="Arial" w:hAnsi="Arial"/>
          <w:b/>
          <w:bCs/>
          <w:color w:val="111111"/>
          <w:sz w:val="20"/>
          <w:szCs w:val="20"/>
        </w:rPr>
        <w:t xml:space="preserve">1ʳᵉ période (0–0).</w:t>
      </w:r>
      <w:r>
        <w:rPr>
          <w:rFonts w:ascii="Arial" w:cs="Arial" w:eastAsia="Arial" w:hAnsi="Arial"/>
          <w:color w:val="111111"/>
          <w:sz w:val="20"/>
          <w:szCs w:val="20"/>
        </w:rPr>
        <w:t xml:space="preserve"> Tampa dirige le jeu (Corsi 5 c. 5 9–15, CHD 2–7). Dobeš tient le fort — le blanchissage de la P1 est entièrement le sien.</w:t>
      </w:r>
    </w:p>
    <w:p>
      <w:pPr>
        <w:pStyle w:val="ListParagraph"/>
        <w:numPr>
          <w:ilvl w:val="0"/>
          <w:numId w:val="2"/>
        </w:numPr>
        <w:spacing w:after="80"/>
      </w:pPr>
      <w:r>
        <w:rPr>
          <w:rFonts w:ascii="Arial" w:cs="Arial" w:eastAsia="Arial" w:hAnsi="Arial"/>
          <w:b/>
          <w:bCs/>
          <w:color w:val="111111"/>
          <w:sz w:val="20"/>
          <w:szCs w:val="20"/>
        </w:rPr>
        <w:t xml:space="preserve">2ᵉ période (CH 2–1).</w:t>
      </w:r>
      <w:r>
        <w:rPr>
          <w:rFonts w:ascii="Arial" w:cs="Arial" w:eastAsia="Arial" w:hAnsi="Arial"/>
          <w:color w:val="111111"/>
          <w:sz w:val="20"/>
          <w:szCs w:val="20"/>
        </w:rPr>
        <w:t xml:space="preserve"> Bolduc à 10:06 sur des passes de Guhle et Texier à 5 c. 5 — le trio Texier-Dach-Bolduc qui marque encore. Caufield à 13:29 sur l'AN (Suzuki, Hutson). Puis une séquence de pénalités coïncidentes accouche du </w:t>
      </w:r>
      <w:r>
        <w:rPr>
          <w:rFonts w:ascii="Arial" w:cs="Arial" w:eastAsia="Arial" w:hAnsi="Arial"/>
          <w:b/>
          <w:bCs/>
          <w:color w:val="111111"/>
          <w:sz w:val="20"/>
          <w:szCs w:val="20"/>
        </w:rPr>
        <w:t xml:space="preserve">but de Guentzel à 4 c. 4 à 19:06</w:t>
      </w:r>
      <w:r>
        <w:rPr>
          <w:rFonts w:ascii="Arial" w:cs="Arial" w:eastAsia="Arial" w:hAnsi="Arial"/>
          <w:color w:val="111111"/>
          <w:sz w:val="20"/>
          <w:szCs w:val="20"/>
        </w:rPr>
        <w:t xml:space="preserve"> (Moser, Raddysh) — Tampa revient à 2–1 avec 54 secondes à faire. L'événement crucial du match.</w:t>
      </w:r>
    </w:p>
    <w:p>
      <w:pPr>
        <w:pStyle w:val="ListParagraph"/>
        <w:numPr>
          <w:ilvl w:val="0"/>
          <w:numId w:val="2"/>
        </w:numPr>
        <w:spacing w:after="80"/>
      </w:pPr>
      <w:r>
        <w:rPr>
          <w:rFonts w:ascii="Arial" w:cs="Arial" w:eastAsia="Arial" w:hAnsi="Arial"/>
          <w:b/>
          <w:bCs/>
          <w:color w:val="111111"/>
          <w:sz w:val="20"/>
          <w:szCs w:val="20"/>
        </w:rPr>
        <w:t xml:space="preserve">3ᵉ période (TBL 3–2).</w:t>
      </w:r>
      <w:r>
        <w:rPr>
          <w:rFonts w:ascii="Arial" w:cs="Arial" w:eastAsia="Arial" w:hAnsi="Arial"/>
          <w:color w:val="111111"/>
          <w:sz w:val="20"/>
          <w:szCs w:val="20"/>
        </w:rPr>
        <w:t xml:space="preserve"> Hagel égale en AN à 1:40 (Kucherov, Guentzel) — Tampa sort de l'entracte avec le momentum. </w:t>
      </w:r>
      <w:r>
        <w:rPr>
          <w:rFonts w:ascii="Arial" w:cs="Arial" w:eastAsia="Arial" w:hAnsi="Arial"/>
          <w:b/>
          <w:bCs/>
          <w:color w:val="111111"/>
          <w:sz w:val="20"/>
          <w:szCs w:val="20"/>
        </w:rPr>
        <w:t xml:space="preserve">But vainqueur de Hagel à 15:07 à 5 c. 5</w:t>
      </w:r>
      <w:r>
        <w:rPr>
          <w:rFonts w:ascii="Arial" w:cs="Arial" w:eastAsia="Arial" w:hAnsi="Arial"/>
          <w:color w:val="111111"/>
          <w:sz w:val="20"/>
          <w:szCs w:val="20"/>
        </w:rPr>
        <w:t xml:space="preserve"> (Kucherov, J.J. Moser) — il scelle l'affaire.</w:t>
      </w:r>
    </w:p>
    <w:p>
      <w:pPr>
        <w:pStyle w:val="ListParagraph"/>
        <w:numPr>
          <w:ilvl w:val="0"/>
          <w:numId w:val="2"/>
        </w:numPr>
        <w:spacing w:after="80"/>
      </w:pPr>
      <w:r>
        <w:rPr>
          <w:rFonts w:ascii="Arial" w:cs="Arial" w:eastAsia="Arial" w:hAnsi="Arial"/>
          <w:b/>
          <w:bCs/>
          <w:color w:val="111111"/>
          <w:sz w:val="20"/>
          <w:szCs w:val="20"/>
        </w:rPr>
        <w:t xml:space="preserve">Spéciales : 1 but en AN par camp (Caufield CH, Hagel TBL). La phase 4 c. 4 a été l'événement charnière</w:t>
      </w:r>
      <w:r>
        <w:rPr>
          <w:rFonts w:ascii="Arial" w:cs="Arial" w:eastAsia="Arial" w:hAnsi="Arial"/>
          <w:color w:val="111111"/>
          <w:sz w:val="20"/>
          <w:szCs w:val="20"/>
        </w:rPr>
        <w:t xml:space="preserve"> — et le plus évitable.</w:t>
      </w:r>
    </w:p>
    <w:p>
      <w:r>
        <w:br w:type="page"/>
      </w:r>
    </w:p>
    <w:p>
      <w:pPr>
        <w:pStyle w:val="Heading1"/>
        <w:spacing w:after="140" w:before="280"/>
      </w:pPr>
      <w:r>
        <w:rPr>
          <w:rFonts w:ascii="Arial" w:cs="Arial" w:eastAsia="Arial" w:hAnsi="Arial"/>
          <w:b/>
          <w:bCs/>
          <w:color w:val="1F2F4A"/>
          <w:sz w:val="30"/>
          <w:szCs w:val="30"/>
        </w:rPr>
        <w:t xml:space="preserve">2. Vérification de la thèse d'avant-match — Crozier pour Carlile</w:t>
      </w:r>
    </w:p>
    <w:p>
      <w:pPr>
        <w:spacing w:after="100"/>
      </w:pPr>
      <w:r>
        <w:rPr>
          <w:rFonts w:ascii="Arial" w:cs="Arial" w:eastAsia="Arial" w:hAnsi="Arial"/>
          <w:color w:val="111111"/>
          <w:sz w:val="20"/>
          <w:szCs w:val="20"/>
        </w:rPr>
        <w:t xml:space="preserve">Le survol d'avant-match projetait le changement annoncé du TBL comme une amélioration marginale, IC chevauchant zéro. Réalité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400"/>
        <w:gridCol w:w="1500"/>
        <w:gridCol w:w="4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Mesure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Valeur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Note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Δ net BA/match projeté pour TBL</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+0,11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IC 80 % BAF [-0,08, +0,31] — chevauche zéro</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Buts TBL avec Crozier sur la glace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Mesuré via présences post-match</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Buts CH avec Crozier sur la glace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Mesuré via présences post-match</w:t>
            </w:r>
          </w:p>
        </w:tc>
      </w:tr>
    </w:tbl>
    <w:p>
      <w:pPr>
        <w:pStyle w:val="ListParagraph"/>
        <w:numPr>
          <w:ilvl w:val="0"/>
          <w:numId w:val="2"/>
        </w:numPr>
        <w:spacing w:after="80"/>
      </w:pPr>
      <w:r>
        <w:rPr>
          <w:rFonts w:ascii="Arial" w:cs="Arial" w:eastAsia="Arial" w:hAnsi="Arial"/>
          <w:b/>
          <w:bCs/>
          <w:color w:val="111111"/>
          <w:sz w:val="20"/>
          <w:szCs w:val="20"/>
        </w:rPr>
        <w:t xml:space="preserve">Verdict : thèse confirmée directionnellement et sans effet.</w:t>
      </w:r>
      <w:r>
        <w:rPr>
          <w:rFonts w:ascii="Arial" w:cs="Arial" w:eastAsia="Arial" w:hAnsi="Arial"/>
          <w:color w:val="111111"/>
          <w:sz w:val="20"/>
          <w:szCs w:val="20"/>
        </w:rPr>
        <w:t xml:space="preserve"> Crozier sur la glace pour 1 but de TBL et 1 but du CH. Effet réel sur le pointage : zéro. L'IC chevauchait toujours zéro — c'est exactement ce que le cadriciel prédisait.</w:t>
      </w:r>
    </w:p>
    <w:p>
      <w:pPr>
        <w:pStyle w:val="ListParagraph"/>
        <w:numPr>
          <w:ilvl w:val="0"/>
          <w:numId w:val="2"/>
        </w:numPr>
        <w:spacing w:after="80"/>
      </w:pPr>
      <w:r>
        <w:rPr>
          <w:rFonts w:ascii="Arial" w:cs="Arial" w:eastAsia="Arial" w:hAnsi="Arial"/>
          <w:b/>
          <w:bCs/>
          <w:color w:val="111111"/>
          <w:sz w:val="20"/>
          <w:szCs w:val="20"/>
        </w:rPr>
        <w:t xml:space="preserve">D'où vient le swing réel de la P3</w:t>
      </w:r>
      <w:r>
        <w:rPr>
          <w:rFonts w:ascii="Arial" w:cs="Arial" w:eastAsia="Arial" w:hAnsi="Arial"/>
          <w:color w:val="111111"/>
          <w:sz w:val="20"/>
          <w:szCs w:val="20"/>
        </w:rPr>
        <w:t xml:space="preserve"> : Hagel et Kucherov, pas le 3ᵉ duo. Le cadre ne sait pas chiffrer la physicalité (la mise en échec de Crozier sur Slafkovský en P2 — voir §6) dans le moteur d'impact isolé, mais l'angle d'attaque sur l'amélioration projetée de Tampa allait toujours passer par l'émergence du top 6, pas par la stabilisation d'un duo de soutien.</w:t>
      </w:r>
    </w:p>
    <w:p>
      <w:pPr>
        <w:pStyle w:val="Heading1"/>
        <w:spacing w:after="140" w:before="280"/>
      </w:pPr>
      <w:r>
        <w:rPr>
          <w:rFonts w:ascii="Arial" w:cs="Arial" w:eastAsia="Arial" w:hAnsi="Arial"/>
          <w:b/>
          <w:bCs/>
          <w:color w:val="1F2F4A"/>
          <w:sz w:val="30"/>
          <w:szCs w:val="30"/>
        </w:rPr>
        <w:t xml:space="preserve">3. État de la série (5 c. 5 + 5 c. 4, 4 matchs)</w:t>
      </w:r>
    </w:p>
    <w:p>
      <w:pPr>
        <w:spacing w:after="100"/>
      </w:pPr>
      <w:r>
        <w:rPr>
          <w:rFonts w:ascii="Arial" w:cs="Arial" w:eastAsia="Arial" w:hAnsi="Arial"/>
          <w:color w:val="111111"/>
          <w:sz w:val="20"/>
          <w:szCs w:val="20"/>
        </w:rPr>
        <w:t xml:space="preserve">NST sur 4 matchs. Le patron des 3 premiers matchs — Tampa génère le volume, le CH génère la qualité — survit.</w:t>
      </w:r>
    </w:p>
    <w:p>
      <w:pPr>
        <w:pStyle w:val="Heading2"/>
        <w:spacing w:after="100" w:before="200"/>
      </w:pPr>
      <w:r>
        <w:rPr>
          <w:rFonts w:ascii="Arial" w:cs="Arial" w:eastAsia="Arial" w:hAnsi="Arial"/>
          <w:b/>
          <w:bCs/>
          <w:color w:val="2F4A70"/>
          <w:sz w:val="24"/>
          <w:szCs w:val="24"/>
        </w:rPr>
        <w:t xml:space="preserve">5 c. 5 (4 matchs, ~180 min par camp)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00"/>
        <w:gridCol w:w="600"/>
        <w:gridCol w:w="900"/>
        <w:gridCol w:w="900"/>
        <w:gridCol w:w="900"/>
        <w:gridCol w:w="900"/>
        <w:gridCol w:w="1100"/>
        <w:gridCol w:w="12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Équipe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PJ</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BP–BC</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BAF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BAC</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Corsi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CHD</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BA</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MTL</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+179,9</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6–6</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+6,01</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+5,34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43,9 %</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60,5 %</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53,0 %</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+179,9</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6–6</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+5,34</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+6,01</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56,1 %</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39,5 %</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47,0 %</w:t>
            </w:r>
          </w:p>
        </w:tc>
      </w:tr>
    </w:tbl>
    <w:p>
      <w:pPr>
        <w:pStyle w:val="Heading2"/>
        <w:spacing w:after="100" w:before="200"/>
      </w:pPr>
      <w:r>
        <w:rPr>
          <w:rFonts w:ascii="Arial" w:cs="Arial" w:eastAsia="Arial" w:hAnsi="Arial"/>
          <w:b/>
          <w:bCs/>
          <w:color w:val="2F4A70"/>
          <w:sz w:val="24"/>
          <w:szCs w:val="24"/>
        </w:rPr>
        <w:t xml:space="preserve">5 c. 4 — équipes spéciales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00"/>
        <w:gridCol w:w="600"/>
        <w:gridCol w:w="900"/>
        <w:gridCol w:w="900"/>
        <w:gridCol w:w="900"/>
        <w:gridCol w:w="900"/>
        <w:gridCol w:w="1100"/>
        <w:gridCol w:w="12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Équipe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PJ</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BP–BC</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BAF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BAC</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Corsi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CHD</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BA</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MTL</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+31,1</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5–0</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+4,90</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0,00</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98,2 %</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100,0 %</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100,0 %</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+32,2</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4–0</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+5,27</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+0,09</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94,1 %</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100,0 %</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98,3 %</w:t>
            </w:r>
          </w:p>
        </w:tc>
      </w:tr>
    </w:tbl>
    <w:p>
      <w:r>
        <w:br w:type="page"/>
      </w:r>
    </w:p>
    <w:p>
      <w:pPr>
        <w:pStyle w:val="Heading1"/>
        <w:spacing w:after="140" w:before="280"/>
      </w:pPr>
      <w:r>
        <w:rPr>
          <w:rFonts w:ascii="Arial" w:cs="Arial" w:eastAsia="Arial" w:hAnsi="Arial"/>
          <w:b/>
          <w:bCs/>
          <w:color w:val="1F2F4A"/>
          <w:sz w:val="30"/>
          <w:szCs w:val="30"/>
        </w:rPr>
        <w:t xml:space="preserve">4. Les gardiens — cumulé série (méthode JPJ-direct)</w:t>
      </w:r>
    </w:p>
    <w:p>
      <w:pPr>
        <w:spacing w:after="100"/>
      </w:pPr>
      <w:r>
        <w:rPr>
          <w:rFonts w:ascii="Arial" w:cs="Arial" w:eastAsia="Arial" w:hAnsi="Arial"/>
          <w:color w:val="111111"/>
          <w:sz w:val="20"/>
          <w:szCs w:val="20"/>
        </w:rPr>
        <w:t xml:space="preserve">Sur 4 matchs, les pourcentages d'arrêts implicites sont essentiellement identiques. L'argument d'avant-série voulant Vasilevskiy plus fiable ne tient plus; pas plus que l'inversion post-M3 voulant Dobeš définitivement devant. La bataille des gardiens est une égalité — c'est la lecture honnête.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1900"/>
        <w:gridCol w:w="1500"/>
        <w:gridCol w:w="1500"/>
        <w:gridCol w:w="10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Gardien</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Tirs subis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BC</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arrêts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Matchs</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Jakub Dobeš</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94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11</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+0,883</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Andrei Vasilevskiy</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93</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11</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+0,882</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w:t>
            </w:r>
          </w:p>
        </w:tc>
      </w:tr>
    </w:tbl>
    <w:p>
      <w:pPr>
        <w:pStyle w:val="Heading1"/>
        <w:spacing w:after="140" w:before="280"/>
      </w:pPr>
      <w:r>
        <w:rPr>
          <w:rFonts w:ascii="Arial" w:cs="Arial" w:eastAsia="Arial" w:hAnsi="Arial"/>
          <w:b/>
          <w:bCs/>
          <w:color w:val="1F2F4A"/>
          <w:sz w:val="30"/>
          <w:szCs w:val="30"/>
        </w:rPr>
        <w:t xml:space="preserve">5. Joueur du match — Brandon Hagel</w:t>
      </w:r>
    </w:p>
    <w:p>
      <w:pPr>
        <w:spacing w:after="100"/>
      </w:pPr>
      <w:r>
        <w:rPr>
          <w:rFonts w:ascii="Arial" w:cs="Arial" w:eastAsia="Arial" w:hAnsi="Arial"/>
          <w:color w:val="111111"/>
          <w:sz w:val="20"/>
          <w:szCs w:val="20"/>
        </w:rPr>
        <w:t xml:space="preserve">Pointage composite de Hagel par période : silencieux pendant 40 minutes, puis une période au sommet décile en P3. La recette capte à la fois sa production individuelle et sa contribution sur la glace.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700"/>
        <w:gridCol w:w="700"/>
        <w:gridCol w:w="900"/>
        <w:gridCol w:w="1000"/>
        <w:gridCol w:w="15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Période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A</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TB</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CHDi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Pointage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Niveau</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bCs/>
                <w:color w:val="111111"/>
                <w:sz w:val="18"/>
                <w:szCs w:val="18"/>
              </w:rPr>
              <w:t xml:space="preserve">0,00</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Faible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w:t>
            </w:r>
          </w:p>
        </w:tc>
        <w:tc>
          <w:tcPr>
            <w:tcBorders>
              <w:top w:val="single" w:color="BFBFBF" w:sz="4"/>
              <w:left w:val="single" w:color="BFBFBF" w:sz="4"/>
              <w:bottom w:val="single" w:color="BFBFBF" w:sz="4"/>
              <w:right w:val="single" w:color="BFBFBF" w:sz="4"/>
            </w:tcBorders>
            <w:shd w:fill="C6E0B4" w:color="auto" w:val="clear"/>
            <w:vAlign w:val="center"/>
          </w:tcPr>
          <w:p>
            <w:pPr>
              <w:spacing w:after="40" w:before="40"/>
            </w:pPr>
            <w:r>
              <w:rPr>
                <w:rFonts w:ascii="Arial" w:cs="Arial" w:eastAsia="Arial" w:hAnsi="Arial"/>
                <w:b/>
                <w:bCs/>
                <w:color w:val="111111"/>
                <w:sz w:val="18"/>
                <w:szCs w:val="18"/>
              </w:rPr>
              <w:t xml:space="preserve">+1,75</w:t>
            </w:r>
          </w:p>
        </w:tc>
        <w:tc>
          <w:tcPr>
            <w:tcBorders>
              <w:top w:val="single" w:color="BFBFBF" w:sz="4"/>
              <w:left w:val="single" w:color="BFBFBF" w:sz="4"/>
              <w:bottom w:val="single" w:color="BFBFBF" w:sz="4"/>
              <w:right w:val="single" w:color="BFBFBF" w:sz="4"/>
            </w:tcBorders>
            <w:shd w:fill="C6E0B4" w:color="auto" w:val="clear"/>
            <w:vAlign w:val="center"/>
          </w:tcPr>
          <w:p>
            <w:pPr>
              <w:spacing w:after="40" w:before="40"/>
            </w:pPr>
            <w:r>
              <w:rPr>
                <w:rFonts w:ascii="Arial" w:cs="Arial" w:eastAsia="Arial" w:hAnsi="Arial"/>
                <w:b w:val="false"/>
                <w:bCs w:val="false"/>
                <w:color w:val="111111"/>
                <w:sz w:val="18"/>
                <w:szCs w:val="18"/>
              </w:rPr>
              <w:t xml:space="preserve">Bon</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P3</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w:t>
            </w:r>
          </w:p>
        </w:tc>
        <w:tc>
          <w:tcPr>
            <w:tcBorders>
              <w:top w:val="single" w:color="BFBFBF" w:sz="4"/>
              <w:left w:val="single" w:color="BFBFBF" w:sz="4"/>
              <w:bottom w:val="single" w:color="BFBFBF" w:sz="4"/>
              <w:right w:val="single" w:color="BFBFBF" w:sz="4"/>
            </w:tcBorders>
            <w:shd w:fill="70AD47" w:color="auto" w:val="clear"/>
            <w:vAlign w:val="center"/>
          </w:tcPr>
          <w:p>
            <w:pPr>
              <w:spacing w:after="40" w:before="40"/>
            </w:pPr>
            <w:r>
              <w:rPr>
                <w:rFonts w:ascii="Arial" w:cs="Arial" w:eastAsia="Arial" w:hAnsi="Arial"/>
                <w:b/>
                <w:bCs/>
                <w:color w:val="111111"/>
                <w:sz w:val="18"/>
                <w:szCs w:val="18"/>
              </w:rPr>
              <w:t xml:space="preserve">+9,55</w:t>
            </w:r>
          </w:p>
        </w:tc>
        <w:tc>
          <w:tcPr>
            <w:tcBorders>
              <w:top w:val="single" w:color="BFBFBF" w:sz="4"/>
              <w:left w:val="single" w:color="BFBFBF" w:sz="4"/>
              <w:bottom w:val="single" w:color="BFBFBF" w:sz="4"/>
              <w:right w:val="single" w:color="BFBFBF" w:sz="4"/>
            </w:tcBorders>
            <w:shd w:fill="70AD47" w:color="auto" w:val="clear"/>
            <w:vAlign w:val="center"/>
          </w:tcPr>
          <w:p>
            <w:pPr>
              <w:spacing w:after="40" w:before="40"/>
            </w:pPr>
            <w:r>
              <w:rPr>
                <w:rFonts w:ascii="Arial" w:cs="Arial" w:eastAsia="Arial" w:hAnsi="Arial"/>
                <w:b w:val="false"/>
                <w:bCs w:val="false"/>
                <w:color w:val="111111"/>
                <w:sz w:val="18"/>
                <w:szCs w:val="18"/>
              </w:rPr>
              <w:t xml:space="preserve">Excellent</w:t>
            </w:r>
          </w:p>
        </w:tc>
      </w:tr>
    </w:tbl>
    <w:p>
      <w:pPr>
        <w:spacing w:after="100"/>
      </w:pPr>
      <w:r>
        <w:rPr>
          <w:rFonts w:ascii="Arial" w:cs="Arial" w:eastAsia="Arial" w:hAnsi="Arial"/>
          <w:i/>
          <w:iCs/>
          <w:color w:val="666666"/>
          <w:sz w:val="20"/>
          <w:szCs w:val="20"/>
        </w:rPr>
        <w:t xml:space="preserve">Hagel compte maintenant 6 buts en 4 matchs de la série. C'est le genre de taux de conversion que le cadriciel ne peut pas projeter avant-coup (cela violerait la règle « aucune prédiction » de le suggérer pré-série). Ce qu'il PEUT faire : noter l'amplitude après-coup. Une période en P3 dans le 99ᵉ percentile, sur un échantillon de calibration de 4 879 observations joueur-période en séries.</w:t>
      </w:r>
    </w:p>
    <w:p>
      <w:r>
        <w:br w:type="page"/>
      </w:r>
    </w:p>
    <w:p>
      <w:pPr>
        <w:pStyle w:val="Heading1"/>
        <w:spacing w:after="140" w:before="280"/>
      </w:pPr>
      <w:r>
        <w:rPr>
          <w:rFonts w:ascii="Arial" w:cs="Arial" w:eastAsia="Arial" w:hAnsi="Arial"/>
          <w:b/>
          <w:bCs/>
          <w:color w:val="1F2F4A"/>
          <w:sz w:val="30"/>
          <w:szCs w:val="30"/>
        </w:rPr>
        <w:t xml:space="preserve">6. Slafkovský — avant/après la mise en échec de Crozier</w:t>
      </w:r>
    </w:p>
    <w:p>
      <w:pPr>
        <w:spacing w:after="100"/>
      </w:pPr>
      <w:r>
        <w:rPr>
          <w:rFonts w:ascii="Arial" w:cs="Arial" w:eastAsia="Arial" w:hAnsi="Arial"/>
          <w:color w:val="111111"/>
          <w:sz w:val="20"/>
          <w:szCs w:val="20"/>
        </w:rPr>
        <w:t xml:space="preserve">La mise en échec de Crozier sur Slafkovský à 17:48 de la P2 (zone neutre) est le deuxième match consécutif où un événement de contact lourd coïncide avec la disparition de l'offensive de Slafkovský. Le M2, c'était le combat avec Hagel à 5:14 de la P2; le M4, c'est cette mise en échec. Défenseur différent, même forme.</w:t>
      </w:r>
    </w:p>
    <w:p>
      <w:pPr>
        <w:pStyle w:val="ListParagraph"/>
        <w:numPr>
          <w:ilvl w:val="0"/>
          <w:numId w:val="2"/>
        </w:numPr>
        <w:spacing w:after="80"/>
      </w:pPr>
      <w:r>
        <w:rPr>
          <w:rFonts w:ascii="Arial" w:cs="Arial" w:eastAsia="Arial" w:hAnsi="Arial"/>
          <w:b/>
          <w:bCs/>
          <w:color w:val="111111"/>
          <w:sz w:val="20"/>
          <w:szCs w:val="20"/>
        </w:rPr>
        <w:t xml:space="preserve">Tranches du M4 (cette mise en échec).</w:t>
      </w:r>
      <w:r>
        <w:rPr>
          <w:rFonts w:ascii="Arial" w:cs="Arial" w:eastAsia="Arial" w:hAnsi="Arial"/>
          <w:color w:val="111111"/>
          <w:sz w:val="20"/>
          <w:szCs w:val="20"/>
        </w:rPr>
        <w:t xml:space="preserve"> Avant : Slaf 11,55 min de TG, 2 TB, 1–0 buts sur la glace (le but de Bolduc). Après : 4,67 min de TG, 0 TB, 0–1 buts sur la glace (un de Hagel).</w:t>
      </w:r>
    </w:p>
    <w:p>
      <w:pPr>
        <w:pStyle w:val="ListParagraph"/>
        <w:numPr>
          <w:ilvl w:val="0"/>
          <w:numId w:val="2"/>
        </w:numPr>
        <w:spacing w:after="80"/>
      </w:pPr>
      <w:r>
        <w:rPr>
          <w:rFonts w:ascii="Arial" w:cs="Arial" w:eastAsia="Arial" w:hAnsi="Arial"/>
          <w:b/>
          <w:bCs/>
          <w:color w:val="111111"/>
          <w:sz w:val="20"/>
          <w:szCs w:val="20"/>
        </w:rPr>
        <w:t xml:space="preserve">Tranches du M2 (combat Hagel).</w:t>
      </w:r>
      <w:r>
        <w:rPr>
          <w:rFonts w:ascii="Arial" w:cs="Arial" w:eastAsia="Arial" w:hAnsi="Arial"/>
          <w:color w:val="111111"/>
          <w:sz w:val="20"/>
          <w:szCs w:val="20"/>
        </w:rPr>
        <w:t xml:space="preserve"> Avant : 8 TB, 3 buts sur 29,9 min. Après : 2 TB, 0 but sur 35,0 min. Source : `game2_context.yaml` + `game3_analysis.numbers.json -&gt; slaf_fight_buckets`.</w:t>
      </w:r>
    </w:p>
    <w:p>
      <w:pPr>
        <w:pStyle w:val="ListParagraph"/>
        <w:numPr>
          <w:ilvl w:val="0"/>
          <w:numId w:val="2"/>
        </w:numPr>
        <w:spacing w:after="80"/>
      </w:pPr>
      <w:r>
        <w:rPr>
          <w:rFonts w:ascii="Arial" w:cs="Arial" w:eastAsia="Arial" w:hAnsi="Arial"/>
          <w:b/>
          <w:bCs/>
          <w:color w:val="111111"/>
          <w:sz w:val="20"/>
          <w:szCs w:val="20"/>
        </w:rPr>
        <w:t xml:space="preserve">Dossier compagnon :</w:t>
      </w:r>
      <w:r>
        <w:rPr>
          <w:rFonts w:ascii="Arial" w:cs="Arial" w:eastAsia="Arial" w:hAnsi="Arial"/>
          <w:color w:val="111111"/>
          <w:sz w:val="20"/>
          <w:szCs w:val="20"/>
        </w:rPr>
        <w:t xml:space="preserve"> l'analyse pré/post focalisée se trouve dans `game4_slaf_hit_2026-04-26_{EN,FR}.docx` (chemin d'audit `game4_slaf_hit.numbers.json`).</w:t>
      </w:r>
    </w:p>
    <w:p>
      <w:pPr>
        <w:pStyle w:val="Heading1"/>
        <w:spacing w:after="140" w:before="280"/>
      </w:pPr>
      <w:r>
        <w:rPr>
          <w:rFonts w:ascii="Arial" w:cs="Arial" w:eastAsia="Arial" w:hAnsi="Arial"/>
          <w:b/>
          <w:bCs/>
          <w:color w:val="1F2F4A"/>
          <w:sz w:val="30"/>
          <w:szCs w:val="30"/>
        </w:rPr>
        <w:t xml:space="preserve">7. Progression des patineurs du CH — saison régulière vs séries 2026 (4 matchs)</w:t>
      </w:r>
    </w:p>
    <w:p>
      <w:pPr>
        <w:spacing w:after="100"/>
      </w:pPr>
      <w:r>
        <w:rPr>
          <w:rFonts w:ascii="Arial" w:cs="Arial" w:eastAsia="Arial" w:hAnsi="Arial"/>
          <w:color w:val="111111"/>
          <w:sz w:val="20"/>
          <w:szCs w:val="20"/>
        </w:rPr>
        <w:t xml:space="preserve">Impact net isolé à 5 c. 5 (iso BAF/60 − iso BAC/60), saison régulière vs les 4 matchs des séries. Hausse : surperforme la saison; baisse : sous la saison. Minimum 200 minutes de saison et 15 minutes en séries.</w:t>
      </w:r>
    </w:p>
    <w:p>
      <w:pPr>
        <w:pStyle w:val="Heading2"/>
        <w:spacing w:after="100" w:before="200"/>
      </w:pPr>
      <w:r>
        <w:rPr>
          <w:rFonts w:ascii="Arial" w:cs="Arial" w:eastAsia="Arial" w:hAnsi="Arial"/>
          <w:b/>
          <w:bCs/>
          <w:color w:val="2F4A70"/>
          <w:sz w:val="24"/>
          <w:szCs w:val="24"/>
        </w:rPr>
        <w:t xml:space="preserve">Top 5 hausses (au-dessus de la saison)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1100"/>
        <w:gridCol w:w="1100"/>
        <w:gridCol w:w="1300"/>
        <w:gridCol w:w="13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Patineur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 (S)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 (R)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Net (R)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Net (S)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Arber Xhekaj</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+39,0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+715,4</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-0,60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+2,66</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+3,26</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Jayden Struble</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+45,6</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+798,9</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-0,02</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+2,47</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+2,49</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Zachary Bolduc</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+39,0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+919,0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+0,37</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+2,80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+2,42</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Kirby Dach</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+36,6</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+440,1</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-0,07</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+1,61</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+1,69</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Oliver Kapanen</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+32,7</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+933,5</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-0,99</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+0,15</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+1,14</w:t>
            </w:r>
          </w:p>
        </w:tc>
      </w:tr>
    </w:tbl>
    <w:p>
      <w:pPr>
        <w:pStyle w:val="Heading2"/>
        <w:spacing w:after="100" w:before="200"/>
      </w:pPr>
      <w:r>
        <w:rPr>
          <w:rFonts w:ascii="Arial" w:cs="Arial" w:eastAsia="Arial" w:hAnsi="Arial"/>
          <w:b/>
          <w:bCs/>
          <w:color w:val="2F4A70"/>
          <w:sz w:val="24"/>
          <w:szCs w:val="24"/>
        </w:rPr>
        <w:t xml:space="preserve">Top 5 baisses (sous la saison)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1100"/>
        <w:gridCol w:w="1100"/>
        <w:gridCol w:w="1300"/>
        <w:gridCol w:w="13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Patineur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 (S)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 (R)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Net (R)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Net (S)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Cole Caufield</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+51,9</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+1086,2</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+1,00</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-1,21</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-2,21</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Nick Suzuki</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+56,6</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+1203,3</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+0,78</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-1,10</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-1,88</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Lane Hutson</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+75,8</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+1501,9</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+1,14</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-0,47</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-1,60</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Alexandre Carrier</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+63,3</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+1119,0</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+0,06</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-1,29</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-1,35</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Mike Matheson</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+64,7</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+1438,7</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-0,56</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-1,71</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-1,15</w:t>
            </w:r>
          </w:p>
        </w:tc>
      </w:tr>
    </w:tbl>
    <w:p>
      <w:pPr>
        <w:spacing w:after="100"/>
      </w:pPr>
      <w:r>
        <w:rPr>
          <w:rFonts w:ascii="Arial" w:cs="Arial" w:eastAsia="Arial" w:hAnsi="Arial"/>
          <w:i/>
          <w:iCs/>
          <w:color w:val="666666"/>
          <w:sz w:val="20"/>
          <w:szCs w:val="20"/>
        </w:rPr>
        <w:t xml:space="preserve">La liste des baisses inclut toujours les vedettes du premier trio (Caufield, Suzuki, Hutson) — et Hutson + Caufield ont tous deux marqué (Hutson au M2 + en prolongation au M3; Caufield en AN au M4). La régression d'impact isolé mesure la part de buts attendus de l'équipe quand chacun est sur la glace, pas leur total de buts. Les deux faits coexistent : ils continuent de marquer, mais le jeu sous-jacent avec eux sur la glace est sous le standard de saison.</w:t>
      </w:r>
    </w:p>
    <w:p>
      <w:r>
        <w:br w:type="page"/>
      </w:r>
    </w:p>
    <w:p>
      <w:pPr>
        <w:pStyle w:val="Heading1"/>
        <w:spacing w:after="140" w:before="280"/>
      </w:pPr>
      <w:r>
        <w:rPr>
          <w:rFonts w:ascii="Arial" w:cs="Arial" w:eastAsia="Arial" w:hAnsi="Arial"/>
          <w:b/>
          <w:bCs/>
          <w:color w:val="1F2F4A"/>
          <w:sz w:val="30"/>
          <w:szCs w:val="30"/>
        </w:rPr>
        <w:t xml:space="preserve">8. Ce que 4 matchs ne disent toujours pas</w:t>
      </w:r>
    </w:p>
    <w:p>
      <w:pPr>
        <w:pStyle w:val="ListParagraph"/>
        <w:numPr>
          <w:ilvl w:val="0"/>
          <w:numId w:val="2"/>
        </w:numPr>
        <w:spacing w:after="80"/>
      </w:pPr>
      <w:r>
        <w:rPr>
          <w:rFonts w:ascii="Arial" w:cs="Arial" w:eastAsia="Arial" w:hAnsi="Arial"/>
          <w:color w:val="111111"/>
          <w:sz w:val="20"/>
          <w:szCs w:val="20"/>
        </w:rPr>
        <w:t xml:space="preserve">Si l'avantage structurel xG du CH (52,96 % BA, 60,47 % CHD à 5 c. 5) tient contre un Vasilevskiy qui n'a pas encore joué son sommet de série.</w:t>
      </w:r>
    </w:p>
    <w:p>
      <w:pPr>
        <w:pStyle w:val="ListParagraph"/>
        <w:numPr>
          <w:ilvl w:val="0"/>
          <w:numId w:val="2"/>
        </w:numPr>
        <w:spacing w:after="80"/>
      </w:pPr>
      <w:r>
        <w:rPr>
          <w:rFonts w:ascii="Arial" w:cs="Arial" w:eastAsia="Arial" w:hAnsi="Arial"/>
          <w:color w:val="111111"/>
          <w:sz w:val="20"/>
          <w:szCs w:val="20"/>
        </w:rPr>
        <w:t xml:space="preserve">Si le rythme de Hagel (6 buts en 4 matchs) se poursuit, régresse ou s'accélère.</w:t>
      </w:r>
    </w:p>
    <w:p>
      <w:pPr>
        <w:pStyle w:val="ListParagraph"/>
        <w:numPr>
          <w:ilvl w:val="0"/>
          <w:numId w:val="2"/>
        </w:numPr>
        <w:spacing w:after="80"/>
      </w:pPr>
      <w:r>
        <w:rPr>
          <w:rFonts w:ascii="Arial" w:cs="Arial" w:eastAsia="Arial" w:hAnsi="Arial"/>
          <w:color w:val="111111"/>
          <w:sz w:val="20"/>
          <w:szCs w:val="20"/>
        </w:rPr>
        <w:t xml:space="preserve">Si la disparition offensive de Slafkovský après contact (deux fois dans la série) est physique/blessure, tactique (Tampa modifie son attention) ou bruit d'échantillon.</w:t>
      </w:r>
    </w:p>
    <w:p>
      <w:pPr>
        <w:pStyle w:val="ListParagraph"/>
        <w:numPr>
          <w:ilvl w:val="0"/>
          <w:numId w:val="2"/>
        </w:numPr>
        <w:spacing w:after="80"/>
      </w:pPr>
      <w:r>
        <w:rPr>
          <w:rFonts w:ascii="Arial" w:cs="Arial" w:eastAsia="Arial" w:hAnsi="Arial"/>
          <w:color w:val="111111"/>
          <w:sz w:val="20"/>
          <w:szCs w:val="20"/>
        </w:rPr>
        <w:t xml:space="preserve">Comment le 3ᵉ duo défensif de TBL joue à domicile au M5 avec Cooper qui obtient le dernier changement pour la première fois en 3 matchs.</w:t>
      </w:r>
    </w:p>
    <w:p>
      <w:pPr>
        <w:pStyle w:val="Heading1"/>
        <w:spacing w:after="140" w:before="280"/>
      </w:pPr>
      <w:r>
        <w:rPr>
          <w:rFonts w:ascii="Arial" w:cs="Arial" w:eastAsia="Arial" w:hAnsi="Arial"/>
          <w:b/>
          <w:bCs/>
          <w:color w:val="1F2F4A"/>
          <w:sz w:val="30"/>
          <w:szCs w:val="30"/>
        </w:rPr>
        <w:t xml:space="preserve">9. Sources</w:t>
      </w:r>
    </w:p>
    <w:p>
      <w:pPr>
        <w:spacing w:after="60" w:before="120"/>
      </w:pPr>
      <w:r>
        <w:rPr>
          <w:rFonts w:ascii="Arial" w:cs="Arial" w:eastAsia="Arial" w:hAnsi="Arial"/>
          <w:b/>
          <w:bCs/>
          <w:color w:val="2F4A70"/>
          <w:sz w:val="22"/>
          <w:szCs w:val="22"/>
        </w:rPr>
        <w:t xml:space="preserve">Données</w:t>
      </w:r>
    </w:p>
    <w:p>
      <w:pPr>
        <w:pStyle w:val="ListParagraph"/>
        <w:numPr>
          <w:ilvl w:val="0"/>
          <w:numId w:val="2"/>
        </w:numPr>
        <w:spacing w:after="60"/>
      </w:pPr>
      <w:hyperlink w:history="1" r:id="rIdvpfmba5wf5nhwcex9gc2f">
        <w:r>
          <w:rPr>
            <w:rStyle w:val="Hyperlink"/>
            <w:rFonts w:ascii="Arial" w:cs="Arial" w:eastAsia="Arial" w:hAnsi="Arial"/>
            <w:sz w:val="18"/>
            <w:szCs w:val="18"/>
          </w:rPr>
          <w:t xml:space="preserve">Natural Stat Trick — totaux d'équipe et de joueurs des séries LNH 25-26 (rafraîchis 2026-04-27)</w:t>
        </w:r>
      </w:hyperlink>
    </w:p>
    <w:p>
      <w:pPr>
        <w:pStyle w:val="ListParagraph"/>
        <w:numPr>
          <w:ilvl w:val="0"/>
          <w:numId w:val="2"/>
        </w:numPr>
        <w:spacing w:after="60"/>
      </w:pPr>
      <w:hyperlink w:history="1" r:id="rIdwr08m-oagxpzg4uk8v14k">
        <w:r>
          <w:rPr>
            <w:rStyle w:val="Hyperlink"/>
            <w:rFonts w:ascii="Arial" w:cs="Arial" w:eastAsia="Arial" w:hAnsi="Arial"/>
            <w:sz w:val="18"/>
            <w:szCs w:val="18"/>
          </w:rPr>
          <w:t xml:space="preserve">API jeu par jeu LNH.com</w:t>
        </w:r>
      </w:hyperlink>
    </w:p>
    <w:p>
      <w:pPr>
        <w:pStyle w:val="ListParagraph"/>
        <w:numPr>
          <w:ilvl w:val="0"/>
          <w:numId w:val="2"/>
        </w:numPr>
        <w:spacing w:after="60"/>
      </w:pPr>
      <w:hyperlink w:history="1" r:id="rIdoz8wftg1sdmefmno44kl-">
        <w:r>
          <w:rPr>
            <w:rStyle w:val="Hyperlink"/>
            <w:rFonts w:ascii="Arial" w:cs="Arial" w:eastAsia="Arial" w:hAnsi="Arial"/>
            <w:sz w:val="18"/>
            <w:szCs w:val="18"/>
          </w:rPr>
          <w:t xml:space="preserve">API sommaire LNH.com</w:t>
        </w:r>
      </w:hyperlink>
    </w:p>
    <w:p>
      <w:pPr>
        <w:pStyle w:val="ListParagraph"/>
        <w:numPr>
          <w:ilvl w:val="0"/>
          <w:numId w:val="2"/>
        </w:numPr>
        <w:spacing w:after="60"/>
      </w:pPr>
      <w:hyperlink w:history="1" r:id="rId81dehkqwtgiwfc6rrrk44">
        <w:r>
          <w:rPr>
            <w:rStyle w:val="Hyperlink"/>
            <w:rFonts w:ascii="Arial" w:cs="Arial" w:eastAsia="Arial" w:hAnsi="Arial"/>
            <w:sz w:val="18"/>
            <w:szCs w:val="18"/>
          </w:rPr>
          <w:t xml:space="preserve">Tableau des présences LNH.com</w:t>
        </w:r>
      </w:hyperlink>
    </w:p>
    <w:p>
      <w:pPr>
        <w:spacing w:after="60" w:before="120"/>
      </w:pPr>
      <w:r>
        <w:rPr>
          <w:rFonts w:ascii="Arial" w:cs="Arial" w:eastAsia="Arial" w:hAnsi="Arial"/>
          <w:b/>
          <w:bCs/>
          <w:color w:val="2F4A70"/>
          <w:sz w:val="22"/>
          <w:szCs w:val="22"/>
        </w:rPr>
        <w:t xml:space="preserve">Contexte multimatchs (base canonique)</w:t>
      </w:r>
    </w:p>
    <w:p>
      <w:pPr>
        <w:pStyle w:val="ListParagraph"/>
        <w:numPr>
          <w:ilvl w:val="0"/>
          <w:numId w:val="2"/>
        </w:numPr>
        <w:spacing w:after="60"/>
      </w:pPr>
      <w:r>
        <w:rPr>
          <w:rFonts w:ascii="Arial" w:cs="Arial" w:eastAsia="Arial" w:hAnsi="Arial"/>
          <w:color w:val="666666"/>
          <w:sz w:val="18"/>
          <w:szCs w:val="18"/>
        </w:rPr>
        <w:t xml:space="preserve">game2_context.yaml — référence du combat Hagel-Slafkovský</w:t>
      </w:r>
    </w:p>
    <w:p>
      <w:pPr>
        <w:pStyle w:val="ListParagraph"/>
        <w:numPr>
          <w:ilvl w:val="0"/>
          <w:numId w:val="2"/>
        </w:numPr>
        <w:spacing w:after="60"/>
      </w:pPr>
      <w:r>
        <w:rPr>
          <w:rFonts w:ascii="Arial" w:cs="Arial" w:eastAsia="Arial" w:hAnsi="Arial"/>
          <w:color w:val="666666"/>
          <w:sz w:val="18"/>
          <w:szCs w:val="18"/>
        </w:rPr>
        <w:t xml:space="preserve">game3_context.yaml — référence du brassage des trios</w:t>
      </w:r>
    </w:p>
    <w:p>
      <w:pPr>
        <w:pStyle w:val="ListParagraph"/>
        <w:numPr>
          <w:ilvl w:val="0"/>
          <w:numId w:val="2"/>
        </w:numPr>
        <w:spacing w:after="60"/>
      </w:pPr>
      <w:r>
        <w:rPr>
          <w:rFonts w:ascii="Arial" w:cs="Arial" w:eastAsia="Arial" w:hAnsi="Arial"/>
          <w:color w:val="666666"/>
          <w:sz w:val="18"/>
          <w:szCs w:val="18"/>
        </w:rPr>
        <w:t xml:space="preserve">game4_context.yaml — référence de la mise en échec de Crozier</w:t>
      </w:r>
    </w:p>
    <w:p>
      <w:pPr>
        <w:spacing w:after="60" w:before="120"/>
      </w:pPr>
      <w:r>
        <w:rPr>
          <w:rFonts w:ascii="Arial" w:cs="Arial" w:eastAsia="Arial" w:hAnsi="Arial"/>
          <w:b/>
          <w:bCs/>
          <w:color w:val="2F4A70"/>
          <w:sz w:val="22"/>
          <w:szCs w:val="22"/>
        </w:rPr>
        <w:t xml:space="preserve">Analyses compagnons</w:t>
      </w:r>
    </w:p>
    <w:p>
      <w:pPr>
        <w:pStyle w:val="ListParagraph"/>
        <w:numPr>
          <w:ilvl w:val="0"/>
          <w:numId w:val="2"/>
        </w:numPr>
        <w:spacing w:after="60"/>
      </w:pPr>
      <w:r>
        <w:rPr>
          <w:rFonts w:ascii="Arial" w:cs="Arial" w:eastAsia="Arial" w:hAnsi="Arial"/>
          <w:color w:val="666666"/>
          <w:sz w:val="18"/>
          <w:szCs w:val="18"/>
        </w:rPr>
        <w:t xml:space="preserve">Survol d'avant-match (projection moteur d'échange)</w:t>
      </w:r>
    </w:p>
    <w:p>
      <w:pPr>
        <w:pStyle w:val="ListParagraph"/>
        <w:numPr>
          <w:ilvl w:val="0"/>
          <w:numId w:val="2"/>
        </w:numPr>
        <w:spacing w:after="60"/>
      </w:pPr>
      <w:r>
        <w:rPr>
          <w:rFonts w:ascii="Arial" w:cs="Arial" w:eastAsia="Arial" w:hAnsi="Arial"/>
          <w:color w:val="666666"/>
          <w:sz w:val="18"/>
          <w:szCs w:val="18"/>
        </w:rPr>
        <w:t xml:space="preserve">Multi-période en direct (P1+P2+P3 + légende du barème + vérif. de la thèse)</w:t>
      </w:r>
    </w:p>
    <w:p>
      <w:pPr>
        <w:pStyle w:val="ListParagraph"/>
        <w:numPr>
          <w:ilvl w:val="0"/>
          <w:numId w:val="2"/>
        </w:numPr>
        <w:spacing w:after="60"/>
      </w:pPr>
      <w:r>
        <w:rPr>
          <w:rFonts w:ascii="Arial" w:cs="Arial" w:eastAsia="Arial" w:hAnsi="Arial"/>
          <w:color w:val="666666"/>
          <w:sz w:val="18"/>
          <w:szCs w:val="18"/>
        </w:rPr>
        <w:t xml:space="preserve">Spécial Slafkovský pré/post-mise en échec</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6"/>
        <w:szCs w:val="16"/>
      </w:rPr>
      <w:t xml:space="preserve">Lemieux · analytique de hockey à code source ouvert · github.com/lemieuxAI/framework</w:t>
    </w:r>
    <w:r>
      <w:rPr>
        <w:rFonts w:ascii="Arial" w:cs="Arial" w:eastAsia="Arial" w:hAnsi="Arial"/>
        <w:color w:val="666666"/>
        <w:sz w:val="16"/>
        <w:szCs w:val="16"/>
      </w:rPr>
      <w:t xml:space="preserve">   ·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left"/>
    </w:pPr>
    <w:r>
      <w:rPr>
        <w:rFonts w:ascii="Arial" w:cs="Arial" w:eastAsia="Arial" w:hAnsi="Arial"/>
        <w:b/>
        <w:bCs/>
        <w:color w:val="A6192E"/>
        <w:sz w:val="18"/>
        <w:szCs w:val="18"/>
      </w:rPr>
      <w:t xml:space="preserve">LEMIEUX  </w:t>
    </w:r>
    <w:r>
      <w:rPr>
        <w:rFonts w:ascii="Arial" w:cs="Arial" w:eastAsia="Arial" w:hAnsi="Arial"/>
        <w:color w:val="666666"/>
        <w:sz w:val="16"/>
        <w:szCs w:val="16"/>
      </w:rPr>
      <w:t xml:space="preserve">· hockey analytics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pfmba5wf5nhwcex9gc2f" Type="http://schemas.openxmlformats.org/officeDocument/2006/relationships/hyperlink" Target="https://www.naturalstattrick.com/" TargetMode="External"/><Relationship Id="rIdwr08m-oagxpzg4uk8v14k" Type="http://schemas.openxmlformats.org/officeDocument/2006/relationships/hyperlink" Target="https://api-web.nhle.com/v1/gamecenter/2025030124/play-by-play" TargetMode="External"/><Relationship Id="rIdoz8wftg1sdmefmno44kl-" Type="http://schemas.openxmlformats.org/officeDocument/2006/relationships/hyperlink" Target="https://api-web.nhle.com/v1/gamecenter/2025030124/boxscore" TargetMode="External"/><Relationship Id="rId81dehkqwtgiwfc6rrrk44" Type="http://schemas.openxmlformats.org/officeDocument/2006/relationships/hyperlink" Target="https://api.nhle.com/stats/rest/en/shiftcharts?cayenneExp=gameId=2025030124"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4 — Lightning au Canadien</dc:title>
  <dc:creator>Lemieux</dc:creator>
  <cp:lastModifiedBy>Un-named</cp:lastModifiedBy>
  <cp:revision>1</cp:revision>
  <dcterms:created xsi:type="dcterms:W3CDTF">2026-04-27T16:00:28.052Z</dcterms:created>
  <dcterms:modified xsi:type="dcterms:W3CDTF">2026-04-27T16:00:28.052Z</dcterms:modified>
</cp:coreProperties>
</file>

<file path=docProps/custom.xml><?xml version="1.0" encoding="utf-8"?>
<Properties xmlns="http://schemas.openxmlformats.org/officeDocument/2006/custom-properties" xmlns:vt="http://schemas.openxmlformats.org/officeDocument/2006/docPropsVTypes"/>
</file>