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Les deux buts du CH à 5 c. 5 sont venus d'un trio qui n'existait pas avant ce soir.</w:t>
      </w:r>
      <w:r>
        <w:rPr>
          <w:rFonts w:ascii="Arial" w:cs="Arial" w:eastAsia="Arial" w:hAnsi="Arial"/>
          <w:sz w:val="20"/>
          <w:szCs w:val="20"/>
        </w:rPr>
        <w:t xml:space="preserve"> Texier-Dach-Bolduc a partagé 6,7 minutes sur la glace ensemble — Texier a ouvert la marque, Dach a égalisé en deuxième. Le trio est une création de St-Louis pour le M3 : il a déplacé Texier (L) du flanc de Alex Newhook pour le mettre avec Dach (C) et Bolduc, et a placé Kapanen au centre entre Newhook et Demidov. Mêmes 18 patineurs qu'au M2, mais une production qui ne ressemblait à aucun trio précédent.</w:t>
      </w:r>
    </w:p>
    <w:p>
      <w:pPr>
        <w:pStyle w:val="ListParagraph"/>
        <w:numPr>
          <w:ilvl w:val="0"/>
          <w:numId w:val="2"/>
        </w:numPr>
        <w:spacing w:after="80"/>
      </w:pPr>
      <w:r>
        <w:rPr>
          <w:rFonts w:ascii="Arial" w:cs="Arial" w:eastAsia="Arial" w:hAnsi="Arial"/>
          <w:sz w:val="20"/>
          <w:szCs w:val="20"/>
        </w:rPr>
        <w:t xml:space="preserve">Tampa Bay </w:t>
      </w:r>
      <w:r>
        <w:rPr>
          <w:rFonts w:ascii="Arial" w:cs="Arial" w:eastAsia="Arial" w:hAnsi="Arial"/>
          <w:b/>
          <w:bCs/>
          <w:sz w:val="20"/>
          <w:szCs w:val="20"/>
        </w:rPr>
        <w:t xml:space="preserve">a brassé encore davantage</w:t>
      </w:r>
      <w:r>
        <w:rPr>
          <w:rFonts w:ascii="Arial" w:cs="Arial" w:eastAsia="Arial" w:hAnsi="Arial"/>
          <w:sz w:val="20"/>
          <w:szCs w:val="20"/>
        </w:rPr>
        <w:t xml:space="preserve"> : seul un de leurs six trios les plus utilisés du match no 2 est revenu intact. Les deux entraîneurs ont cligné.</w:t>
      </w:r>
    </w:p>
    <w:p>
      <w:pPr>
        <w:pStyle w:val="ListParagraph"/>
        <w:numPr>
          <w:ilvl w:val="0"/>
          <w:numId w:val="2"/>
        </w:numPr>
        <w:spacing w:after="80"/>
      </w:pPr>
      <w:r>
        <w:rPr>
          <w:rFonts w:ascii="Arial" w:cs="Arial" w:eastAsia="Arial" w:hAnsi="Arial"/>
          <w:sz w:val="20"/>
          <w:szCs w:val="20"/>
        </w:rPr>
        <w:t xml:space="preserve">La série conserve son visage tactique : </w:t>
      </w:r>
      <w:r>
        <w:rPr>
          <w:rFonts w:ascii="Arial" w:cs="Arial" w:eastAsia="Arial" w:hAnsi="Arial"/>
          <w:b/>
          <w:bCs/>
          <w:sz w:val="20"/>
          <w:szCs w:val="20"/>
        </w:rPr>
        <w:t xml:space="preserve">Tampa génère le volume, le CH convertit sur la qualité</w:t>
      </w:r>
      <w:r>
        <w:rPr>
          <w:rFonts w:ascii="Arial" w:cs="Arial" w:eastAsia="Arial" w:hAnsi="Arial"/>
          <w:sz w:val="20"/>
          <w:szCs w:val="20"/>
        </w:rPr>
        <w:t xml:space="preserve">. À 5 c. 5 sur trois matchs, le TBL détient 55,4 % des tentatives Corsi mais le CH s'arroge </w:t>
      </w:r>
      <w:r>
        <w:rPr>
          <w:rFonts w:ascii="Arial" w:cs="Arial" w:eastAsia="Arial" w:hAnsi="Arial"/>
          <w:b/>
          <w:bCs/>
          <w:sz w:val="20"/>
          <w:szCs w:val="20"/>
        </w:rPr>
        <w:t xml:space="preserve">75 %</w:t>
      </w:r>
      <w:r>
        <w:rPr>
          <w:rFonts w:ascii="Arial" w:cs="Arial" w:eastAsia="Arial" w:hAnsi="Arial"/>
          <w:sz w:val="20"/>
          <w:szCs w:val="20"/>
        </w:rPr>
        <w:t xml:space="preserve"> des chances à haut danger et 56,1 % des buts attendus.</w:t>
      </w:r>
    </w:p>
    <w:p>
      <w:pPr>
        <w:pStyle w:val="ListParagraph"/>
        <w:numPr>
          <w:ilvl w:val="0"/>
          <w:numId w:val="2"/>
        </w:numPr>
        <w:spacing w:after="80"/>
      </w:pPr>
      <w:r>
        <w:rPr>
          <w:rFonts w:ascii="Arial" w:cs="Arial" w:eastAsia="Arial" w:hAnsi="Arial"/>
          <w:sz w:val="20"/>
          <w:szCs w:val="20"/>
        </w:rPr>
        <w:t xml:space="preserve">L'argument d'avant-série voulant que Vasilevskiy soit « plus fiable » que Dobes ne tient pas à l'examen des trois premiers matchs : le pourcentage d'arrêts implicite de Dobes (,905) est en fait légèrement supérieur à celui de Vasilevskiy (,893), avec des charges de travail quasi identiques (74 c. 75 tirs subis).</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Le trio Texier-Dach-Bolduc a inscrit les deux buts à 5 c. 5 du CH (6,7 min ensemble, 4e en TG d'équipe parmi les trios MTL). C'est de la production qui n'existait pas dans les deux premiers matchs, parce que le trio lui-même n'existait pas. Cette section explique d'où il sort et ce que les chiffres disent de sa performance — la composition (avant/après) est dans le tableau ci-dessous comme contexte, pas comme nouvelle.</w:t>
      </w:r>
    </w:p>
    <w:p>
      <w:pPr>
        <w:pStyle w:val="Heading2"/>
      </w:pPr>
      <w:r>
        <w:rPr>
          <w:rFonts w:ascii="Arial" w:cs="Arial" w:eastAsia="Arial" w:hAnsi="Arial"/>
          <w:b/>
          <w:bCs/>
          <w:color w:val="2F4A70"/>
          <w:sz w:val="24"/>
          <w:szCs w:val="24"/>
        </w:rPr>
        <w:t xml:space="preserve">Pour le contexte — trios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 Ordre de lecture : la production d'abord (plus haut), la composition ici comme contexte explicatif.</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Comment les nouveaux trios ont produit</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Texier-Dach-Bolduc</w:t>
      </w:r>
      <w:r>
        <w:rPr>
          <w:rFonts w:ascii="Arial" w:cs="Arial" w:eastAsia="Arial" w:hAnsi="Arial"/>
          <w:sz w:val="20"/>
          <w:szCs w:val="20"/>
        </w:rPr>
        <w:t xml:space="preserve"> a inscrit les deux buts à 5 c. 5 du CH (Texier en début de match, Dach en deuxième) et a totalisé 6 points. Selon la chronique de Martin Leclerc à Radio-Canada, ce trio a piloté la victoire.</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Kapanen-Newhook-Demidov</w:t>
      </w:r>
      <w:r>
        <w:rPr>
          <w:rFonts w:ascii="Arial" w:cs="Arial" w:eastAsia="Arial" w:hAnsi="Arial"/>
          <w:sz w:val="20"/>
          <w:szCs w:val="20"/>
        </w:rPr>
        <w:t xml:space="preserve"> a partagé 7 minutes 54 et n'a accordé aucun but : début discret mais responsable défensivement.</w:t>
      </w:r>
    </w:p>
    <w:p>
      <w:pPr>
        <w:spacing w:after="100"/>
      </w:pPr>
      <w:r>
        <w:rPr>
          <w:rFonts w:ascii="Arial" w:cs="Arial" w:eastAsia="Arial" w:hAnsi="Arial"/>
          <w:sz w:val="20"/>
          <w:szCs w:val="20"/>
        </w:rPr>
        <w:t xml:space="preserve">François Gagnon a présenté le tout comme une rédemption pour Dach, après les attaques en ligne qui ont suivi son match no 2. La réponse de St-Louis : « Je n'abandonnerai jamais un joueur à moins qu'il n'abandonne sur lui-même. » Les chiffres confortent la lecture : le trio de Dach a dominé territorialement.</w:t>
      </w:r>
    </w:p>
    <w:p>
      <w:pPr>
        <w:pStyle w:val="Heading2"/>
      </w:pPr>
      <w:r>
        <w:rPr>
          <w:rFonts w:ascii="Arial" w:cs="Arial" w:eastAsia="Arial" w:hAnsi="Arial"/>
          <w:b/>
          <w:bCs/>
          <w:color w:val="2F4A70"/>
          <w:sz w:val="24"/>
          <w:szCs w:val="24"/>
        </w:rPr>
        <w:t xml:space="preserve">Le Lightning a cligné aussi</w:t>
      </w:r>
    </w:p>
    <w:p>
      <w:pPr>
        <w:spacing w:after="100"/>
      </w:pPr>
      <w:r>
        <w:rPr>
          <w:rFonts w:ascii="Arial" w:cs="Arial" w:eastAsia="Arial" w:hAnsi="Arial"/>
          <w:sz w:val="20"/>
          <w:szCs w:val="20"/>
        </w:rPr>
        <w:t xml:space="preserve">Tampa a brassé encore plus agressivement — un seul de leurs six trios les plus utilisés au match no 2 est revenu au match no 3, contre cinq nouveaux. Les choix de Jon Cooper sont eux-mêmes une histoire; Martin Leclerc s'en est pris à un en particulier — Scott Sabourin obtenant 45 secondes en prolongation après n'avoir joué que 3 minutes en temps réglementaire. Sa formule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snogrrle5tgrfqkazs85">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gtgxsa3wg1509phjv-f05">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jufftvrnpogm9i7ier-q7">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dufjphqalqaz79tptl56l">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xgoztjhzuzn0ulzpfz0zt">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lmn-kn-zrtiqr3kb_dcxr">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lxpswblylqm4b0nzxkucg">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pzj0wgqq04vmsnz86y5yn">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me1had1ex51hx0l4kyyml">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kmhmp1pr2ovkhqghpfrqc">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rtumksdktzqboxdrfzzzs">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0j_zhygbvanuwmd6jqryb">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nogrrle5tgrfqkazs85" Type="http://schemas.openxmlformats.org/officeDocument/2006/relationships/hyperlink" Target="https://www.naturalstattrick.com/" TargetMode="External"/><Relationship Id="rIdgtgxsa3wg1509phjv-f05" Type="http://schemas.openxmlformats.org/officeDocument/2006/relationships/hyperlink" Target="https://api-web.nhle.com/v1/gamecenter/" TargetMode="External"/><Relationship Id="rIdjufftvrnpogm9i7ier-q7" Type="http://schemas.openxmlformats.org/officeDocument/2006/relationships/hyperlink" Target="https://www.rds.ca/hockey/canadiens/article/lane-hutson-souleve-tout-le-quebec-en-prolongation/" TargetMode="External"/><Relationship Id="rIddufjphqalqaz79tptl56l" Type="http://schemas.openxmlformats.org/officeDocument/2006/relationships/hyperlink" Target="https://www.rds.ca/hockey/canadiens/article/redemption-et-tir-frappe/" TargetMode="External"/><Relationship Id="rIdxgoztjhzuzn0ulzpfz0zt" Type="http://schemas.openxmlformats.org/officeDocument/2006/relationships/hyperlink" Target="https://ici.radio-canada.ca/sports/2248979/canadien-montreal-lightning-tampa-bay-series" TargetMode="External"/><Relationship Id="rIdlmn-kn-zrtiqr3kb_dcxr" Type="http://schemas.openxmlformats.org/officeDocument/2006/relationships/hyperlink" Target="https://ici.radio-canada.ca/sports/2248923/chronique-martin-leclerc-canadien-lightning" TargetMode="External"/><Relationship Id="rIdlxpswblylqm4b0nzxkucg" Type="http://schemas.openxmlformats.org/officeDocument/2006/relationships/hyperlink" Target="https://www.lapresse.ca/sports/hockey/2026-04-24/le-canadien/une-formation-intacte-pour-accueillir-une-foule-en-delire.php" TargetMode="External"/><Relationship Id="rIdpzj0wgqq04vmsnz86y5yn" Type="http://schemas.openxmlformats.org/officeDocument/2006/relationships/hyperlink" Target="https://www.lapresse.ca/sports/chroniques/2026-04-23/canadien-lightning/a-la-defense-de-kirby-dach.php" TargetMode="External"/><Relationship Id="rIdme1had1ex51hx0l4kyyml" Type="http://schemas.openxmlformats.org/officeDocument/2006/relationships/hyperlink" Target="https://nypost.com/2026/04/24/betting/lightning-vs-canadiens-game-3-prediction-nhl-picks-odds-best-bets-for-stanley-cup-playoffs/" TargetMode="External"/><Relationship Id="rIdkmhmp1pr2ovkhqghpfrqc" Type="http://schemas.openxmlformats.org/officeDocument/2006/relationships/hyperlink" Target="https://www.habseyesontheprize.com/" TargetMode="External"/><Relationship Id="rIdrtumksdktzqboxdrfzzzs" Type="http://schemas.openxmlformats.org/officeDocument/2006/relationships/hyperlink" Target="https://www.hockeydb.com/boxscores/20260424-45-55.html" TargetMode="External"/><Relationship Id="rId0j_zhygbvanuwmd6jqryb"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2026-04-25T21:03:57.273Z</dcterms:created>
  <dcterms:modified xsi:type="dcterms:W3CDTF">2026-04-25T21:03:57.273Z</dcterms:modified>
</cp:coreProperties>
</file>

<file path=docProps/custom.xml><?xml version="1.0" encoding="utf-8"?>
<Properties xmlns="http://schemas.openxmlformats.org/officeDocument/2006/custom-properties" xmlns:vt="http://schemas.openxmlformats.org/officeDocument/2006/docPropsVTypes"/>
</file>