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Classement multi-période — CH c. Lightning, Match 4 (26 avril 2026)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P1–P3 complétée(s) · TBL 3 – 2 MTL actuellement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Trois constats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TBL 3, MTL 2 (final, temps réglementaire).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Série égale 2–2; Match 5 à Tampa. Tampa renverse un déficit 2–1 en marquant à 4 c. 4 à 19:06 de la P2, puis deux fois en P3 — les deux par Hagel avec Kucherov à la mention principale. La thèse d'avant-match (l'échange Crozier comme petite amélioration TBL) était directionnellement juste mais quasi nulle; le vrai swing est venu de Hagel + Kucherov en P3.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Meilleur pointage composite du match : TBL B. Hagel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11,30 (niveau Excellent), 2–0, 3 TB, 3 CHD individuelles. Le top 5 cumulé compte 5 patineurs dans le niveau Excellent (≥3,0) : TBL Hagel, MTL Suzuki, TBL Guentzel, TBL Kucherov, MTL Bolduc.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Swing P2 → P3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Plus fortes hausses — TBL B. Hagel (Δ 7,80) et TBL N. Kucherov (Δ 4,10). Plus grosse baisse : MTL C. Caufield (Δ -4,75). Les marqueurs M2 du CH (Bolduc, Caufield) sont les plus grosses chutes — les pointages d'une seule période se réinitialisent fort.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Comment le match s'est déroulé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Séquence des buts en ordre chronologique, avec situation (5 c. 5, 5 c. 4 = AN, 4 c. 4 = pénalités coïncidentes). La couleur de la rangée indique l'équipe qui marque.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2700"/>
        <w:gridCol w:w="4000"/>
        <w:gridCol w:w="12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Marqueur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Mentions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 10:06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K. Guhle, A. Texier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 13:29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N. Suzuki,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 19:06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Moser,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4v4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 01:40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N. Kucherov,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 15:07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N. Kucherov,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Récit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P1 (0–0)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Tampa a dirigé la période (Corsi 5 c. 5 9–14, CHD 2–6). Dobeš a tenu le fort.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P2 (CH 2–1)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Bolduc à 10:06 (Guhle, Texier) à 5 c. 5 — la thèse d'avant-match (servir Texier–Dach–Bolduc face au 3ᵉ duo refait) livre. Caufield à 13:29 sur l'AN (Suzuki, Hutson) — 2–0. Mais Guentzel à 19:06 à 4 c. 4 (Moser, Raddysh) — TBL revient à 2–1 avant l'entracte.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P3 (TBL 3–2)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Hagel avec deux buts — l'AN à 1:40 (Kucherov, Guentzel) pour égaler, puis le but vainqueur à 15:07 à 5 c. 5 (Kucherov, Moser). Score composite Hagel par période : 0,00 → 1,75 → 9,55 (top 10 % toutes périodes confondues).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Spéciales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1 but TBL en AN, 1 but CH en AN. La 4 c. 4 du M2 a swingé la fin de période.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Vérification de la thèse d'avant-match — le moteur d'échange avait-il vu juste?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survol d'avant-match projetait l'échange Crozier-pour-Carlile à +0,11 BA net/match pour TBL avec un IC à 80 % chevauchant zéro — direction haussière, pas significatif. Réalité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4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Mesure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Net BA/match projeté pour TBL (modèle d'échange poolé)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0,11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IC 80 % BAF : [-0,08, 0,31] — chevauche zéro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Buts pour TBL avec Crozier sur la glace (M4)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Mesuré via présences LNH.com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Buts contre TBL avec Crozier sur la glace (M4)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Présence partielle en P3 — voir « Mise en garde »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Verdict du modèle d'échange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la projection était directionnellement haussière mais sans signification statistique (IC 80 % chevauchant zéro). Le résultat M4 (Crozier 1–1 sur la glace) est compatible avec un effet quasi-nul. Le changement de défenseur n'a ni cassé ni sauvé Tampa.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Ce qui a vraiment changé pour TBL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: Hagel et Kucherov en P3. Le pointage composite de Hagel est passé de 0,00 (P1) à 1,75 (P2) à 9,55 (P3, niveau Excellent). Kucherov : Δ 6,00 cumulatif. La différence c'est le top 6, pas le 3ᵉ duo.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Joueur du match — Brandon Hagel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Pointage composite de Hagel par période : silencieux pendant 40 minutes, puis sommet en P3 (2 buts). La recette du pointage capte à la fois sa production individuelle et sa contribution sur la glace.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00"/>
        <w:gridCol w:w="700"/>
        <w:gridCol w:w="900"/>
        <w:gridCol w:w="1000"/>
        <w:gridCol w:w="1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Barème du pointage — qu'est-ce qu'un bon chiffre?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Échelle à 4 niveaux dérivée d'un échantillon représentatif des séries 2024 + 2025. On applique la même recette de pointage composite à toutes les observations joueur-période, puis on lit les coupures par percentile. Seuils et couleurs ci-dessous.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Plage de 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Faible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&lt; 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Bottom 10 % des observations en séries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Moyen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0.15 – 0.75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10ᵉ – 50ᵉ percentile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0.75 – 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50ᵉ – 90ᵉ percentile (au-dessus de la médiane)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≥ 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Top 10 % — période dominante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Calibré sur 4 879 observations joueur-période issues de 50 matchs des séries 2024 + 2025. Distribution : moyenne 1,20, médiane 0,75, écart-type 1,39 (min -1,25, max 11,70). La distribution est asymétrique à droite — les seuils par percentiles sont plus honnêtes qu'un score-z gaussien.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Totaux d'équipe — par période et cumulatif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Toutes valeurs du JPJ complet. CF/CHD restreints à 5 c. 5 (situationCode 1551). TB et buts à toutes forces.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Hits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Cumulatif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28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Classement cumulatif — les deux équipes (top 12, bas 5)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Trié par pointage composite sur toutes les périodes complétées.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11.30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Guhle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 5 (patineurs avec événements non triviaux)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E. Cernak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James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P. Danault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Paul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E. Lilleberg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Faible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Mouvements période sur période (P2 → P3)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Variation du pointage composite par patineur entre P2 et P3. Vert = en hausse, rouge = en baisse. Lire avec le TG en tête — les présences courtes peuvent fausser.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En HAUSSE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000"/>
        <w:gridCol w:w="1000"/>
        <w:gridCol w:w="900"/>
        <w:gridCol w:w="1200"/>
        <w:gridCol w:w="1200"/>
        <w:gridCol w:w="10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 P2→P3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 P2→P3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 P2→P3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+7.80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+4.10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M. Matheson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R. McDonagh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C. Perry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Anderson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A. Xhekaj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En BAISSE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000"/>
        <w:gridCol w:w="1000"/>
        <w:gridCol w:w="900"/>
        <w:gridCol w:w="1200"/>
        <w:gridCol w:w="1200"/>
        <w:gridCol w:w="10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 P2→P3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 P2→P3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 P2→P3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-4.75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-4.50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6.60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-4.20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-3.95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A. Texier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-1.85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Meilleurs par période (top 8 chacune)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Pour creuser où chaque joueur a apporté sa valeur.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Dach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O. Kapanen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6.60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Guhle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Réc/Rev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C. Perry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M. Matheson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Bon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Trios à l'avant du CH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Somme des contributions individuelles par trio. Noms tirés du fichier yaml d'alignement.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Cumulatif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 pointage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19.00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3.40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 pointage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1.15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 pointage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10.80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7.65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1.25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M.É.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 pointage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1.70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1.25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1.70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1.00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Méthode et mises en garde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Source : JPJ + sommaire LNH.com (données complètes jusqu'à l'état actuel).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Corsi ON-ICE par joueur n'est PAS calculé — le tableau des présences en direct est en retard sur le JPJ et causerait une mauvaise attribution.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Pointage composite : B×3 + A×2 + TB×0,5 + CHD-i×0,75 + (ratés/bloqués)×0,15 + (mises en échec + blocages)×0,25 − revirements×0,5 + récupérations×0,5.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Modèle xG non appliqué (NST publie en post-match). Amplitudes à lire comme directionnelles.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wdcxh1oxc7xrshne8gyw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LNH.com — JPJ (en direct)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navwfgmkv-ocuvpws6br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LNH.com — Sommaire (en direct)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Lemieux · classement P1–P3 · Match 4 CH c. TBL</w:t>
    </w:r>
    <w:r>
      <w:rPr>
        <w:rFonts w:ascii="Arial" w:cs="Arial" w:eastAsia="Arial" w:hAnsi="Arial"/>
        <w:color w:val="666666"/>
        <w:sz w:val="16"/>
        <w:szCs w:val="16"/>
      </w:rPr>
      <w:t xml:space="preserve">   ·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A6192E"/>
        <w:sz w:val="18"/>
        <w:szCs w:val="18"/>
      </w:rPr>
      <w:t xml:space="preserve">LEMIEUX  </w:t>
    </w:r>
    <w:r>
      <w:rPr>
        <w:rFonts w:ascii="Arial" w:cs="Arial" w:eastAsia="Arial" w:hAnsi="Arial"/>
        <w:color w:val="666666"/>
        <w:sz w:val="16"/>
        <w:szCs w:val="16"/>
      </w:rPr>
      <w:t xml:space="preserve">· hockey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wdcxh1oxc7xrshne8gyw" Type="http://schemas.openxmlformats.org/officeDocument/2006/relationships/hyperlink" Target="https://api-web.nhle.com/v1/gamecenter/2025030124/play-by-play" TargetMode="External"/><Relationship Id="rIdunavwfgmkv-ocuvpws6br" Type="http://schemas.openxmlformats.org/officeDocument/2006/relationships/hyperlink" Target="https://api-web.nhle.com/v1/gamecenter/2025030124/boxscor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Classement multi-période — CH c. Lightning, Match 4 (26 avril 2026)</dc:title>
  <dc:creator>Lemieux</dc:creator>
  <cp:lastModifiedBy>Un-named</cp:lastModifiedBy>
  <cp:revision>1</cp:revision>
  <dcterms:created xsi:type="dcterms:W3CDTF">2026-04-27T02:04:31.930Z</dcterms:created>
  <dcterms:modified xsi:type="dcterms:W3CDTF">2026-04-27T02:04:31.930Z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