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80"/>
      </w:pPr>
      <w:r>
        <w:rPr>
          <w:rFonts w:ascii="Arial" w:cs="Arial" w:eastAsia="Arial" w:hAnsi="Arial"/>
          <w:b/>
          <w:bCs/>
          <w:color w:val="1F2F4A"/>
          <w:sz w:val="36"/>
          <w:szCs w:val="36"/>
        </w:rPr>
        <w:t xml:space="preserve">Classement multi-période — CH c. Lightning, Match 4 (26 avril 2026)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P1 + P2 complétée(s) · TBL 1 – 2 MTL actuellement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Trois constats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Marque : TBL 1 – 2 MTL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après P1 + P2. Corsi 5 c. 5 cumulé : MTL 15 – TBL 25 (37,5 % CH). Tentatives à haut danger 5 c. 5 cumulées : MTL 4 – TBL 11 (26,7 % 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Meneur cumulé : MTL N. Suzuki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pointage 7,95, 0–1, 2 TB, 4 tentatives à haut danger.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Mouvements période sur période (P1 → to_P2)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Plus grosse hausse : TBL J. Guentzel (Δ 5,55). Plus grosse baisse : MTL J. Slafkovský (Δ -2,90). Voir le tableau des deltas pour l'ensemble.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Barème du pointage — qu'est-ce qu'un bon chiffre?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Échelle à 4 niveaux dérivée d'un échantillon représentatif des séries 2024 + 2025. On applique la même recette de pointage composite à toutes les observations joueur-période, puis on lit les coupures par percentile. Seuils et couleurs ci-dessous.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Plage de 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Faible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&lt; 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Bottom 10 % des observations en séries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Moyen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0.15 – 0.75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10ᵉ – 50ᵉ percentile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0.75 – 3.00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50ᵉ – 90ᵉ percentile (au-dessus de la médiane)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≥ 3.00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Top 10 % — période dominante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Calibré sur 4 879 observations joueur-période issues de 50 matchs des séries 2024 + 2025. Distribution : moyenne 1,20, médiane 0,75, écart-type 1,39 (min -1,25, max 11,70). La distribution est asymétrique à droite — les seuils par percentiles sont plus honnêtes qu'un score-z gaussien.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Totaux d'équipe — par période et cumulatif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Toutes valeurs du JPJ complet. CF/CHD restreints à 5 c. 5 (situationCode 1551). TB et buts à toutes forces.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Hits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Hits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Cumulatif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Classement cumulatif — les deux équipes (top 12, bas 5)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Trié par pointage composite sur toutes les périodes complétées.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7.95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5.85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Guhle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2.85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A. Texier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 5 (patineurs avec événements non triviaux)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R. McDonagh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P. Danault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A. Cirelli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Paul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Moyen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Mouvements période sur période (P1 → P2)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Variation du pointage composite par patineur entre P1 et P2. Vert = en hausse, rouge = en baisse. Lire avec le TG en tête — les présences courtes peuvent fausser.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En HAUSSE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1000"/>
        <w:gridCol w:w="1000"/>
        <w:gridCol w:w="900"/>
        <w:gridCol w:w="1200"/>
        <w:gridCol w:w="1200"/>
        <w:gridCol w:w="10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 P1→P2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 P1→P2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 P1→P2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+5.55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+5.10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+4.35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+2.85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+2.10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A. Texier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C. Perry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En BAISSE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1000"/>
        <w:gridCol w:w="1000"/>
        <w:gridCol w:w="900"/>
        <w:gridCol w:w="1200"/>
        <w:gridCol w:w="1200"/>
        <w:gridCol w:w="10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 P1→P2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 P1→P2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 P1→P2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Struble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Dach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O. Kapanen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-0.95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Anderson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-0.90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A. Xhekaj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-0.75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Meilleurs par période (top 8 chacune)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Pour creuser où chaque joueur a apporté sa valeur.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Struble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Dach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O. Kapanen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Guhle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Trios à l'avant du CH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Somme des contributions individuelles par trio. Noms tirés du fichier yaml d'alignement.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Cumulatif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 pointage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17.30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9.85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2.40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2.40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 pointage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1.90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1.15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 pointage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10.80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7.65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1.25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Méthode et mises en garde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Source : JPJ + sommaire LNH.com (données complètes jusqu'à l'état actuel).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Corsi ON-ICE par joueur n'est PAS calculé — le tableau des présences en direct est en retard sur le JPJ et causerait une mauvaise attribution.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Pointage composite : B×3 + A×2 + TB×0,5 + CHD-i×0,75 + (ratés/bloqués)×0,15 + (mises en échec + blocages)×0,25 − revirements×0,5 + récupérations×0,5.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Modèle xG non appliqué (NST publie en post-match). Amplitudes à lire comme directionnelles.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8h57wgbdy5of4wnkrvnu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LNH.com — JPJ (en direct)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7zl37a7_4fn_0djcel5y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LNH.com — Sommaire (en direct)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Lemieux · classement P1 + P2 · Match 4 CH c. TBL</w:t>
    </w:r>
    <w:r>
      <w:rPr>
        <w:rFonts w:ascii="Arial" w:cs="Arial" w:eastAsia="Arial" w:hAnsi="Arial"/>
        <w:color w:val="666666"/>
        <w:sz w:val="16"/>
        <w:szCs w:val="16"/>
      </w:rPr>
      <w:t xml:space="preserve">   · 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A6192E"/>
        <w:sz w:val="18"/>
        <w:szCs w:val="18"/>
      </w:rPr>
      <w:t xml:space="preserve">LEMIEUX  </w:t>
    </w:r>
    <w:r>
      <w:rPr>
        <w:rFonts w:ascii="Arial" w:cs="Arial" w:eastAsia="Arial" w:hAnsi="Arial"/>
        <w:color w:val="666666"/>
        <w:sz w:val="16"/>
        <w:szCs w:val="16"/>
      </w:rPr>
      <w:t xml:space="preserve">· hockey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80"/>
      </w:pPr>
      <w:rPr>
        <w:color w:val="A61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2F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4A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8h57wgbdy5of4wnkrvnu" Type="http://schemas.openxmlformats.org/officeDocument/2006/relationships/hyperlink" Target="https://api-web.nhle.com/v1/gamecenter/2025030124/play-by-play" TargetMode="External"/><Relationship Id="rIdd7zl37a7_4fn_0djcel5y" Type="http://schemas.openxmlformats.org/officeDocument/2006/relationships/hyperlink" Target="https://api-web.nhle.com/v1/gamecenter/2025030124/boxscor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Classement multi-période — CH c. Lightning, Match 4 (26 avril 2026)</dc:title>
  <dc:creator>Lemieux</dc:creator>
  <cp:lastModifiedBy>Un-named</cp:lastModifiedBy>
  <cp:revision>1</cp:revision>
  <dcterms:created xsi:type="dcterms:W3CDTF">2026-04-27T00:56:43.054Z</dcterms:created>
  <dcterms:modified xsi:type="dcterms:W3CDTF">2026-04-27T00:56:43.054Z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