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80"/>
      </w:pPr>
      <w:r>
        <w:rPr>
          <w:rFonts w:ascii="Arial" w:cs="Arial" w:eastAsia="Arial" w:hAnsi="Arial"/>
          <w:b/>
          <w:bCs/>
          <w:color w:val="1F2F4A"/>
          <w:sz w:val="36"/>
          <w:szCs w:val="36"/>
        </w:rPr>
        <w:t xml:space="preserve">Slafkovský avant/après la mise en échec de Crozier — spécial Match 4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Mise en échec à 17:48 de la P2 (2:12 à faire), zone neutre · TBL 3, CH 2 (final)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L'événement et ce qui suit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L'événement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: à 2:12 à faire en P2,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Max Crozier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— le défenseur que Tampa a inséré pour le Match 4, celui-là même que le moteur d'échange projetait comme une amélioration marginale — applique une lourde mise en échec à Juraj Slafkovský dans la zone neutre. (Horodatage JPJ : P2 17:48, hitter id 8481719, hittee id 8483515.)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L'angle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: un patron récurrent depuis le début de la série. Le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Match 2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(TBL 3, CH 2 PR) abritait le combat Hagel-Slafkovský à 5:14 de la P2; le M4, c'est la mise en échec de Crozier. Deux événements de contact, deux patineurs TBL différents, même forme ensuite — l'offensive de Slafkovský disparaît. (Source : examples/habs_round1_2026/game2_context.yaml.)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La mise en garde honnête d'abord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: avant la mise en échec, Slafkovský était déjà en déficit territorial à 5 c. 5. Il était sur la glace pour un 3–10 au Corsi et 0–5 aux CHD avant le coup. Après, le Corsi a basculé à 4–2 (66,7 % CH) sur un échantillon de 4,67 minutes — trop petit pour y lire un déplacement structurel; et les buts sur la glace sont passés de CH 1 / TBL 0 (il était sur la glace pour le but de Bolduc) à CH 0 / TBL 1.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avant vs après la mise en échec de Crozier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M4 — avant vs après la mise en échec de Crozier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Frontière : P2 17:48. AVANT = P1 + P2 jusqu'à ce moment. APRÈS = P2 à partir de 17:48 + P3.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00"/>
        <w:gridCol w:w="2700"/>
        <w:gridCol w:w="16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Mesure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AVANT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APRÈS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Fenêtre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P1 (0:00-20:00) + P2 (0:00-17:48)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P2 (17:48-20:00) + P3 (full)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TG Slafkovský (min, % du temps de match dans la fenêtre)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11,55 (39%)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4,67 (21%)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-6,88 min · -17.7 pp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Présences Slafkovský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-5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Production individuelle (B / TB / ratés)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0G / 2 SOG / 3 missed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0G / 0 SOG / 0 missed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Δ SOG -2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Mises en échec subies par Slafkovský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+1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Mises en échec données par Slafkovský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-2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Corsi 5 c. 5 sur la glace (CH–TBL, % CH)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3–10 (23,1%)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4–2 (66,7%)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+43,6 pp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CHD 5 c. 5 sur la glace (CH–TBL, % CH)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0–5 (0,0%)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0–1 (0,0%)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+0,0 pp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Buts sur la glace (toutes forces)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1 – 0 TBL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0 – 1 TBL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M2 (combat Hagel) c. M4 (mise en échec Crozier) — le patron récurrent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Deux matchs, deux événements de contact lourd sur Slafkovský, même forme après. Sources : game2_context.yaml + game4_context.yaml.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5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Mesure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Game 2 (Hagel fight)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Game 4 (Crozier hit)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Événement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21 avr. 2026 · M2, P2 5:14 (Hagel-fight)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26 avr. 2026 · M4, P2 17:48 (Crozier-hit)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TG des tranches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 29,9 min · post 35,0 min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 11,6 min · post 4,7 min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 Slafkovský (avant · après)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 8 · post 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 2 · post 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Buts Slafkovský (avant · après)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 3 · post 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 0 · post 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Patron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Coup lourd / combat → la production individuelle disparaît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Même patron, défenseur différent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Comment le lire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Le TG chute fortement.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Avant la mise en échec, il a joué 11,55 min sur 29:48 de temps écoulé (38,7 % du temps disponible). Après : 4,67 min sur 22:12 (21,0 %). Le CH tirait de l'arrière en P3 — et Slaf jouait quand même proportionnellement moins. C'est un choix de banc, pas un effet du hasard.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La fiche individuelle disparaît.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0 TB, 0 raté, 0 mise en échec donnée, 0 récupération/revirement. Deux mises en échec subies de plus. Le patron est le même qu'au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Match 2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après le combat de Hagel à 5:14 de la P2 (sur les tranches G2-post + G3 : 8 → 2 TB, 3 → 0 buts).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La possession avec lui sur la glace s'améliore après, mais sur un échantillon fragile.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Corsi 5 c. 5 passe de 23,1 % (3-10) à 66,7 % (4-2). Le CHD reste à zéro chance à haut danger pour le CH dans les deux tranches. Lecture : quand il est sur la glace, le CH ne génère toujours pas de qualité avec son trio — seul le volume a changé, sur 5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Le lien avec Crozier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: Crozier était le seul changement de Tampa pour ce match. Le moteur d'échange projetait sa présence à +0,11 BA net/match avec un IC à 80 % chevauchant zéro. Il livre une mise en échec qui contribue à faire disparaître l'ailier le plus dangereux du CH pendant une demi-période. C'est un effet que le cadre d'impact isolé ne sait pas chiffrer.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Ce que le cadre ne peut pas dire — et quoi demander à la diffusion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Est-il blessé?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Les données montrent une perte de TG + un arrêt offensif. Les données NE diagnostiquent PAS une blessure. Surveiller le point de presse de St-Louis; suivre la participation au patinage matinal du M5.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Tampa le cible-t-il spécifiquement?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Deux matchs d'affilée, un patineur différent du TBL livre un coup marquant à Slafkovský. Ce n'est pas une tactique que le cadre peut valider sur une seule série — mais une vérification du patron de déploiement sur le M5 + révision vidéo fermerait la boucle.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Le patron est-il un artefact de la coupure des tranches?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Dans les deux matchs, la tranche « après » inclut la 3ᵉ période, où les équipes mènent / tirent de l'arrière et jouent différemment. On ne contrôle pas pour les effets de marque. Le patron survit à la mise en garde directionnellement, pas mécaniquement.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Méthode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Source : JPJ et tableau des présences post-match LNH.com (complets P1, P2, P3).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Événements 5 c. 5 : situationCode = 1551. CHD : tirs à ≤ 22 pi du but.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Pourcentages de TG calculés contre le temps écoulé du match dans chaque fenêtre (avant = 29:48, après = 22:12).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Aucun modèle xG appliqué — NST publie quelques heures après le match; ce dossier utilise Corsi + comptage CHD comme rigueur disponible.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Sources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mdlb3nlrspxgzjf4n2dwp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LNH.com — JPJ Match 4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afkqlzpqkuifrzbsmum7w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LNH.com — Présences Match 4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Contexte Match 2 (combat Hagel-Slafkovský, P2 5:14)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Contexte Match 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Analyse pré/post combat (basée sur le combat du M2)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Arial" w:cs="Arial" w:eastAsia="Arial" w:hAnsi="Arial"/>
        <w:color w:val="666666"/>
        <w:sz w:val="16"/>
        <w:szCs w:val="16"/>
      </w:rPr>
      <w:t xml:space="preserve">Lemieux · Slafkovský pré/post-mise en échec · Match 4</w:t>
    </w:r>
    <w:r>
      <w:rPr>
        <w:rFonts w:ascii="Arial" w:cs="Arial" w:eastAsia="Arial" w:hAnsi="Arial"/>
        <w:color w:val="666666"/>
        <w:sz w:val="16"/>
        <w:szCs w:val="16"/>
      </w:rPr>
      <w:t xml:space="preserve">   ·   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left"/>
    </w:pPr>
    <w:r>
      <w:rPr>
        <w:rFonts w:ascii="Arial" w:cs="Arial" w:eastAsia="Arial" w:hAnsi="Arial"/>
        <w:b/>
        <w:bCs/>
        <w:color w:val="A6192E"/>
        <w:sz w:val="18"/>
        <w:szCs w:val="18"/>
      </w:rPr>
      <w:t xml:space="preserve">LEMIEUX  </w:t>
    </w:r>
    <w:r>
      <w:rPr>
        <w:rFonts w:ascii="Arial" w:cs="Arial" w:eastAsia="Arial" w:hAnsi="Arial"/>
        <w:color w:val="666666"/>
        <w:sz w:val="16"/>
        <w:szCs w:val="16"/>
      </w:rPr>
      <w:t xml:space="preserve">· hockey analytics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40" w:hanging="280"/>
      </w:pPr>
      <w:rPr>
        <w:color w:val="A619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2F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F4A7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mdlb3nlrspxgzjf4n2dwp" Type="http://schemas.openxmlformats.org/officeDocument/2006/relationships/hyperlink" Target="https://api-web.nhle.com/v1/gamecenter/2025030124/play-by-play" TargetMode="External"/><Relationship Id="rIdafkqlzpqkuifrzbsmum7w" Type="http://schemas.openxmlformats.org/officeDocument/2006/relationships/hyperlink" Target="https://api.nhle.com/stats/rest/en/shiftcharts?cayenneExp=gameId=2025030124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Slafkovský avant/après la mise en échec de Crozier — spécial Match 4</dc:title>
  <dc:creator>Lemieux</dc:creator>
  <cp:lastModifiedBy>Un-named</cp:lastModifiedBy>
  <cp:revision>1</cp:revision>
  <dcterms:created xsi:type="dcterms:W3CDTF">2026-04-27T02:37:52.961Z</dcterms:created>
  <dcterms:modified xsi:type="dcterms:W3CDTF">2026-04-27T02:37:52.961Z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