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4553325" w14:textId="77777777" w:rsidR="00007798" w:rsidRDefault="00A56635">
      <w:pPr>
        <w:pStyle w:val="Standard"/>
      </w:pPr>
      <w:r>
        <w:rPr>
          <w:noProof/>
        </w:rPr>
        <w:drawing>
          <wp:anchor distT="0" distB="0" distL="114300" distR="114300" simplePos="0" relativeHeight="251658240" behindDoc="0" locked="0" layoutInCell="1" allowOverlap="1" wp14:anchorId="29D3B918" wp14:editId="3A709593">
            <wp:simplePos x="0" y="0"/>
            <wp:positionH relativeFrom="margin">
              <wp:align>left</wp:align>
            </wp:positionH>
            <wp:positionV relativeFrom="page">
              <wp:align>top</wp:align>
            </wp:positionV>
            <wp:extent cx="933446" cy="752478"/>
            <wp:effectExtent l="0" t="0" r="4" b="9522"/>
            <wp:wrapSquare wrapText="bothSides"/>
            <wp:docPr id="2"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lum/>
                      <a:alphaModFix/>
                    </a:blip>
                    <a:srcRect/>
                    <a:stretch>
                      <a:fillRect/>
                    </a:stretch>
                  </pic:blipFill>
                  <pic:spPr>
                    <a:xfrm>
                      <a:off x="0" y="0"/>
                      <a:ext cx="933446" cy="752478"/>
                    </a:xfrm>
                    <a:prstGeom prst="rect">
                      <a:avLst/>
                    </a:prstGeom>
                    <a:noFill/>
                    <a:ln>
                      <a:noFill/>
                      <a:prstDash/>
                    </a:ln>
                  </pic:spPr>
                </pic:pic>
              </a:graphicData>
            </a:graphic>
          </wp:anchor>
        </w:drawing>
      </w:r>
      <w:r>
        <w:t xml:space="preserve">    </w:t>
      </w:r>
    </w:p>
    <w:p w14:paraId="3398090E" w14:textId="77777777" w:rsidR="00007798" w:rsidRDefault="00007798">
      <w:pPr>
        <w:pStyle w:val="Standard"/>
      </w:pPr>
    </w:p>
    <w:p w14:paraId="6AA0262A" w14:textId="0D5B9100" w:rsidR="00007798" w:rsidRPr="00CC625F" w:rsidRDefault="00A56635">
      <w:pPr>
        <w:pStyle w:val="Standard"/>
        <w:jc w:val="center"/>
        <w:rPr>
          <w:rFonts w:ascii="Arial" w:hAnsi="Arial" w:cs="Arial"/>
          <w:b/>
          <w:sz w:val="28"/>
          <w:szCs w:val="28"/>
        </w:rPr>
      </w:pPr>
      <w:r w:rsidRPr="00CC625F">
        <w:rPr>
          <w:rFonts w:ascii="Arial" w:hAnsi="Arial" w:cs="Arial"/>
          <w:b/>
          <w:sz w:val="28"/>
          <w:szCs w:val="28"/>
        </w:rPr>
        <w:t xml:space="preserve">        </w:t>
      </w:r>
      <w:bookmarkStart w:id="0" w:name="_GoBack"/>
      <w:r w:rsidRPr="00CC625F">
        <w:rPr>
          <w:rFonts w:ascii="Arial" w:hAnsi="Arial" w:cs="Arial"/>
          <w:b/>
          <w:sz w:val="28"/>
          <w:szCs w:val="28"/>
        </w:rPr>
        <w:t xml:space="preserve">ATA DA </w:t>
      </w:r>
      <w:r w:rsidR="00FF1D64">
        <w:rPr>
          <w:rFonts w:ascii="Arial" w:hAnsi="Arial" w:cs="Arial"/>
          <w:b/>
          <w:sz w:val="28"/>
          <w:szCs w:val="28"/>
        </w:rPr>
        <w:t xml:space="preserve">1ª </w:t>
      </w:r>
      <w:r w:rsidR="000A2874" w:rsidRPr="00CC625F">
        <w:rPr>
          <w:rFonts w:ascii="Arial" w:hAnsi="Arial" w:cs="Arial"/>
          <w:b/>
          <w:sz w:val="28"/>
          <w:szCs w:val="28"/>
        </w:rPr>
        <w:t>CONFERÊNCIA</w:t>
      </w:r>
      <w:r w:rsidRPr="00CC625F">
        <w:rPr>
          <w:rFonts w:ascii="Arial" w:hAnsi="Arial" w:cs="Arial"/>
          <w:b/>
          <w:sz w:val="28"/>
          <w:szCs w:val="28"/>
        </w:rPr>
        <w:t xml:space="preserve"> DO CONSELHO MUNICIPAL DA CIDADE DE PENHA</w:t>
      </w:r>
    </w:p>
    <w:p w14:paraId="1CE50F6C" w14:textId="199F5CFC" w:rsidR="00007798" w:rsidRPr="00CC625F" w:rsidRDefault="00EC7242">
      <w:pPr>
        <w:pStyle w:val="Standard"/>
        <w:jc w:val="center"/>
        <w:rPr>
          <w:rFonts w:ascii="Arial" w:hAnsi="Arial" w:cs="Arial"/>
          <w:b/>
          <w:sz w:val="28"/>
          <w:szCs w:val="28"/>
        </w:rPr>
      </w:pPr>
      <w:r w:rsidRPr="00CC625F">
        <w:rPr>
          <w:rFonts w:ascii="Arial" w:hAnsi="Arial" w:cs="Arial"/>
          <w:b/>
          <w:sz w:val="28"/>
          <w:szCs w:val="28"/>
        </w:rPr>
        <w:t>-2024</w:t>
      </w:r>
      <w:r w:rsidR="00A56635" w:rsidRPr="00CC625F">
        <w:rPr>
          <w:rFonts w:ascii="Arial" w:hAnsi="Arial" w:cs="Arial"/>
          <w:b/>
          <w:sz w:val="28"/>
          <w:szCs w:val="28"/>
        </w:rPr>
        <w:t>-</w:t>
      </w:r>
    </w:p>
    <w:bookmarkEnd w:id="0"/>
    <w:p w14:paraId="1A8D66DF" w14:textId="77777777" w:rsidR="00007798" w:rsidRPr="00CC625F" w:rsidRDefault="00007798">
      <w:pPr>
        <w:pStyle w:val="Standard"/>
        <w:jc w:val="center"/>
        <w:rPr>
          <w:rFonts w:ascii="Arial" w:hAnsi="Arial" w:cs="Arial"/>
          <w:b/>
          <w:sz w:val="28"/>
          <w:szCs w:val="28"/>
        </w:rPr>
      </w:pPr>
    </w:p>
    <w:p w14:paraId="3DB03B2D" w14:textId="77777777" w:rsidR="00007798" w:rsidRPr="00CC625F" w:rsidRDefault="00007798">
      <w:pPr>
        <w:pStyle w:val="Standard"/>
        <w:rPr>
          <w:rFonts w:ascii="Arial" w:hAnsi="Arial" w:cs="Arial"/>
          <w:b/>
          <w:sz w:val="28"/>
          <w:szCs w:val="28"/>
        </w:rPr>
      </w:pPr>
    </w:p>
    <w:p w14:paraId="3F37789C" w14:textId="2A56533A" w:rsidR="009C48FD" w:rsidRPr="00CC625F" w:rsidRDefault="00A56635" w:rsidP="00D63CAD">
      <w:pPr>
        <w:pStyle w:val="Default"/>
        <w:jc w:val="both"/>
        <w:rPr>
          <w:sz w:val="28"/>
          <w:szCs w:val="28"/>
        </w:rPr>
      </w:pPr>
      <w:r w:rsidRPr="00CC625F">
        <w:rPr>
          <w:sz w:val="28"/>
          <w:szCs w:val="28"/>
        </w:rPr>
        <w:t xml:space="preserve">Aos </w:t>
      </w:r>
      <w:r w:rsidR="00810928" w:rsidRPr="00CC625F">
        <w:rPr>
          <w:sz w:val="28"/>
          <w:szCs w:val="28"/>
        </w:rPr>
        <w:t>d</w:t>
      </w:r>
      <w:r w:rsidR="000A2874" w:rsidRPr="00CC625F">
        <w:rPr>
          <w:sz w:val="28"/>
          <w:szCs w:val="28"/>
        </w:rPr>
        <w:t>oze</w:t>
      </w:r>
      <w:r w:rsidRPr="00CC625F">
        <w:rPr>
          <w:sz w:val="28"/>
          <w:szCs w:val="28"/>
        </w:rPr>
        <w:t xml:space="preserve"> dias do mês de</w:t>
      </w:r>
      <w:r w:rsidR="00C64B06" w:rsidRPr="00CC625F">
        <w:rPr>
          <w:sz w:val="28"/>
          <w:szCs w:val="28"/>
        </w:rPr>
        <w:t xml:space="preserve"> </w:t>
      </w:r>
      <w:r w:rsidR="000A2874" w:rsidRPr="00CC625F">
        <w:rPr>
          <w:sz w:val="28"/>
          <w:szCs w:val="28"/>
        </w:rPr>
        <w:t>novem</w:t>
      </w:r>
      <w:r w:rsidR="009C48FD" w:rsidRPr="00CC625F">
        <w:rPr>
          <w:sz w:val="28"/>
          <w:szCs w:val="28"/>
        </w:rPr>
        <w:t>bro</w:t>
      </w:r>
      <w:r w:rsidRPr="00CC625F">
        <w:rPr>
          <w:sz w:val="28"/>
          <w:szCs w:val="28"/>
        </w:rPr>
        <w:t xml:space="preserve"> do ano de dois mil e vinte e</w:t>
      </w:r>
      <w:r w:rsidR="00EC7242" w:rsidRPr="00CC625F">
        <w:rPr>
          <w:sz w:val="28"/>
          <w:szCs w:val="28"/>
        </w:rPr>
        <w:t xml:space="preserve"> quatro,</w:t>
      </w:r>
      <w:r w:rsidRPr="00CC625F">
        <w:rPr>
          <w:sz w:val="28"/>
          <w:szCs w:val="28"/>
        </w:rPr>
        <w:t xml:space="preserve"> às </w:t>
      </w:r>
      <w:r w:rsidR="000A2874" w:rsidRPr="00CC625F">
        <w:rPr>
          <w:sz w:val="28"/>
          <w:szCs w:val="28"/>
        </w:rPr>
        <w:t>dez</w:t>
      </w:r>
      <w:r w:rsidR="004F120A">
        <w:rPr>
          <w:sz w:val="28"/>
          <w:szCs w:val="28"/>
        </w:rPr>
        <w:t>enove</w:t>
      </w:r>
      <w:r w:rsidRPr="00CC625F">
        <w:rPr>
          <w:sz w:val="28"/>
          <w:szCs w:val="28"/>
        </w:rPr>
        <w:t xml:space="preserve"> horas, </w:t>
      </w:r>
      <w:r w:rsidR="00EC7242" w:rsidRPr="00CC625F">
        <w:rPr>
          <w:sz w:val="28"/>
          <w:szCs w:val="28"/>
        </w:rPr>
        <w:t xml:space="preserve">nas dependências da Câmara de Vereadores de Penha, </w:t>
      </w:r>
      <w:r w:rsidRPr="00CC625F">
        <w:rPr>
          <w:sz w:val="28"/>
          <w:szCs w:val="28"/>
        </w:rPr>
        <w:t xml:space="preserve">estavam </w:t>
      </w:r>
      <w:r w:rsidR="00EC7242" w:rsidRPr="00CC625F">
        <w:rPr>
          <w:sz w:val="28"/>
          <w:szCs w:val="28"/>
        </w:rPr>
        <w:t>presentes</w:t>
      </w:r>
      <w:r w:rsidRPr="00CC625F">
        <w:rPr>
          <w:sz w:val="28"/>
          <w:szCs w:val="28"/>
        </w:rPr>
        <w:t xml:space="preserve"> os membros do Conselho Municipal da Cidade de Penha e c</w:t>
      </w:r>
      <w:r w:rsidR="009C48FD" w:rsidRPr="00CC625F">
        <w:rPr>
          <w:sz w:val="28"/>
          <w:szCs w:val="28"/>
        </w:rPr>
        <w:t xml:space="preserve">onvidados </w:t>
      </w:r>
      <w:r w:rsidR="00FF1D64">
        <w:rPr>
          <w:sz w:val="28"/>
          <w:szCs w:val="28"/>
        </w:rPr>
        <w:t xml:space="preserve">para participarem da 1ª </w:t>
      </w:r>
      <w:r w:rsidR="000A2874" w:rsidRPr="00CC625F">
        <w:rPr>
          <w:sz w:val="28"/>
          <w:szCs w:val="28"/>
        </w:rPr>
        <w:t xml:space="preserve">Conferência </w:t>
      </w:r>
      <w:r w:rsidR="00EC7242" w:rsidRPr="00CC625F">
        <w:rPr>
          <w:sz w:val="28"/>
          <w:szCs w:val="28"/>
        </w:rPr>
        <w:t>de 2024 deste Conselho</w:t>
      </w:r>
      <w:r w:rsidRPr="00CC625F">
        <w:rPr>
          <w:sz w:val="28"/>
          <w:szCs w:val="28"/>
        </w:rPr>
        <w:t xml:space="preserve">, conforme a pauta a seguir: </w:t>
      </w:r>
      <w:r w:rsidR="00810928" w:rsidRPr="00CC625F">
        <w:rPr>
          <w:b/>
          <w:sz w:val="28"/>
          <w:szCs w:val="28"/>
        </w:rPr>
        <w:t>Item</w:t>
      </w:r>
      <w:r w:rsidR="00810928" w:rsidRPr="00CC625F">
        <w:rPr>
          <w:sz w:val="28"/>
          <w:szCs w:val="28"/>
        </w:rPr>
        <w:t xml:space="preserve"> </w:t>
      </w:r>
      <w:r w:rsidRPr="00CC625F">
        <w:rPr>
          <w:b/>
          <w:sz w:val="28"/>
          <w:szCs w:val="28"/>
        </w:rPr>
        <w:t xml:space="preserve">1) Abertura da </w:t>
      </w:r>
      <w:r w:rsidR="000A2874" w:rsidRPr="00CC625F">
        <w:rPr>
          <w:b/>
          <w:sz w:val="28"/>
          <w:szCs w:val="28"/>
        </w:rPr>
        <w:t>conferência</w:t>
      </w:r>
      <w:r w:rsidRPr="00CC625F">
        <w:rPr>
          <w:sz w:val="28"/>
          <w:szCs w:val="28"/>
        </w:rPr>
        <w:t xml:space="preserve">; </w:t>
      </w:r>
      <w:r w:rsidR="00810928" w:rsidRPr="00CC625F">
        <w:rPr>
          <w:b/>
          <w:sz w:val="28"/>
          <w:szCs w:val="28"/>
        </w:rPr>
        <w:t>Item</w:t>
      </w:r>
      <w:r w:rsidR="00810928" w:rsidRPr="00CC625F">
        <w:rPr>
          <w:sz w:val="28"/>
          <w:szCs w:val="28"/>
        </w:rPr>
        <w:t xml:space="preserve"> </w:t>
      </w:r>
      <w:r w:rsidRPr="00CC625F">
        <w:rPr>
          <w:b/>
          <w:sz w:val="28"/>
          <w:szCs w:val="28"/>
        </w:rPr>
        <w:t>2)</w:t>
      </w:r>
      <w:r w:rsidR="006234E4" w:rsidRPr="00CC625F">
        <w:rPr>
          <w:b/>
          <w:sz w:val="28"/>
          <w:szCs w:val="28"/>
        </w:rPr>
        <w:t xml:space="preserve"> </w:t>
      </w:r>
      <w:r w:rsidR="000A2874" w:rsidRPr="00CC625F">
        <w:rPr>
          <w:b/>
          <w:sz w:val="28"/>
          <w:szCs w:val="28"/>
        </w:rPr>
        <w:t xml:space="preserve">Protocolo 13.492/2024 da Secretaria de Planejamento – proposta de alteração </w:t>
      </w:r>
      <w:r w:rsidR="00D63CAD" w:rsidRPr="00CC625F">
        <w:rPr>
          <w:b/>
          <w:sz w:val="28"/>
          <w:szCs w:val="28"/>
        </w:rPr>
        <w:t>de zoneamento da Lei 002/2007 (Plano Diretor) – referente ao Rio Gravatá e Anexo I envolvendo a Macrozona de Proteção Ambiental da Ponta da Vigia</w:t>
      </w:r>
      <w:r w:rsidR="00810928" w:rsidRPr="00CC625F">
        <w:rPr>
          <w:b/>
          <w:sz w:val="28"/>
          <w:szCs w:val="28"/>
        </w:rPr>
        <w:t>; Item 3</w:t>
      </w:r>
      <w:r w:rsidRPr="00CC625F">
        <w:rPr>
          <w:b/>
          <w:sz w:val="28"/>
          <w:szCs w:val="28"/>
        </w:rPr>
        <w:t>) Encerramento</w:t>
      </w:r>
      <w:r w:rsidR="002F7532" w:rsidRPr="00CC625F">
        <w:rPr>
          <w:b/>
          <w:sz w:val="28"/>
          <w:szCs w:val="28"/>
        </w:rPr>
        <w:t xml:space="preserve"> da </w:t>
      </w:r>
      <w:r w:rsidR="00D63CAD" w:rsidRPr="00CC625F">
        <w:rPr>
          <w:b/>
          <w:sz w:val="28"/>
          <w:szCs w:val="28"/>
        </w:rPr>
        <w:t>conferência</w:t>
      </w:r>
      <w:r w:rsidRPr="00CC625F">
        <w:rPr>
          <w:b/>
          <w:sz w:val="28"/>
          <w:szCs w:val="28"/>
        </w:rPr>
        <w:t xml:space="preserve">. Item 01 - Abertura da </w:t>
      </w:r>
      <w:r w:rsidR="00D63CAD" w:rsidRPr="00CC625F">
        <w:rPr>
          <w:b/>
          <w:sz w:val="28"/>
          <w:szCs w:val="28"/>
        </w:rPr>
        <w:t>conferência</w:t>
      </w:r>
      <w:r w:rsidR="00B30BEC" w:rsidRPr="00CC625F">
        <w:rPr>
          <w:sz w:val="28"/>
          <w:szCs w:val="28"/>
        </w:rPr>
        <w:t>.</w:t>
      </w:r>
      <w:r w:rsidRPr="00CC625F">
        <w:rPr>
          <w:sz w:val="28"/>
          <w:szCs w:val="28"/>
        </w:rPr>
        <w:t xml:space="preserve"> </w:t>
      </w:r>
      <w:r w:rsidR="00B30BEC" w:rsidRPr="00CC625F">
        <w:rPr>
          <w:sz w:val="28"/>
          <w:szCs w:val="28"/>
        </w:rPr>
        <w:t>Iniciando a Sra. Cam</w:t>
      </w:r>
      <w:r w:rsidR="00D63CAD" w:rsidRPr="00CC625F">
        <w:rPr>
          <w:sz w:val="28"/>
          <w:szCs w:val="28"/>
        </w:rPr>
        <w:t xml:space="preserve">ila, presidente deste Conselho, </w:t>
      </w:r>
      <w:r w:rsidR="00B30BEC" w:rsidRPr="00CC625F">
        <w:rPr>
          <w:sz w:val="28"/>
          <w:szCs w:val="28"/>
        </w:rPr>
        <w:t xml:space="preserve">agradeceu a todos pela presença e deu por aberta esta </w:t>
      </w:r>
      <w:r w:rsidR="00D63CAD" w:rsidRPr="00CC625F">
        <w:rPr>
          <w:sz w:val="28"/>
          <w:szCs w:val="28"/>
        </w:rPr>
        <w:t xml:space="preserve">conferência, lendo a pauta referente ao </w:t>
      </w:r>
      <w:r w:rsidR="00810928" w:rsidRPr="00CC625F">
        <w:rPr>
          <w:b/>
          <w:sz w:val="28"/>
          <w:szCs w:val="28"/>
        </w:rPr>
        <w:t>Item</w:t>
      </w:r>
      <w:r w:rsidR="00810928" w:rsidRPr="00CC625F">
        <w:rPr>
          <w:sz w:val="28"/>
          <w:szCs w:val="28"/>
        </w:rPr>
        <w:t xml:space="preserve"> </w:t>
      </w:r>
      <w:r w:rsidR="00D63CAD" w:rsidRPr="00CC625F">
        <w:rPr>
          <w:b/>
          <w:sz w:val="28"/>
          <w:szCs w:val="28"/>
        </w:rPr>
        <w:t>2) Protocolo 13.492/2024 da Secretaria de Planejamento – proposta de alteração de zoneamento da Lei 002/2007 (Plano Diretor) – referente ao Rio Gravatá e Anexo I envolvendo a Macrozona de Proteção Ambiental da Ponta da Vigia</w:t>
      </w:r>
      <w:r w:rsidR="00810928" w:rsidRPr="00CC625F">
        <w:rPr>
          <w:b/>
          <w:sz w:val="28"/>
          <w:szCs w:val="28"/>
        </w:rPr>
        <w:t>.</w:t>
      </w:r>
      <w:r w:rsidR="00E34209" w:rsidRPr="00CC625F">
        <w:rPr>
          <w:b/>
          <w:sz w:val="28"/>
          <w:szCs w:val="28"/>
        </w:rPr>
        <w:t xml:space="preserve"> </w:t>
      </w:r>
      <w:r w:rsidR="00D63CAD" w:rsidRPr="00CC625F">
        <w:rPr>
          <w:sz w:val="28"/>
          <w:szCs w:val="28"/>
        </w:rPr>
        <w:t xml:space="preserve">Em seguida passou a palavra ao Sr. Maurílio Duarte, Secretário da Secretaria de Planejamento, que iniciou a apresentação falando </w:t>
      </w:r>
      <w:r w:rsidR="004F120A">
        <w:rPr>
          <w:sz w:val="28"/>
          <w:szCs w:val="28"/>
        </w:rPr>
        <w:t>ao Sr. Gilberto, deixando claro que essa proposta saiu da Secretaria de Planejamento, elaborada pelos técnicos da secretaria, e como você questionou anteriormente, mas foi elaborada pelos nossos técnicos, tanto pera o Parque do Rio Gravatá, tanto para o Parque da Ponta da Vigia. Onde em seguida l</w:t>
      </w:r>
      <w:r w:rsidR="00D63CAD" w:rsidRPr="00CC625F">
        <w:rPr>
          <w:sz w:val="28"/>
          <w:szCs w:val="28"/>
        </w:rPr>
        <w:t xml:space="preserve">eu </w:t>
      </w:r>
      <w:r w:rsidR="004F120A">
        <w:rPr>
          <w:sz w:val="28"/>
          <w:szCs w:val="28"/>
        </w:rPr>
        <w:t xml:space="preserve">primeiramente </w:t>
      </w:r>
      <w:r w:rsidR="00D63CAD" w:rsidRPr="00CC625F">
        <w:rPr>
          <w:sz w:val="28"/>
          <w:szCs w:val="28"/>
        </w:rPr>
        <w:t>a proposta</w:t>
      </w:r>
      <w:r w:rsidR="00E01502" w:rsidRPr="00CC625F">
        <w:rPr>
          <w:sz w:val="28"/>
          <w:szCs w:val="28"/>
        </w:rPr>
        <w:t xml:space="preserve"> do Parque do Rio Gravatá, </w:t>
      </w:r>
      <w:r w:rsidR="004F120A">
        <w:rPr>
          <w:sz w:val="28"/>
          <w:szCs w:val="28"/>
        </w:rPr>
        <w:t xml:space="preserve">que é uma região consolidada, onde tem várias residências, várias propriedades privadas, várias empresas e hoje está como parque sem zoneamento. E a proposta do Planejamento é estender a Macrozona Urbana de Qualificação, que já é no entorno ali. </w:t>
      </w:r>
      <w:r w:rsidR="00E01502" w:rsidRPr="00CC625F">
        <w:rPr>
          <w:sz w:val="28"/>
          <w:szCs w:val="28"/>
        </w:rPr>
        <w:t xml:space="preserve">Então vou ler a 1ª proposta sobre o Parque do Rio Gravatá, conforme segue: </w:t>
      </w:r>
    </w:p>
    <w:p w14:paraId="632C147D" w14:textId="7BE1B459" w:rsidR="00036D6F" w:rsidRDefault="00E01502" w:rsidP="00CC625F">
      <w:pPr>
        <w:pStyle w:val="Default"/>
        <w:jc w:val="both"/>
        <w:rPr>
          <w:sz w:val="28"/>
          <w:szCs w:val="28"/>
        </w:rPr>
      </w:pPr>
      <w:r w:rsidRPr="00CC625F">
        <w:rPr>
          <w:sz w:val="28"/>
          <w:szCs w:val="28"/>
        </w:rPr>
        <w:t xml:space="preserve">- Tendo em vista que a Lei Complementar nº 002/20027 – Plano Diretor Municipal demarca em seu Anexo I – Macrozoneamento, a Macrozona Urbana de Proteção Ambiental destinada a criação do Parque Municipal do Rio Gravatá, vimos propor a alteração dessa demarcação </w:t>
      </w:r>
      <w:r w:rsidR="00164BC5" w:rsidRPr="00CC625F">
        <w:rPr>
          <w:sz w:val="28"/>
          <w:szCs w:val="28"/>
        </w:rPr>
        <w:t>tendo em vista que ela comtempla uma área já consolidada onde existem várias ruas públicas e um grande n</w:t>
      </w:r>
      <w:r w:rsidR="003B1F6C">
        <w:rPr>
          <w:sz w:val="28"/>
          <w:szCs w:val="28"/>
        </w:rPr>
        <w:t>úmero de residências e empresas,</w:t>
      </w:r>
      <w:r w:rsidR="00164BC5" w:rsidRPr="00CC625F">
        <w:rPr>
          <w:sz w:val="28"/>
          <w:szCs w:val="28"/>
        </w:rPr>
        <w:t xml:space="preserve"> </w:t>
      </w:r>
      <w:r w:rsidR="003B1F6C">
        <w:rPr>
          <w:sz w:val="28"/>
          <w:szCs w:val="28"/>
        </w:rPr>
        <w:t xml:space="preserve">( Vale lembrar que dentro desta área está a Creche Municipal do Gravatá e um campo de futebol suíço, ambos municipais). </w:t>
      </w:r>
      <w:r w:rsidR="00164BC5" w:rsidRPr="00CC625F">
        <w:rPr>
          <w:sz w:val="28"/>
          <w:szCs w:val="28"/>
        </w:rPr>
        <w:t xml:space="preserve">Tal alteração se faz necessária pois conforme preconiza a Lei Federal nº 9.885/2000, lei que regulamenta o Sistema de Unidades de Conservação, os </w:t>
      </w:r>
      <w:r w:rsidR="00164BC5" w:rsidRPr="00CC625F">
        <w:rPr>
          <w:sz w:val="28"/>
          <w:szCs w:val="28"/>
        </w:rPr>
        <w:lastRenderedPageBreak/>
        <w:t xml:space="preserve">Parques Municipais são de proteção integral não podendo existir propriedades privadas. Portanto para implantação do Parque do Rio Gravatá da forma que está demarcada, seria necessário a indenização de grande parte das terras e edificações do Bairro Gravatá. Segue em anexo, nova proposta da demarcação dessa Macrozona Urbana de Proteção Ambiental do Rio Gravatá, onde contempla os 15,00 metros da Área de Preservação Permanente do Rio Gravatá e ás áreas de mangue. Onde apresentou </w:t>
      </w:r>
      <w:r w:rsidR="003B1F6C">
        <w:rPr>
          <w:sz w:val="28"/>
          <w:szCs w:val="28"/>
        </w:rPr>
        <w:t>o</w:t>
      </w:r>
      <w:r w:rsidR="00164BC5" w:rsidRPr="00CC625F">
        <w:rPr>
          <w:sz w:val="28"/>
          <w:szCs w:val="28"/>
        </w:rPr>
        <w:t xml:space="preserve"> mapa </w:t>
      </w:r>
      <w:r w:rsidR="003B1F6C">
        <w:rPr>
          <w:sz w:val="28"/>
          <w:szCs w:val="28"/>
        </w:rPr>
        <w:t>d</w:t>
      </w:r>
      <w:r w:rsidR="00164BC5" w:rsidRPr="00CC625F">
        <w:rPr>
          <w:sz w:val="28"/>
          <w:szCs w:val="28"/>
        </w:rPr>
        <w:t xml:space="preserve">a proposta dos Anexos II, </w:t>
      </w:r>
      <w:r w:rsidR="003B1F6C">
        <w:rPr>
          <w:sz w:val="28"/>
          <w:szCs w:val="28"/>
        </w:rPr>
        <w:t xml:space="preserve">onde na proposta do Planejamento está retirando do mapa a área em verde que estava adentrando várias empresas, a creche municipal, o campo de futebol suíço municipal, e vários lotes e casas particulares. Então a gente vai deixar os 15,00 metros que é de área de APP de preservação, e área de mangue, que é a bola menor na parte de baixo do mapa. Essa área vai ficar, essa área não se mexe. Então vai ficar os 15,00 metros que é área de APP ficando sem mexer. Essa é a proposta do Planejamento onde é hoje a região do Parque do Rio Gravatá. A gente vai estender a Macrozona Urbana de Qualificação. </w:t>
      </w:r>
      <w:r w:rsidR="00B4543B">
        <w:rPr>
          <w:sz w:val="28"/>
          <w:szCs w:val="28"/>
        </w:rPr>
        <w:t>Perguntou se teriam alguma sugestão ou questionamento. O Sr. Gilberto, falou que é uma pena não ter ninguém do Gravatá aqui, porque eles moram lá, para fazerem uma manifestação. Realmente participou do Plano Diretor e não sabe quem deu essa ideia do Rio Gravatá. Porque foi setorizado na época. O Sr. Maurílio Duarte, respondeu que pelo que foi conversado com os técnicos provavelmente isso foi o que chama de vazamento de mapa. Provavelmente na hora de produzir o mapa houve esse vazamento de tinta. Porque não tem explicação. O Sr. Gilberto, perguntou se está escrito no Plano Diretor, Unidade de Conservação do Gravatá? Sendo respondido pelo Sr. Maurílio Duarte, que não está escrito Unidade de Conservação, está que vai criar o Parque de Proteção Ambiental do Rio Gravatá. O Sr. Gilberto, então acha que na realidade não houve erro, que talvez não houve um aprofundamento da discussão. Porque se no Plano Diretor tem escrito que teria que criar uma Unidade de Conservação no Rio Gravatá. O Sr. Maurílio Duarte, disse que se o Sr. Gilberto ver só está na metade do rio, ali ele pegou uns 30% do rio, o rio é bem maior do que aquilo ali. O Sr. Gilberto, disse que ainda teria uma área que seria o Parque Municipal do Gravatá, digamos assim, a margem do rio. O Sr. Maurílio Duarte, falou que sim, a margem do rio, os quinze metros de APP. O Sr. Gilberto, disse que acha que a ideia das pessoas que moravam ali era criar uma estratégia de preservação do Rio Gravatá. E talvez porque na época não se geo-referenciou, botou latitude e longitude das coordenadas e na hora de marcar talvez tenha extrapolado essa área. Entende o que o Sr. Maurílio Duarte está querendo dizer. Mas o que a gente não pode descartar é que o Gravatá teria um Parque Municipal e decerto alguém defendeu essa ideia ali nas oficinas. O que não está correto é a extensão, mas a ideia</w:t>
      </w:r>
      <w:r w:rsidR="0042765A">
        <w:rPr>
          <w:sz w:val="28"/>
          <w:szCs w:val="28"/>
        </w:rPr>
        <w:t xml:space="preserve"> está escrita no Plano Diretor. </w:t>
      </w:r>
      <w:r w:rsidR="00386008">
        <w:rPr>
          <w:sz w:val="28"/>
          <w:szCs w:val="28"/>
        </w:rPr>
        <w:t>O Sr. Maurílio Duarte, disse que isso provavelmente na época</w:t>
      </w:r>
      <w:r w:rsidR="00B4543B">
        <w:rPr>
          <w:sz w:val="28"/>
          <w:szCs w:val="28"/>
        </w:rPr>
        <w:t xml:space="preserve"> </w:t>
      </w:r>
      <w:r w:rsidR="00386008">
        <w:rPr>
          <w:sz w:val="28"/>
          <w:szCs w:val="28"/>
        </w:rPr>
        <w:t xml:space="preserve">os trinta metros que eram área de APP, então seriam estabelecidos estes trinta metros. Por isso </w:t>
      </w:r>
      <w:r w:rsidR="00386008">
        <w:rPr>
          <w:sz w:val="28"/>
          <w:szCs w:val="28"/>
        </w:rPr>
        <w:lastRenderedPageBreak/>
        <w:t xml:space="preserve">que a gente defende essa tese que houve o vazamento no mapa, ele se estendeu além dos trinta metros. Pois pode perceber, que se abrir o Sistema Geomais que a nossa creche está inclusive dentro do parque nessa área que seria um parque de conservação e não poderia nem ser construída. O Sr. Gilberto, disse que realmente o Gravatá sempre foi uma área loteada, uma área de expansão. O Sr. Maurílio Duarte, continuou explicando que como dentro de parque não pode ter propriedade privada, então teria que indenizar todas essas residências, lotes, alguns lotes ali não conseguem viabilidade. Tem empresas inclusive nesta área. E por isso que a proposta do Planejamento é realmente deixar os quinze metros que é hoje área de Preservação Permanente. </w:t>
      </w:r>
      <w:r w:rsidR="00D0106C">
        <w:rPr>
          <w:sz w:val="28"/>
          <w:szCs w:val="28"/>
        </w:rPr>
        <w:t>A Sra. Camila, perguntou se mais alguém tem algum questionamento. O Sr. Gilberto, perguntou</w:t>
      </w:r>
      <w:r w:rsidR="00E40FB9">
        <w:rPr>
          <w:sz w:val="28"/>
          <w:szCs w:val="28"/>
        </w:rPr>
        <w:t>,</w:t>
      </w:r>
      <w:r w:rsidR="00D0106C">
        <w:rPr>
          <w:sz w:val="28"/>
          <w:szCs w:val="28"/>
        </w:rPr>
        <w:t xml:space="preserve"> que agora </w:t>
      </w:r>
      <w:r w:rsidR="00E40FB9">
        <w:rPr>
          <w:sz w:val="28"/>
          <w:szCs w:val="28"/>
        </w:rPr>
        <w:t xml:space="preserve">teríamos uma minuta pra aprovar numa outra oportunidade? O Sr. Maurílio Duarte, disse que a minuta já está aqui da legislação. A Sra. Camila, respondeu que terá uma próxima reunião para votação, que hoje é </w:t>
      </w:r>
      <w:r w:rsidR="00A15701">
        <w:rPr>
          <w:sz w:val="28"/>
          <w:szCs w:val="28"/>
        </w:rPr>
        <w:t xml:space="preserve">a apresentação e </w:t>
      </w:r>
      <w:r w:rsidR="00E40FB9">
        <w:rPr>
          <w:sz w:val="28"/>
          <w:szCs w:val="28"/>
        </w:rPr>
        <w:t>discussão</w:t>
      </w:r>
      <w:r w:rsidR="00A15701">
        <w:rPr>
          <w:sz w:val="28"/>
          <w:szCs w:val="28"/>
        </w:rPr>
        <w:t xml:space="preserve"> da proposta do Planejamento</w:t>
      </w:r>
      <w:r w:rsidR="00E40FB9">
        <w:rPr>
          <w:sz w:val="28"/>
          <w:szCs w:val="28"/>
        </w:rPr>
        <w:t xml:space="preserve">. </w:t>
      </w:r>
      <w:r w:rsidR="00386008">
        <w:rPr>
          <w:sz w:val="28"/>
          <w:szCs w:val="28"/>
        </w:rPr>
        <w:t xml:space="preserve"> </w:t>
      </w:r>
      <w:r w:rsidR="00EC0292" w:rsidRPr="00CC625F">
        <w:rPr>
          <w:sz w:val="28"/>
          <w:szCs w:val="28"/>
        </w:rPr>
        <w:t xml:space="preserve">Nesse momento </w:t>
      </w:r>
      <w:r w:rsidR="00E531A5">
        <w:rPr>
          <w:sz w:val="28"/>
          <w:szCs w:val="28"/>
        </w:rPr>
        <w:t xml:space="preserve">o Sr. Maurílio Duarte, irá </w:t>
      </w:r>
      <w:r w:rsidR="00EC0292" w:rsidRPr="00CC625F">
        <w:rPr>
          <w:sz w:val="28"/>
          <w:szCs w:val="28"/>
        </w:rPr>
        <w:t>apresentar a 2ª proposta, que é o Parque Municipal da Ponta da Vigia</w:t>
      </w:r>
      <w:r w:rsidR="00E531A5">
        <w:rPr>
          <w:sz w:val="28"/>
          <w:szCs w:val="28"/>
        </w:rPr>
        <w:t xml:space="preserve">. Antes, o Sr. André, entende o que o Sr. Gilberto está falando, pois a gente precisa levar para os nossos representados o que a gente vai votar. Essa parte do Gravatá, acha que é uma parte que a grande maioria nem vai pra lá, o pessoal que está aqui, o pessoal do turismo não explora muito aquela região ali. Então se pudesse disponibilizar para os nossos representados exatamente as delimitações onde se trata no mapa demonstrado. Para votar essa mudança aqui, eu gostaria de compartilhar com o pessoal do turismo pra dizer o que vai ser votado. O Sr. Gilberto falou se puderem anexar algumas fotos. Pra mim, a Ponta da Vigia é mais digerível, transito por ali. E o Gravatá também, não tem problema pois é uma área </w:t>
      </w:r>
      <w:r w:rsidR="00F613E1">
        <w:rPr>
          <w:sz w:val="28"/>
          <w:szCs w:val="28"/>
        </w:rPr>
        <w:t xml:space="preserve">urbanizada, consolidada. O Sr. André, falou que seria para dar transparência, para passar ao pessoal do grupo. Trata-se dessa região, está aqui o mapa aéreo. A Sra. Camila respondeu que o Sr. Maurílio Duarte irá compartilhar no grupo depois. O Sr. Maurílio Duarte, disse que esses documentos, só pra lembrar, fazem parte do protocolo. Estavam anexos ao protocolo. Se não foi disponibilizado foi uma falha nossa do Concidade. Mas já está disponibilizado no protocolo. </w:t>
      </w:r>
      <w:r w:rsidR="00D51952">
        <w:rPr>
          <w:sz w:val="28"/>
          <w:szCs w:val="28"/>
        </w:rPr>
        <w:t>O Sr. Maurílio Duarte, neste momento, foi para a proposta número 2, do Parque Municipal da Ponta da Vigia, onde apresentou no mapa demonstrando que se perceberem que o verde claro que ficou fora do parque, mas estava como Zona de Conservação Ambiental, que ficou sem parâmetro</w:t>
      </w:r>
      <w:r w:rsidR="00E91A53">
        <w:rPr>
          <w:sz w:val="28"/>
          <w:szCs w:val="28"/>
        </w:rPr>
        <w:t xml:space="preserve">. E leu a proposta do Planejamento para essa área: “- Tendo em vista que o Decreto Municipal </w:t>
      </w:r>
      <w:r w:rsidR="00036D6F">
        <w:rPr>
          <w:sz w:val="28"/>
          <w:szCs w:val="28"/>
        </w:rPr>
        <w:t xml:space="preserve">nº 3.624/2020 que criou o Parque Natural Municipal da Ponta da Vigia, não demarcou toda a área prevista para o Parque, conforme determinava o Anexo I – Macrozoneamento da Lei Complementar nº 002/2007 – Plano </w:t>
      </w:r>
      <w:r w:rsidR="00810095">
        <w:rPr>
          <w:sz w:val="28"/>
          <w:szCs w:val="28"/>
        </w:rPr>
        <w:t>Diretor Municipal, du</w:t>
      </w:r>
      <w:r w:rsidR="00036D6F">
        <w:rPr>
          <w:sz w:val="28"/>
          <w:szCs w:val="28"/>
        </w:rPr>
        <w:t xml:space="preserve">as pequenas porções a sudoeste e a leste do parque ficaram sem índices e parâmetros urbanísticos para qualquer uso do solo, mesmo ficando dentro dos limites da Zona </w:t>
      </w:r>
      <w:r w:rsidR="00036D6F">
        <w:rPr>
          <w:sz w:val="28"/>
          <w:szCs w:val="28"/>
        </w:rPr>
        <w:lastRenderedPageBreak/>
        <w:t>de Amortecimento do Parque. Para impor a necessária norma urbanística para estas pequenas porções do território, propõe-se que seja estendida a Zona Especial de Ocupação Tradicional da Praia de Armação do Itapocorói sobre as mesmas, que possui os seguintes índices e parâmetros urbanísticos:</w:t>
      </w:r>
    </w:p>
    <w:p w14:paraId="4EE19CA1" w14:textId="2999F737" w:rsidR="00036D6F" w:rsidRDefault="00036D6F" w:rsidP="00CC625F">
      <w:pPr>
        <w:pStyle w:val="Default"/>
        <w:jc w:val="both"/>
        <w:rPr>
          <w:sz w:val="28"/>
          <w:szCs w:val="28"/>
        </w:rPr>
      </w:pPr>
      <w:r>
        <w:rPr>
          <w:sz w:val="28"/>
          <w:szCs w:val="28"/>
        </w:rPr>
        <w:t>- Coeficiente de Aproveitamento = 3 (três)</w:t>
      </w:r>
    </w:p>
    <w:p w14:paraId="12ADBF1E" w14:textId="31E37CE0" w:rsidR="00036D6F" w:rsidRDefault="00036D6F" w:rsidP="00CC625F">
      <w:pPr>
        <w:pStyle w:val="Default"/>
        <w:jc w:val="both"/>
        <w:rPr>
          <w:sz w:val="28"/>
          <w:szCs w:val="28"/>
        </w:rPr>
      </w:pPr>
      <w:r>
        <w:rPr>
          <w:sz w:val="28"/>
          <w:szCs w:val="28"/>
        </w:rPr>
        <w:t>- Taxa Mínima de Permeabilidade do Solo = 20%</w:t>
      </w:r>
    </w:p>
    <w:p w14:paraId="7F3A6108" w14:textId="4DE70FCE" w:rsidR="00036D6F" w:rsidRDefault="00036D6F" w:rsidP="00CC625F">
      <w:pPr>
        <w:pStyle w:val="Default"/>
        <w:jc w:val="both"/>
        <w:rPr>
          <w:sz w:val="28"/>
          <w:szCs w:val="28"/>
        </w:rPr>
      </w:pPr>
      <w:r>
        <w:rPr>
          <w:sz w:val="28"/>
          <w:szCs w:val="28"/>
        </w:rPr>
        <w:t>- Número de Pavimentos = 3 (três) com 13,00 metros de altura máxima total</w:t>
      </w:r>
    </w:p>
    <w:p w14:paraId="34562B27" w14:textId="5CF91C7D" w:rsidR="00036D6F" w:rsidRDefault="00036D6F" w:rsidP="00CC625F">
      <w:pPr>
        <w:pStyle w:val="Default"/>
        <w:jc w:val="both"/>
        <w:rPr>
          <w:sz w:val="28"/>
          <w:szCs w:val="28"/>
        </w:rPr>
      </w:pPr>
      <w:r>
        <w:rPr>
          <w:sz w:val="28"/>
          <w:szCs w:val="28"/>
        </w:rPr>
        <w:t>- Lote Mínimo = 300,00 m²</w:t>
      </w:r>
    </w:p>
    <w:p w14:paraId="5BC6CE6F" w14:textId="7BC33F74" w:rsidR="00036D6F" w:rsidRDefault="00036D6F" w:rsidP="00CC625F">
      <w:pPr>
        <w:pStyle w:val="Default"/>
        <w:jc w:val="both"/>
        <w:rPr>
          <w:sz w:val="28"/>
          <w:szCs w:val="28"/>
        </w:rPr>
      </w:pPr>
      <w:r>
        <w:rPr>
          <w:sz w:val="28"/>
          <w:szCs w:val="28"/>
        </w:rPr>
        <w:t>- Fração Ideal Mínima = 300,00 m²</w:t>
      </w:r>
    </w:p>
    <w:p w14:paraId="0C6640A0" w14:textId="41E0B0FD" w:rsidR="00036D6F" w:rsidRDefault="00036D6F" w:rsidP="00CC625F">
      <w:pPr>
        <w:pStyle w:val="Default"/>
        <w:jc w:val="both"/>
        <w:rPr>
          <w:sz w:val="28"/>
          <w:szCs w:val="28"/>
        </w:rPr>
      </w:pPr>
      <w:r>
        <w:rPr>
          <w:sz w:val="28"/>
          <w:szCs w:val="28"/>
        </w:rPr>
        <w:t>- Testada Mínima = 12,00 metros</w:t>
      </w:r>
    </w:p>
    <w:p w14:paraId="63F2B0AD" w14:textId="1CD0C387" w:rsidR="00036D6F" w:rsidRDefault="00036D6F" w:rsidP="00CC625F">
      <w:pPr>
        <w:pStyle w:val="Default"/>
        <w:jc w:val="both"/>
        <w:rPr>
          <w:sz w:val="28"/>
          <w:szCs w:val="28"/>
        </w:rPr>
      </w:pPr>
      <w:r>
        <w:rPr>
          <w:sz w:val="28"/>
          <w:szCs w:val="28"/>
        </w:rPr>
        <w:t>Obs. Lembrando que o Plano Diretor Municipal estabelece eu nos costões as Terras de Marinha são consideradas</w:t>
      </w:r>
      <w:r w:rsidR="00810095">
        <w:rPr>
          <w:sz w:val="28"/>
          <w:szCs w:val="28"/>
        </w:rPr>
        <w:t xml:space="preserve"> de Interesse Público”.</w:t>
      </w:r>
    </w:p>
    <w:p w14:paraId="636C4F64" w14:textId="57F54FD0" w:rsidR="009C48FD" w:rsidRPr="00CC625F" w:rsidRDefault="00810095" w:rsidP="00CC625F">
      <w:pPr>
        <w:pStyle w:val="Default"/>
        <w:jc w:val="both"/>
        <w:rPr>
          <w:sz w:val="28"/>
          <w:szCs w:val="28"/>
        </w:rPr>
      </w:pPr>
      <w:r>
        <w:rPr>
          <w:sz w:val="28"/>
          <w:szCs w:val="28"/>
        </w:rPr>
        <w:t xml:space="preserve">Neste momento passou o mapa da proposta do Planejamento de como ficará essa região. Lembrando que são propriedades privadas e caso o Parque estivesse sido estendido sobre essa área também, teria que ter a indenização dessas propriedades. </w:t>
      </w:r>
      <w:r w:rsidR="008F5EB2">
        <w:rPr>
          <w:sz w:val="28"/>
          <w:szCs w:val="28"/>
        </w:rPr>
        <w:t>Desta forma essa é a proposta do Planejamento, em estender a Zona Especial de Ocupação Tradicional pra essa porção que ficou fora do Parque. A Sra. Camila colocou o assunto em discussão. O Sr. Gilberto perguntou quantos imóveis teriam ali. Sendo respondido pelo Sr. Maurílio Duarte que poderia abrir o mapa da Geomais e encaminhar, são muitos imóveis.</w:t>
      </w:r>
      <w:r w:rsidR="00B85DE3">
        <w:rPr>
          <w:sz w:val="28"/>
          <w:szCs w:val="28"/>
        </w:rPr>
        <w:t xml:space="preserve"> O Sr. Gilberto, disse que até a Praia Grande mudou, que essa figura é muito antiga, porque é a primeira do Plano Diretor. Porque teoricamente por esse mapa a Praia Grande era zona de expansão, ficou branco, o mesmo padrão de toda Armação. Então o Sr. Maurílio Duarte, mostrou o mapa atual de zoneamento. </w:t>
      </w:r>
      <w:r w:rsidR="00441E9A">
        <w:rPr>
          <w:sz w:val="28"/>
          <w:szCs w:val="28"/>
        </w:rPr>
        <w:t>E o Sr. Gilberto, pediu que disponibilizasse esse novo mapa seria legal, pois também não está no site da Prefeitura. O Sr. Maurílio Duarte, disse que esse mapa a gente tem na Geomais, que é só um sistema interno da secretaria. Esse mapa não está disponível ao público, o que é disponível ao público é sem os macrozoneamentos. O Sr. André. Pediu que fosse disponibilizado só o recorte. Onde o Sr. Maurílio Duarte, respondeu que irá disponibilizar o recorte. O Sr. Gilberto, foi até o local que estavam sendo passados os slides onde fez alguns questionamentos e pediu que fosse disponibilizado esse mapa, onde o Sr. Maurílio Duarte, respondeu que podem fazer um print, e explicou que é o sistema de geo-referenciamento que não está disponível, onde estão os imóveis os proprietários, inclusive</w:t>
      </w:r>
      <w:r w:rsidR="00C82E5C">
        <w:rPr>
          <w:sz w:val="28"/>
          <w:szCs w:val="28"/>
        </w:rPr>
        <w:t xml:space="preserve"> por causa da lei geral de proteção de dados, não podemos disponibilizar por causa disso, pois ali tem nome, CPF, endereço, RG. O que podemos disponibilizar é a imagem com os lotes, tipo essa imagem com os lotes. Neste momento, como não houveram mais questionamentos dos conselheiros, a Sra. Camila abriu a palavra aos presentes se alguém quiser se manifestar. Mas não houveram manifestações ou questionamentos. Então passou o calendário, onde o protocolo 7409/2024, foi adiado para o dia 03/12/2024, neste mesmo local às 19:30 horas. Ainda, passou a agenda das </w:t>
      </w:r>
      <w:r w:rsidR="00C82E5C">
        <w:rPr>
          <w:sz w:val="28"/>
          <w:szCs w:val="28"/>
        </w:rPr>
        <w:lastRenderedPageBreak/>
        <w:t xml:space="preserve">próximas reuniões e audiências, onde no dia 19/11, as 19:00 horas será nossa 5ª reunião extraordinária. No dia 21/11, ás 18:30 horas, teremos uma única reunião do protocolo 8501/2024. Dia 26/11 às 19: horas protocolo 10554/2024. Dia 28/11 às 19:00 horas a nossa 6ª reunião ordinária e dia 03/12 às 19:30 horas, protocolo 7409/2024.Está ali no grupo disponibilizado para todos os conselheiros. </w:t>
      </w:r>
      <w:r w:rsidR="009C48FD" w:rsidRPr="00CC625F">
        <w:rPr>
          <w:b/>
          <w:sz w:val="28"/>
          <w:szCs w:val="28"/>
        </w:rPr>
        <w:t>Item nº</w:t>
      </w:r>
      <w:r w:rsidR="009C48FD" w:rsidRPr="00CC625F">
        <w:rPr>
          <w:sz w:val="28"/>
          <w:szCs w:val="28"/>
        </w:rPr>
        <w:t xml:space="preserve"> </w:t>
      </w:r>
      <w:r w:rsidR="009C48FD" w:rsidRPr="00CC625F">
        <w:rPr>
          <w:b/>
          <w:sz w:val="28"/>
          <w:szCs w:val="28"/>
        </w:rPr>
        <w:t xml:space="preserve">9) Encerramento da </w:t>
      </w:r>
      <w:r w:rsidR="00FF1D64">
        <w:rPr>
          <w:b/>
          <w:sz w:val="28"/>
          <w:szCs w:val="28"/>
        </w:rPr>
        <w:t>Conferência</w:t>
      </w:r>
      <w:r w:rsidR="009C48FD" w:rsidRPr="00CC625F">
        <w:rPr>
          <w:b/>
          <w:sz w:val="28"/>
          <w:szCs w:val="28"/>
        </w:rPr>
        <w:t xml:space="preserve">. </w:t>
      </w:r>
      <w:r w:rsidR="009C48FD" w:rsidRPr="00CC625F">
        <w:rPr>
          <w:sz w:val="28"/>
          <w:szCs w:val="28"/>
        </w:rPr>
        <w:t xml:space="preserve">Finalizando a Sra. Camila, </w:t>
      </w:r>
      <w:r w:rsidR="00C82E5C">
        <w:rPr>
          <w:sz w:val="28"/>
          <w:szCs w:val="28"/>
        </w:rPr>
        <w:t xml:space="preserve">agradeceu a todos e </w:t>
      </w:r>
      <w:r w:rsidR="00FF1D64">
        <w:rPr>
          <w:sz w:val="28"/>
          <w:szCs w:val="28"/>
        </w:rPr>
        <w:t xml:space="preserve">deu por encerrada esta </w:t>
      </w:r>
      <w:r w:rsidR="00CC625F" w:rsidRPr="00CC625F">
        <w:rPr>
          <w:sz w:val="28"/>
          <w:szCs w:val="28"/>
        </w:rPr>
        <w:t xml:space="preserve">conferência, </w:t>
      </w:r>
      <w:r w:rsidR="009C48FD" w:rsidRPr="00CC625F">
        <w:rPr>
          <w:sz w:val="28"/>
          <w:szCs w:val="28"/>
        </w:rPr>
        <w:t>e eu, Maurílio Pedro Leite, Secretário do Conselho Municipal da Cidade de Penha, lavrei esta ata que segue assinada por mim e pela Senhora Presidente.</w:t>
      </w:r>
    </w:p>
    <w:p w14:paraId="4D2E8AAA" w14:textId="77777777" w:rsidR="009C48FD" w:rsidRPr="00CC625F" w:rsidRDefault="009C48FD" w:rsidP="009C48FD">
      <w:pPr>
        <w:spacing w:line="360" w:lineRule="auto"/>
        <w:jc w:val="both"/>
        <w:rPr>
          <w:rFonts w:ascii="Arial" w:hAnsi="Arial" w:cs="Arial"/>
          <w:sz w:val="28"/>
          <w:szCs w:val="28"/>
        </w:rPr>
      </w:pPr>
    </w:p>
    <w:p w14:paraId="0D8A85B6" w14:textId="77777777" w:rsidR="009C48FD" w:rsidRPr="00CC625F" w:rsidRDefault="009C48FD" w:rsidP="009C48FD">
      <w:pPr>
        <w:pStyle w:val="Default"/>
        <w:jc w:val="both"/>
        <w:rPr>
          <w:color w:val="000000" w:themeColor="text1"/>
          <w:sz w:val="28"/>
          <w:szCs w:val="28"/>
        </w:rPr>
      </w:pPr>
    </w:p>
    <w:p w14:paraId="16384474" w14:textId="77777777" w:rsidR="009C48FD" w:rsidRPr="00CC625F" w:rsidRDefault="009C48FD" w:rsidP="009C48FD">
      <w:pPr>
        <w:pStyle w:val="Default"/>
        <w:jc w:val="both"/>
        <w:rPr>
          <w:color w:val="000000" w:themeColor="text1"/>
          <w:sz w:val="28"/>
          <w:szCs w:val="28"/>
        </w:rPr>
      </w:pPr>
    </w:p>
    <w:p w14:paraId="07A6C580" w14:textId="2C3C663A" w:rsidR="009C48FD" w:rsidRPr="00CC625F" w:rsidRDefault="009C48FD" w:rsidP="009C48FD">
      <w:pPr>
        <w:pStyle w:val="Commarcadores"/>
        <w:ind w:left="360"/>
        <w:jc w:val="both"/>
        <w:rPr>
          <w:sz w:val="28"/>
          <w:szCs w:val="28"/>
        </w:rPr>
      </w:pPr>
      <w:r w:rsidRPr="00CC625F">
        <w:rPr>
          <w:rFonts w:ascii="Arial" w:hAnsi="Arial" w:cs="Arial"/>
          <w:b/>
          <w:sz w:val="28"/>
          <w:szCs w:val="28"/>
        </w:rPr>
        <w:t xml:space="preserve">        Camila Luchtenberg                                  Maurílio Pedro Leite</w:t>
      </w:r>
    </w:p>
    <w:p w14:paraId="23F36B2F" w14:textId="141CB445" w:rsidR="009C48FD" w:rsidRPr="00CC625F" w:rsidRDefault="009C48FD" w:rsidP="009C48FD">
      <w:pPr>
        <w:pStyle w:val="Standard"/>
        <w:spacing w:line="360" w:lineRule="auto"/>
        <w:jc w:val="both"/>
        <w:rPr>
          <w:sz w:val="28"/>
          <w:szCs w:val="28"/>
        </w:rPr>
      </w:pPr>
      <w:r w:rsidRPr="00CC625F">
        <w:rPr>
          <w:rFonts w:ascii="Arial" w:hAnsi="Arial" w:cs="Arial"/>
          <w:b/>
          <w:sz w:val="28"/>
          <w:szCs w:val="28"/>
        </w:rPr>
        <w:t xml:space="preserve">         Presidente do Concidade                         Secretario do Concidade</w:t>
      </w:r>
    </w:p>
    <w:p w14:paraId="150627CF" w14:textId="72047380" w:rsidR="003537CF" w:rsidRPr="00CC625F" w:rsidRDefault="003537CF" w:rsidP="00FD6DF7">
      <w:pPr>
        <w:pStyle w:val="Default"/>
        <w:jc w:val="both"/>
        <w:rPr>
          <w:sz w:val="28"/>
          <w:szCs w:val="28"/>
        </w:rPr>
      </w:pPr>
    </w:p>
    <w:tbl>
      <w:tblPr>
        <w:tblW w:w="0" w:type="auto"/>
        <w:tblInd w:w="-108" w:type="dxa"/>
        <w:tblBorders>
          <w:top w:val="nil"/>
          <w:left w:val="nil"/>
          <w:bottom w:val="nil"/>
          <w:right w:val="nil"/>
        </w:tblBorders>
        <w:tblLayout w:type="fixed"/>
        <w:tblLook w:val="0000" w:firstRow="0" w:lastRow="0" w:firstColumn="0" w:lastColumn="0" w:noHBand="0" w:noVBand="0"/>
      </w:tblPr>
      <w:tblGrid>
        <w:gridCol w:w="9852"/>
      </w:tblGrid>
      <w:tr w:rsidR="003537CF" w:rsidRPr="00CC625F" w14:paraId="44303FC5" w14:textId="77777777">
        <w:trPr>
          <w:trHeight w:val="5025"/>
        </w:trPr>
        <w:tc>
          <w:tcPr>
            <w:tcW w:w="9852" w:type="dxa"/>
          </w:tcPr>
          <w:p w14:paraId="148EC535" w14:textId="29C76089" w:rsidR="003537CF" w:rsidRPr="00CC625F" w:rsidRDefault="003537CF" w:rsidP="009C48FD">
            <w:pPr>
              <w:pStyle w:val="Standard"/>
              <w:spacing w:line="360" w:lineRule="auto"/>
              <w:jc w:val="both"/>
              <w:rPr>
                <w:color w:val="000000" w:themeColor="text1"/>
                <w:sz w:val="28"/>
                <w:szCs w:val="28"/>
              </w:rPr>
            </w:pPr>
          </w:p>
        </w:tc>
      </w:tr>
    </w:tbl>
    <w:p w14:paraId="40F85881" w14:textId="09C1CE2F" w:rsidR="00007798" w:rsidRPr="00CC625F" w:rsidRDefault="00007798" w:rsidP="00FD6DF7">
      <w:pPr>
        <w:spacing w:line="360" w:lineRule="auto"/>
        <w:jc w:val="both"/>
        <w:rPr>
          <w:rFonts w:ascii="Arial" w:hAnsi="Arial" w:cs="Arial"/>
          <w:sz w:val="28"/>
          <w:szCs w:val="28"/>
        </w:rPr>
      </w:pPr>
    </w:p>
    <w:p w14:paraId="6B19C2BF" w14:textId="77777777" w:rsidR="00007798" w:rsidRPr="00CC625F" w:rsidRDefault="00007798" w:rsidP="00FD6DF7">
      <w:pPr>
        <w:pStyle w:val="PargrafodaLista"/>
        <w:spacing w:line="360" w:lineRule="auto"/>
        <w:ind w:left="708" w:firstLine="12"/>
        <w:jc w:val="both"/>
        <w:rPr>
          <w:rFonts w:ascii="Arial" w:hAnsi="Arial" w:cs="Arial"/>
          <w:sz w:val="28"/>
          <w:szCs w:val="28"/>
        </w:rPr>
      </w:pPr>
    </w:p>
    <w:p w14:paraId="14F8EA51" w14:textId="77777777" w:rsidR="00CC625F" w:rsidRPr="00CC625F" w:rsidRDefault="00CC625F">
      <w:pPr>
        <w:pStyle w:val="PargrafodaLista"/>
        <w:spacing w:line="360" w:lineRule="auto"/>
        <w:ind w:left="708" w:firstLine="12"/>
        <w:jc w:val="both"/>
        <w:rPr>
          <w:rFonts w:ascii="Arial" w:hAnsi="Arial" w:cs="Arial"/>
          <w:sz w:val="28"/>
          <w:szCs w:val="28"/>
        </w:rPr>
      </w:pPr>
    </w:p>
    <w:sectPr w:rsidR="00CC625F" w:rsidRPr="00CC625F">
      <w:headerReference w:type="default" r:id="rId9"/>
      <w:footerReference w:type="default" r:id="rId10"/>
      <w:pgSz w:w="11906" w:h="16838"/>
      <w:pgMar w:top="1467" w:right="1134" w:bottom="1418" w:left="1080" w:header="540" w:footer="709"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94D8115" w14:textId="77777777" w:rsidR="00C872CC" w:rsidRDefault="00C872CC">
      <w:pPr>
        <w:spacing w:after="0"/>
      </w:pPr>
      <w:r>
        <w:separator/>
      </w:r>
    </w:p>
  </w:endnote>
  <w:endnote w:type="continuationSeparator" w:id="0">
    <w:p w14:paraId="3216D957" w14:textId="77777777" w:rsidR="00C872CC" w:rsidRDefault="00C872C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Segoe UI">
    <w:panose1 w:val="020B0502040204020203"/>
    <w:charset w:val="00"/>
    <w:family w:val="swiss"/>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F753B9E" w14:textId="77777777" w:rsidR="00C66859" w:rsidRDefault="00A56635">
    <w:pPr>
      <w:pStyle w:val="Rodap"/>
      <w:jc w:val="center"/>
      <w:rPr>
        <w:rFonts w:ascii="Arial Narrow" w:hAnsi="Arial Narrow"/>
        <w:sz w:val="18"/>
        <w:szCs w:val="18"/>
      </w:rPr>
    </w:pPr>
    <w:r>
      <w:rPr>
        <w:rFonts w:ascii="Arial Narrow" w:hAnsi="Arial Narrow"/>
        <w:sz w:val="18"/>
        <w:szCs w:val="18"/>
      </w:rPr>
      <w:t>Av. Nereu Ramos, nº 190 – Centro – Penha/SC – CEP. 88385-000 - Fone/Fax: (47) 3345-0200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629BE44" w14:textId="77777777" w:rsidR="00C872CC" w:rsidRDefault="00C872CC">
      <w:pPr>
        <w:spacing w:after="0"/>
      </w:pPr>
      <w:r>
        <w:rPr>
          <w:color w:val="000000"/>
        </w:rPr>
        <w:separator/>
      </w:r>
    </w:p>
  </w:footnote>
  <w:footnote w:type="continuationSeparator" w:id="0">
    <w:p w14:paraId="1983E519" w14:textId="77777777" w:rsidR="00C872CC" w:rsidRDefault="00C872CC">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1F25B67" w14:textId="77777777" w:rsidR="00C66859" w:rsidRDefault="00A56635">
    <w:pPr>
      <w:pStyle w:val="Cabealho"/>
    </w:pPr>
    <w:r>
      <w:rPr>
        <w:noProof/>
      </w:rPr>
      <w:drawing>
        <wp:inline distT="0" distB="0" distL="0" distR="0" wp14:anchorId="637D0EBA" wp14:editId="4FAAE836">
          <wp:extent cx="733321" cy="676436"/>
          <wp:effectExtent l="0" t="0" r="0" b="9364"/>
          <wp:docPr id="1" name="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lum/>
                    <a:alphaModFix/>
                  </a:blip>
                  <a:srcRect/>
                  <a:stretch>
                    <a:fillRect/>
                  </a:stretch>
                </pic:blipFill>
                <pic:spPr>
                  <a:xfrm>
                    <a:off x="0" y="0"/>
                    <a:ext cx="733321" cy="676436"/>
                  </a:xfrm>
                  <a:prstGeom prst="rect">
                    <a:avLst/>
                  </a:prstGeom>
                  <a:noFill/>
                  <a:ln>
                    <a:noFill/>
                    <a:prstDash/>
                  </a:ln>
                </pic:spPr>
              </pic:pic>
            </a:graphicData>
          </a:graphic>
        </wp:inline>
      </w:drawing>
    </w:r>
    <w:r>
      <w:rPr>
        <w:rFonts w:ascii="Arial Narrow" w:hAnsi="Arial Narrow"/>
        <w:b/>
        <w:sz w:val="28"/>
        <w:szCs w:val="28"/>
      </w:rPr>
      <w:t>CONSELHO MUNICIPAL DA CIDADE DE PENHA - CONCIDADE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4432D4D"/>
    <w:multiLevelType w:val="multilevel"/>
    <w:tmpl w:val="5CC2D9F6"/>
    <w:styleLink w:val="WWNum1"/>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efaultTabStop w:val="708"/>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7798"/>
    <w:rsid w:val="000040C2"/>
    <w:rsid w:val="00004C89"/>
    <w:rsid w:val="000052AF"/>
    <w:rsid w:val="00007798"/>
    <w:rsid w:val="00022608"/>
    <w:rsid w:val="00036D6F"/>
    <w:rsid w:val="00061377"/>
    <w:rsid w:val="00063A65"/>
    <w:rsid w:val="00071A97"/>
    <w:rsid w:val="00076714"/>
    <w:rsid w:val="00082B8D"/>
    <w:rsid w:val="00084A55"/>
    <w:rsid w:val="00086575"/>
    <w:rsid w:val="00091DFD"/>
    <w:rsid w:val="000A08AF"/>
    <w:rsid w:val="000A12C5"/>
    <w:rsid w:val="000A2874"/>
    <w:rsid w:val="000C3370"/>
    <w:rsid w:val="000D41BA"/>
    <w:rsid w:val="000D5BD7"/>
    <w:rsid w:val="00102541"/>
    <w:rsid w:val="0010391A"/>
    <w:rsid w:val="0011030B"/>
    <w:rsid w:val="00112493"/>
    <w:rsid w:val="001471AC"/>
    <w:rsid w:val="001475A7"/>
    <w:rsid w:val="00152D53"/>
    <w:rsid w:val="00161095"/>
    <w:rsid w:val="00164BC5"/>
    <w:rsid w:val="001662FD"/>
    <w:rsid w:val="0017340A"/>
    <w:rsid w:val="001C049C"/>
    <w:rsid w:val="001E5400"/>
    <w:rsid w:val="001F2BE8"/>
    <w:rsid w:val="0023077C"/>
    <w:rsid w:val="00240688"/>
    <w:rsid w:val="00251A48"/>
    <w:rsid w:val="00270666"/>
    <w:rsid w:val="0027779E"/>
    <w:rsid w:val="002A654D"/>
    <w:rsid w:val="002C1787"/>
    <w:rsid w:val="002D0A09"/>
    <w:rsid w:val="002E7053"/>
    <w:rsid w:val="002F7532"/>
    <w:rsid w:val="0030657F"/>
    <w:rsid w:val="00317A48"/>
    <w:rsid w:val="00332516"/>
    <w:rsid w:val="00333642"/>
    <w:rsid w:val="0034503D"/>
    <w:rsid w:val="003509EC"/>
    <w:rsid w:val="003537CF"/>
    <w:rsid w:val="00361A2A"/>
    <w:rsid w:val="00381BB1"/>
    <w:rsid w:val="00386008"/>
    <w:rsid w:val="0038670E"/>
    <w:rsid w:val="00395A2D"/>
    <w:rsid w:val="003A4039"/>
    <w:rsid w:val="003B1F6C"/>
    <w:rsid w:val="003C61DA"/>
    <w:rsid w:val="003D3FB7"/>
    <w:rsid w:val="003E4A5C"/>
    <w:rsid w:val="004103E8"/>
    <w:rsid w:val="00421741"/>
    <w:rsid w:val="0042765A"/>
    <w:rsid w:val="00441E9A"/>
    <w:rsid w:val="004525CB"/>
    <w:rsid w:val="00457B88"/>
    <w:rsid w:val="00462DD4"/>
    <w:rsid w:val="00473436"/>
    <w:rsid w:val="00493C12"/>
    <w:rsid w:val="00497CD3"/>
    <w:rsid w:val="004D6800"/>
    <w:rsid w:val="004F120A"/>
    <w:rsid w:val="004F6A6E"/>
    <w:rsid w:val="00510CE6"/>
    <w:rsid w:val="00530124"/>
    <w:rsid w:val="005333CA"/>
    <w:rsid w:val="00534DCA"/>
    <w:rsid w:val="00536F76"/>
    <w:rsid w:val="00546D4A"/>
    <w:rsid w:val="00566EC4"/>
    <w:rsid w:val="005755E6"/>
    <w:rsid w:val="005766EE"/>
    <w:rsid w:val="00582127"/>
    <w:rsid w:val="005A6363"/>
    <w:rsid w:val="005A71F8"/>
    <w:rsid w:val="005C7A11"/>
    <w:rsid w:val="005D6F8D"/>
    <w:rsid w:val="005F2627"/>
    <w:rsid w:val="0061075A"/>
    <w:rsid w:val="0062349B"/>
    <w:rsid w:val="006234E4"/>
    <w:rsid w:val="0065293E"/>
    <w:rsid w:val="006B408E"/>
    <w:rsid w:val="006B503F"/>
    <w:rsid w:val="006B5D3D"/>
    <w:rsid w:val="006D1C2E"/>
    <w:rsid w:val="006D60DF"/>
    <w:rsid w:val="007046DB"/>
    <w:rsid w:val="00705F26"/>
    <w:rsid w:val="007154BC"/>
    <w:rsid w:val="00727950"/>
    <w:rsid w:val="00727B99"/>
    <w:rsid w:val="00751149"/>
    <w:rsid w:val="00755F42"/>
    <w:rsid w:val="00793E73"/>
    <w:rsid w:val="00794673"/>
    <w:rsid w:val="007A5043"/>
    <w:rsid w:val="007A65BC"/>
    <w:rsid w:val="007E2588"/>
    <w:rsid w:val="007E2BD6"/>
    <w:rsid w:val="007F5DB2"/>
    <w:rsid w:val="008062EB"/>
    <w:rsid w:val="00810095"/>
    <w:rsid w:val="00810928"/>
    <w:rsid w:val="00816126"/>
    <w:rsid w:val="00830BF4"/>
    <w:rsid w:val="00837D92"/>
    <w:rsid w:val="008827EE"/>
    <w:rsid w:val="00885230"/>
    <w:rsid w:val="00892218"/>
    <w:rsid w:val="008E1C7A"/>
    <w:rsid w:val="008F5EB2"/>
    <w:rsid w:val="0092474C"/>
    <w:rsid w:val="009335C7"/>
    <w:rsid w:val="00985F84"/>
    <w:rsid w:val="009C48FD"/>
    <w:rsid w:val="009C5C09"/>
    <w:rsid w:val="00A05BB7"/>
    <w:rsid w:val="00A15701"/>
    <w:rsid w:val="00A235DA"/>
    <w:rsid w:val="00A51CFB"/>
    <w:rsid w:val="00A56635"/>
    <w:rsid w:val="00A65DF9"/>
    <w:rsid w:val="00A9595C"/>
    <w:rsid w:val="00AA7A01"/>
    <w:rsid w:val="00AC6F72"/>
    <w:rsid w:val="00AD24E5"/>
    <w:rsid w:val="00AD2720"/>
    <w:rsid w:val="00AD28BC"/>
    <w:rsid w:val="00AD6D19"/>
    <w:rsid w:val="00AE79EB"/>
    <w:rsid w:val="00AF5422"/>
    <w:rsid w:val="00B164C6"/>
    <w:rsid w:val="00B24506"/>
    <w:rsid w:val="00B30BEC"/>
    <w:rsid w:val="00B420AE"/>
    <w:rsid w:val="00B4543B"/>
    <w:rsid w:val="00B6220B"/>
    <w:rsid w:val="00B62C30"/>
    <w:rsid w:val="00B7702D"/>
    <w:rsid w:val="00B85DE3"/>
    <w:rsid w:val="00B878BB"/>
    <w:rsid w:val="00B9150E"/>
    <w:rsid w:val="00B91B17"/>
    <w:rsid w:val="00B9284B"/>
    <w:rsid w:val="00BA5F4C"/>
    <w:rsid w:val="00BC1C3E"/>
    <w:rsid w:val="00BE2E1E"/>
    <w:rsid w:val="00C11AA6"/>
    <w:rsid w:val="00C11D62"/>
    <w:rsid w:val="00C13DF9"/>
    <w:rsid w:val="00C14579"/>
    <w:rsid w:val="00C27B93"/>
    <w:rsid w:val="00C361C6"/>
    <w:rsid w:val="00C45907"/>
    <w:rsid w:val="00C464FE"/>
    <w:rsid w:val="00C53281"/>
    <w:rsid w:val="00C64B06"/>
    <w:rsid w:val="00C658D0"/>
    <w:rsid w:val="00C66859"/>
    <w:rsid w:val="00C751A3"/>
    <w:rsid w:val="00C7783F"/>
    <w:rsid w:val="00C82E5C"/>
    <w:rsid w:val="00C872CC"/>
    <w:rsid w:val="00CA57A7"/>
    <w:rsid w:val="00CB3BB1"/>
    <w:rsid w:val="00CC625F"/>
    <w:rsid w:val="00CE2C07"/>
    <w:rsid w:val="00CE7C9E"/>
    <w:rsid w:val="00CF7E3E"/>
    <w:rsid w:val="00D0106C"/>
    <w:rsid w:val="00D07C12"/>
    <w:rsid w:val="00D26363"/>
    <w:rsid w:val="00D31CAA"/>
    <w:rsid w:val="00D43CAC"/>
    <w:rsid w:val="00D51952"/>
    <w:rsid w:val="00D63CAD"/>
    <w:rsid w:val="00D805A4"/>
    <w:rsid w:val="00D823B0"/>
    <w:rsid w:val="00D84ADD"/>
    <w:rsid w:val="00D927F8"/>
    <w:rsid w:val="00DA1C99"/>
    <w:rsid w:val="00DC2142"/>
    <w:rsid w:val="00DC5B82"/>
    <w:rsid w:val="00DF0FF4"/>
    <w:rsid w:val="00E01502"/>
    <w:rsid w:val="00E05179"/>
    <w:rsid w:val="00E34209"/>
    <w:rsid w:val="00E40FB9"/>
    <w:rsid w:val="00E456C3"/>
    <w:rsid w:val="00E531A5"/>
    <w:rsid w:val="00E87367"/>
    <w:rsid w:val="00E91A53"/>
    <w:rsid w:val="00EA3476"/>
    <w:rsid w:val="00EB50EB"/>
    <w:rsid w:val="00EC0292"/>
    <w:rsid w:val="00EC7242"/>
    <w:rsid w:val="00ED2E6C"/>
    <w:rsid w:val="00F13241"/>
    <w:rsid w:val="00F17295"/>
    <w:rsid w:val="00F270D1"/>
    <w:rsid w:val="00F44B30"/>
    <w:rsid w:val="00F54919"/>
    <w:rsid w:val="00F613E1"/>
    <w:rsid w:val="00F619CB"/>
    <w:rsid w:val="00F72BC4"/>
    <w:rsid w:val="00F90AEB"/>
    <w:rsid w:val="00F945B8"/>
    <w:rsid w:val="00FA7417"/>
    <w:rsid w:val="00FC0B63"/>
    <w:rsid w:val="00FD6DF7"/>
    <w:rsid w:val="00FF1D6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73D520"/>
  <w15:docId w15:val="{F0D3C9B5-3511-4D0D-A5BA-18958EB5A0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SimSun" w:hAnsi="Calibri" w:cs="Tahoma"/>
        <w:kern w:val="3"/>
        <w:sz w:val="22"/>
        <w:szCs w:val="22"/>
        <w:lang w:val="pt-BR" w:eastAsia="en-US" w:bidi="ar-SA"/>
      </w:rPr>
    </w:rPrDefault>
    <w:pPrDefault>
      <w:pPr>
        <w:widowControl w:val="0"/>
        <w:autoSpaceDN w:val="0"/>
        <w:spacing w:after="160"/>
        <w:textAlignment w:val="baseline"/>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uppressAutoHyphens/>
    </w:p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Standard">
    <w:name w:val="Standard"/>
    <w:pPr>
      <w:widowControl/>
      <w:suppressAutoHyphens/>
      <w:spacing w:after="0"/>
    </w:pPr>
    <w:rPr>
      <w:rFonts w:ascii="Times New Roman" w:eastAsia="Times New Roman" w:hAnsi="Times New Roman" w:cs="Times New Roman"/>
      <w:sz w:val="24"/>
      <w:szCs w:val="24"/>
      <w:lang w:eastAsia="pt-BR"/>
    </w:rPr>
  </w:style>
  <w:style w:type="paragraph" w:styleId="Ttulo">
    <w:name w:val="Title"/>
    <w:basedOn w:val="Standard"/>
    <w:next w:val="Textbody"/>
    <w:uiPriority w:val="10"/>
    <w:qFormat/>
    <w:pPr>
      <w:keepNext/>
      <w:spacing w:before="240" w:after="120"/>
    </w:pPr>
    <w:rPr>
      <w:rFonts w:ascii="Arial" w:eastAsia="Microsoft YaHei" w:hAnsi="Arial" w:cs="Arial"/>
      <w:sz w:val="28"/>
      <w:szCs w:val="28"/>
    </w:rPr>
  </w:style>
  <w:style w:type="paragraph" w:customStyle="1" w:styleId="Textbody">
    <w:name w:val="Text body"/>
    <w:basedOn w:val="Standard"/>
    <w:pPr>
      <w:spacing w:after="120"/>
    </w:pPr>
  </w:style>
  <w:style w:type="paragraph" w:styleId="Subttulo">
    <w:name w:val="Subtitle"/>
    <w:basedOn w:val="Ttulo"/>
    <w:next w:val="Textbody"/>
    <w:uiPriority w:val="11"/>
    <w:qFormat/>
    <w:pPr>
      <w:jc w:val="center"/>
    </w:pPr>
    <w:rPr>
      <w:i/>
      <w:iCs/>
    </w:rPr>
  </w:style>
  <w:style w:type="paragraph" w:styleId="Lista">
    <w:name w:val="List"/>
    <w:basedOn w:val="Textbody"/>
    <w:rPr>
      <w:rFonts w:cs="Arial"/>
    </w:rPr>
  </w:style>
  <w:style w:type="paragraph" w:styleId="Legenda">
    <w:name w:val="caption"/>
    <w:basedOn w:val="Standard"/>
    <w:pPr>
      <w:suppressLineNumbers/>
      <w:spacing w:before="120" w:after="120"/>
    </w:pPr>
    <w:rPr>
      <w:rFonts w:cs="Arial"/>
      <w:i/>
      <w:iCs/>
    </w:rPr>
  </w:style>
  <w:style w:type="paragraph" w:customStyle="1" w:styleId="Index">
    <w:name w:val="Index"/>
    <w:basedOn w:val="Standard"/>
    <w:pPr>
      <w:suppressLineNumbers/>
    </w:pPr>
    <w:rPr>
      <w:rFonts w:cs="Arial"/>
    </w:rPr>
  </w:style>
  <w:style w:type="paragraph" w:styleId="Cabealho">
    <w:name w:val="header"/>
    <w:basedOn w:val="Standard"/>
    <w:pPr>
      <w:suppressLineNumbers/>
      <w:tabs>
        <w:tab w:val="center" w:pos="4252"/>
        <w:tab w:val="right" w:pos="8504"/>
      </w:tabs>
    </w:pPr>
  </w:style>
  <w:style w:type="paragraph" w:styleId="Rodap">
    <w:name w:val="footer"/>
    <w:basedOn w:val="Standard"/>
    <w:pPr>
      <w:suppressLineNumbers/>
      <w:tabs>
        <w:tab w:val="center" w:pos="4252"/>
        <w:tab w:val="right" w:pos="8504"/>
      </w:tabs>
    </w:pPr>
  </w:style>
  <w:style w:type="paragraph" w:styleId="Commarcadores">
    <w:name w:val="List Bullet"/>
    <w:basedOn w:val="Standard"/>
  </w:style>
  <w:style w:type="character" w:customStyle="1" w:styleId="CabealhoChar">
    <w:name w:val="Cabeçalho Char"/>
    <w:basedOn w:val="Fontepargpadro"/>
    <w:rPr>
      <w:rFonts w:ascii="Times New Roman" w:eastAsia="Times New Roman" w:hAnsi="Times New Roman" w:cs="Times New Roman"/>
      <w:sz w:val="24"/>
      <w:szCs w:val="24"/>
      <w:lang w:eastAsia="pt-BR"/>
    </w:rPr>
  </w:style>
  <w:style w:type="character" w:customStyle="1" w:styleId="RodapChar">
    <w:name w:val="Rodapé Char"/>
    <w:basedOn w:val="Fontepargpadro"/>
    <w:rPr>
      <w:rFonts w:ascii="Times New Roman" w:eastAsia="Times New Roman" w:hAnsi="Times New Roman" w:cs="Times New Roman"/>
      <w:sz w:val="24"/>
      <w:szCs w:val="24"/>
      <w:lang w:eastAsia="pt-BR"/>
    </w:rPr>
  </w:style>
  <w:style w:type="character" w:styleId="Hyperlink">
    <w:name w:val="Hyperlink"/>
    <w:basedOn w:val="Fontepargpadro"/>
    <w:rPr>
      <w:color w:val="0563C1"/>
      <w:u w:val="single"/>
    </w:rPr>
  </w:style>
  <w:style w:type="paragraph" w:styleId="PargrafodaLista">
    <w:name w:val="List Paragraph"/>
    <w:basedOn w:val="Normal"/>
    <w:pPr>
      <w:widowControl/>
      <w:suppressAutoHyphens w:val="0"/>
      <w:ind w:left="720"/>
      <w:textAlignment w:val="auto"/>
    </w:pPr>
    <w:rPr>
      <w:rFonts w:eastAsia="Calibri" w:cs="Times New Roman"/>
      <w:kern w:val="0"/>
    </w:rPr>
  </w:style>
  <w:style w:type="numbering" w:customStyle="1" w:styleId="WWNum1">
    <w:name w:val="WWNum1"/>
    <w:basedOn w:val="Semlista"/>
    <w:pPr>
      <w:numPr>
        <w:numId w:val="1"/>
      </w:numPr>
    </w:pPr>
  </w:style>
  <w:style w:type="paragraph" w:styleId="Textodebalo">
    <w:name w:val="Balloon Text"/>
    <w:basedOn w:val="Normal"/>
    <w:link w:val="TextodebaloChar"/>
    <w:uiPriority w:val="99"/>
    <w:semiHidden/>
    <w:unhideWhenUsed/>
    <w:rsid w:val="006B5D3D"/>
    <w:pPr>
      <w:spacing w:after="0"/>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6B5D3D"/>
    <w:rPr>
      <w:rFonts w:ascii="Segoe UI" w:hAnsi="Segoe UI" w:cs="Segoe UI"/>
      <w:sz w:val="18"/>
      <w:szCs w:val="18"/>
    </w:rPr>
  </w:style>
  <w:style w:type="paragraph" w:customStyle="1" w:styleId="Default">
    <w:name w:val="Default"/>
    <w:rsid w:val="003537CF"/>
    <w:pPr>
      <w:widowControl/>
      <w:autoSpaceDE w:val="0"/>
      <w:adjustRightInd w:val="0"/>
      <w:spacing w:after="0"/>
      <w:textAlignment w:val="auto"/>
    </w:pPr>
    <w:rPr>
      <w:rFonts w:ascii="Arial" w:hAnsi="Arial" w:cs="Arial"/>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A1FEA2-1DFB-4EDF-BE1F-AA3C9A21C2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1977</Words>
  <Characters>10681</Characters>
  <Application>Microsoft Office Word</Application>
  <DocSecurity>0</DocSecurity>
  <Lines>89</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12633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 01</dc:creator>
  <cp:keywords/>
  <dc:description/>
  <cp:lastModifiedBy>Usuário do Windows</cp:lastModifiedBy>
  <cp:revision>2</cp:revision>
  <cp:lastPrinted>2024-10-21T15:29:00Z</cp:lastPrinted>
  <dcterms:created xsi:type="dcterms:W3CDTF">2024-11-21T11:34:00Z</dcterms:created>
  <dcterms:modified xsi:type="dcterms:W3CDTF">2024-11-21T11:34:00Z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DocSecurity">
    <vt:r8>0</vt:r8>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