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485" w:rsidRDefault="006F2A43">
      <w:pPr>
        <w:pStyle w:val="Standard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933446" cy="752478"/>
            <wp:effectExtent l="0" t="0" r="4" b="9522"/>
            <wp:wrapSquare wrapText="bothSides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7524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CF6485" w:rsidRDefault="00CF6485">
      <w:pPr>
        <w:pStyle w:val="Standard"/>
      </w:pPr>
    </w:p>
    <w:p w:rsidR="00CF6485" w:rsidRDefault="006F2A43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ATA DA 5ª AUDIÊNCIA PÚBLICA DO CONSELHO MUNICIPAL DA CIDADE DE PENHA</w:t>
      </w:r>
    </w:p>
    <w:p w:rsidR="00CF6485" w:rsidRDefault="006F2A43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-2024-</w:t>
      </w:r>
    </w:p>
    <w:p w:rsidR="00CF6485" w:rsidRDefault="00CF6485">
      <w:pPr>
        <w:pStyle w:val="Standard"/>
        <w:rPr>
          <w:rFonts w:ascii="Arial" w:hAnsi="Arial" w:cs="Arial"/>
          <w:b/>
        </w:rPr>
      </w:pPr>
    </w:p>
    <w:p w:rsidR="00CF6485" w:rsidRDefault="006F2A43">
      <w:pPr>
        <w:pStyle w:val="PargrafodaLista"/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>Aos vinte e oito dias do mês de maio do ano de dois mil e vinte e quatro, às dezenove horas, nas</w:t>
      </w:r>
      <w:r>
        <w:rPr>
          <w:rFonts w:ascii="Arial" w:hAnsi="Arial" w:cs="Arial"/>
          <w:sz w:val="24"/>
          <w:szCs w:val="24"/>
        </w:rPr>
        <w:t xml:space="preserve"> dependências da Câmara de Vereadores do Município de Penha, situada na Avenida Prefeito Eugênio </w:t>
      </w:r>
      <w:proofErr w:type="spellStart"/>
      <w:r>
        <w:rPr>
          <w:rFonts w:ascii="Arial" w:hAnsi="Arial" w:cs="Arial"/>
          <w:sz w:val="24"/>
          <w:szCs w:val="24"/>
        </w:rPr>
        <w:t>Krause</w:t>
      </w:r>
      <w:proofErr w:type="spellEnd"/>
      <w:r>
        <w:rPr>
          <w:rFonts w:ascii="Arial" w:hAnsi="Arial" w:cs="Arial"/>
          <w:sz w:val="24"/>
          <w:szCs w:val="24"/>
        </w:rPr>
        <w:t>, número noventa e quatro, centro, na cidade de Penha/SC, reuniram-se os membros do Conselho Municipal da Cidade de Penha e membros da população em geral</w:t>
      </w:r>
      <w:r>
        <w:rPr>
          <w:rFonts w:ascii="Arial" w:hAnsi="Arial" w:cs="Arial"/>
          <w:sz w:val="24"/>
          <w:szCs w:val="24"/>
        </w:rPr>
        <w:t xml:space="preserve"> para participarem da 5ª Audiência Pública de 2024. Iniciando a</w:t>
      </w:r>
      <w:r>
        <w:rPr>
          <w:rFonts w:ascii="Arial" w:hAnsi="Arial" w:cs="Arial"/>
          <w:b/>
          <w:sz w:val="24"/>
          <w:szCs w:val="24"/>
        </w:rPr>
        <w:t xml:space="preserve"> abertura da reunião</w:t>
      </w:r>
      <w:r>
        <w:rPr>
          <w:rFonts w:ascii="Arial" w:hAnsi="Arial" w:cs="Arial"/>
          <w:sz w:val="24"/>
          <w:szCs w:val="24"/>
        </w:rPr>
        <w:t>, a Sra. Camila, Presidente deste Conselho, agradeceu a presença de todos, e estabeleceu as regras desta audiência pública, explicando que será feita a apresentação, após pa</w:t>
      </w:r>
      <w:r>
        <w:rPr>
          <w:rFonts w:ascii="Arial" w:hAnsi="Arial" w:cs="Arial"/>
          <w:sz w:val="24"/>
          <w:szCs w:val="24"/>
        </w:rPr>
        <w:t xml:space="preserve">ssará a palavra para aas devidas discussões aos conselheiros, aos presentes neste local, e se houverem questionamentos no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>. Após foi feita a primeira chamada e em seguida a segunda chamada, dando por aberta a referida audiência pública, que tem como</w:t>
      </w:r>
      <w:r>
        <w:rPr>
          <w:rFonts w:ascii="Arial" w:hAnsi="Arial" w:cs="Arial"/>
          <w:sz w:val="24"/>
          <w:szCs w:val="24"/>
        </w:rPr>
        <w:t xml:space="preserve"> pauta o Protocolo 12.462/2023 de Luiza Valentim, para apresentação do Loteamento Valentim, no Bairro Nossa Senhora de Fátima. Após passou a palavra ao representante da empresa que cumprimentou a todos os presentes, esclareceu os procedimentos e fez a apre</w:t>
      </w:r>
      <w:r>
        <w:rPr>
          <w:rFonts w:ascii="Arial" w:hAnsi="Arial" w:cs="Arial"/>
          <w:sz w:val="24"/>
          <w:szCs w:val="24"/>
        </w:rPr>
        <w:t>sentação das características do empreendimento e posteriormente do relatório de impacto de vizinhança, seus impactos e suas medidas mitigadoras. O Estudo de Impacto de Vizinhança, apresentado, fará parte desta ata. Posteriormente a Sra. Camila, passou a pa</w:t>
      </w:r>
      <w:r>
        <w:rPr>
          <w:rFonts w:ascii="Arial" w:hAnsi="Arial" w:cs="Arial"/>
          <w:sz w:val="24"/>
          <w:szCs w:val="24"/>
        </w:rPr>
        <w:t xml:space="preserve">lavra aos conselheiros. O Sr. Everaldo, parabenizou a empresa pela apresentação, e disse que está faltando na mesma a quantidade de pessoas que irão utilizar os diversos sistemas públicos, escolas, postos de saúde, etc. Também pediu que corrigissem no EIV </w:t>
      </w:r>
      <w:r>
        <w:rPr>
          <w:rFonts w:ascii="Arial" w:hAnsi="Arial" w:cs="Arial"/>
          <w:sz w:val="24"/>
          <w:szCs w:val="24"/>
        </w:rPr>
        <w:t>sobre o sistema de tratamento de esgoto nas colocações apresentadas. Onde foi respondido, que realmente o sistema é coletivo e será retificado. Sobre a utilização do sistema público, respondeu que o público estimado para o empreendimento será de 655 habita</w:t>
      </w:r>
      <w:r>
        <w:rPr>
          <w:rFonts w:ascii="Arial" w:hAnsi="Arial" w:cs="Arial"/>
          <w:sz w:val="24"/>
          <w:szCs w:val="24"/>
        </w:rPr>
        <w:t xml:space="preserve">ntes, e que por causa dos dados do IBGE que são de 2010, não utilizaram os mesmos por acharem muito defasados, e seriam um </w:t>
      </w:r>
      <w:r>
        <w:rPr>
          <w:rFonts w:ascii="Arial" w:hAnsi="Arial" w:cs="Arial"/>
          <w:sz w:val="24"/>
          <w:szCs w:val="24"/>
        </w:rPr>
        <w:lastRenderedPageBreak/>
        <w:t>pouco distorcidos. A Sra. Edilene, perguntou qual a estimativa do valor médio desses terrenos? Conforme a informação do gerente prese</w:t>
      </w:r>
      <w:r>
        <w:rPr>
          <w:rFonts w:ascii="Arial" w:hAnsi="Arial" w:cs="Arial"/>
          <w:sz w:val="24"/>
          <w:szCs w:val="24"/>
        </w:rPr>
        <w:t xml:space="preserve">nte, respondeu que não tem ainda esse dado. A Sra. Edilene, falou que normalmente quando se faz um empreendimento desses, já têm estes custos. O Sr. André </w:t>
      </w:r>
      <w:proofErr w:type="spellStart"/>
      <w:r>
        <w:rPr>
          <w:rFonts w:ascii="Arial" w:hAnsi="Arial" w:cs="Arial"/>
          <w:sz w:val="24"/>
          <w:szCs w:val="24"/>
        </w:rPr>
        <w:t>Locatelli</w:t>
      </w:r>
      <w:proofErr w:type="spellEnd"/>
      <w:r>
        <w:rPr>
          <w:rFonts w:ascii="Arial" w:hAnsi="Arial" w:cs="Arial"/>
          <w:sz w:val="24"/>
          <w:szCs w:val="24"/>
        </w:rPr>
        <w:t>, falou que nesta área já tem algumas construções existentes, então perguntou se a empresa i</w:t>
      </w:r>
      <w:r>
        <w:rPr>
          <w:rFonts w:ascii="Arial" w:hAnsi="Arial" w:cs="Arial"/>
          <w:sz w:val="24"/>
          <w:szCs w:val="24"/>
        </w:rPr>
        <w:t>rá comprar essas áreas? Sendo explicado no mapeamento apresentado, que os imóveis são todos como área remanescente e não fará parte do empreendimento, mas que fazem parte dessa matrícula que será desmembrada. Só existe um lote que será regularizado na fren</w:t>
      </w:r>
      <w:r>
        <w:rPr>
          <w:rFonts w:ascii="Arial" w:hAnsi="Arial" w:cs="Arial"/>
          <w:sz w:val="24"/>
          <w:szCs w:val="24"/>
        </w:rPr>
        <w:t xml:space="preserve">te do empreendimento, que está ocupado e que será desmembrado com o empreendimento. O Sr. Diego, achou a apresentação completa. Parabenizou a empresa G </w:t>
      </w:r>
      <w:proofErr w:type="spellStart"/>
      <w:r>
        <w:rPr>
          <w:rFonts w:ascii="Arial" w:hAnsi="Arial" w:cs="Arial"/>
          <w:sz w:val="24"/>
          <w:szCs w:val="24"/>
        </w:rPr>
        <w:t>Laffitte</w:t>
      </w:r>
      <w:proofErr w:type="spellEnd"/>
      <w:r>
        <w:rPr>
          <w:rFonts w:ascii="Arial" w:hAnsi="Arial" w:cs="Arial"/>
          <w:sz w:val="24"/>
          <w:szCs w:val="24"/>
        </w:rPr>
        <w:t xml:space="preserve"> e a família Valentim, por ter se preocupado em fazer a coisa certa e tomarem conta da referida </w:t>
      </w:r>
      <w:r>
        <w:rPr>
          <w:rFonts w:ascii="Arial" w:hAnsi="Arial" w:cs="Arial"/>
          <w:sz w:val="24"/>
          <w:szCs w:val="24"/>
        </w:rPr>
        <w:t>área para não serem invadidas. Onde as áreas adjacentes são irregulares, com problemas de drenagem, curso d`agua, e essa área é consolidada e muito importante, pois é próxima ao Centro da Cidade. Disse ainda, que o loteamento deve sair o quanto antes. O Sr</w:t>
      </w:r>
      <w:r>
        <w:rPr>
          <w:rFonts w:ascii="Arial" w:hAnsi="Arial" w:cs="Arial"/>
          <w:sz w:val="24"/>
          <w:szCs w:val="24"/>
        </w:rPr>
        <w:t>. Everaldo, disse que como o Sr. Diego falou, sobre a questão ambiental, o empreendimento não possui nenhuma área remanescente florestal, área de APP, já possui um LAP, e com processo final de LAI. Sempre tivemos loteamentos irregulares e todo loteamento q</w:t>
      </w:r>
      <w:r>
        <w:rPr>
          <w:rFonts w:ascii="Arial" w:hAnsi="Arial" w:cs="Arial"/>
          <w:sz w:val="24"/>
          <w:szCs w:val="24"/>
        </w:rPr>
        <w:t xml:space="preserve">ue vem com toda a estrutura pronta é muito bom para o Município. A Sra. Camila, perguntou se tinham alguns questionamentos dos presentes no local e no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 xml:space="preserve">, mas não haviam. Ainda o Sr. Everaldo, perguntou se a empresa tinha alguma perspectiva de início </w:t>
      </w:r>
      <w:r>
        <w:rPr>
          <w:rFonts w:ascii="Arial" w:hAnsi="Arial" w:cs="Arial"/>
          <w:sz w:val="24"/>
          <w:szCs w:val="24"/>
        </w:rPr>
        <w:t xml:space="preserve">da obra? Sendo respondido, que de modo geral a empresa não colocará </w:t>
      </w:r>
      <w:proofErr w:type="gramStart"/>
      <w:r>
        <w:rPr>
          <w:rFonts w:ascii="Arial" w:hAnsi="Arial" w:cs="Arial"/>
          <w:sz w:val="24"/>
          <w:szCs w:val="24"/>
        </w:rPr>
        <w:t>nenhuma</w:t>
      </w:r>
      <w:proofErr w:type="gramEnd"/>
      <w:r>
        <w:rPr>
          <w:rFonts w:ascii="Arial" w:hAnsi="Arial" w:cs="Arial"/>
          <w:sz w:val="24"/>
          <w:szCs w:val="24"/>
        </w:rPr>
        <w:t xml:space="preserve"> máquina no local para dar início nas obras sem o processo estar devidamente finalizado. Os terrenos estarão devidamente cadastrados com IPTU. O Sr. Everaldo, queria saber se levará</w:t>
      </w:r>
      <w:r>
        <w:rPr>
          <w:rFonts w:ascii="Arial" w:hAnsi="Arial" w:cs="Arial"/>
          <w:sz w:val="24"/>
          <w:szCs w:val="24"/>
        </w:rPr>
        <w:t xml:space="preserve"> um ano, dois anos, que os representantes da empresa presentes deixassem uma perspectiva de tempo para o início das obras. Onde disseram que não tem um prazo certo, onde pode demorar um ano ou cinco anos, onde serão vistos o cronograma. Mas estando a docum</w:t>
      </w:r>
      <w:r>
        <w:rPr>
          <w:rFonts w:ascii="Arial" w:hAnsi="Arial" w:cs="Arial"/>
          <w:sz w:val="24"/>
          <w:szCs w:val="24"/>
        </w:rPr>
        <w:t xml:space="preserve">entação toda pronta deverá ser em dois anos. Finalizando a Sra. Camila, agradeceu a presença de todos, e por </w:t>
      </w:r>
      <w:r>
        <w:rPr>
          <w:rFonts w:ascii="Arial" w:hAnsi="Arial" w:cs="Arial"/>
          <w:sz w:val="24"/>
          <w:szCs w:val="24"/>
        </w:rPr>
        <w:lastRenderedPageBreak/>
        <w:t>unanimidade dos conselheiros presentes deixou marcada a próxima reunião ordinária para o dia 18/06/2024, neste mesmo local, e deu por encerrada a a</w:t>
      </w:r>
      <w:r>
        <w:rPr>
          <w:rFonts w:ascii="Arial" w:hAnsi="Arial" w:cs="Arial"/>
          <w:sz w:val="24"/>
          <w:szCs w:val="24"/>
        </w:rPr>
        <w:t>udiência Pública em questão, e este Secretario lavrou esta ata que segue assinada por mim e a Sra. Presidente.</w:t>
      </w: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ind w:left="360"/>
        <w:jc w:val="both"/>
        <w:rPr>
          <w:rFonts w:ascii="Arial" w:hAnsi="Arial" w:cs="Arial"/>
        </w:rPr>
      </w:pPr>
    </w:p>
    <w:p w:rsidR="00CF6485" w:rsidRDefault="00CF6485">
      <w:pPr>
        <w:pStyle w:val="Commarcadores"/>
        <w:jc w:val="both"/>
        <w:rPr>
          <w:rFonts w:ascii="Arial" w:hAnsi="Arial" w:cs="Arial"/>
        </w:rPr>
      </w:pPr>
    </w:p>
    <w:p w:rsidR="00CF6485" w:rsidRDefault="006F2A43">
      <w:pPr>
        <w:pStyle w:val="Commarcadores"/>
        <w:ind w:left="360"/>
      </w:pPr>
      <w:r>
        <w:rPr>
          <w:rFonts w:ascii="Arial" w:hAnsi="Arial" w:cs="Arial"/>
          <w:b/>
        </w:rPr>
        <w:t xml:space="preserve">         Camila </w:t>
      </w:r>
      <w:proofErr w:type="spellStart"/>
      <w:r>
        <w:rPr>
          <w:rFonts w:ascii="Arial" w:hAnsi="Arial" w:cs="Arial"/>
          <w:b/>
        </w:rPr>
        <w:t>Luchtenberg</w:t>
      </w:r>
      <w:proofErr w:type="spellEnd"/>
      <w:r>
        <w:rPr>
          <w:rFonts w:ascii="Arial" w:hAnsi="Arial" w:cs="Arial"/>
          <w:b/>
        </w:rPr>
        <w:t xml:space="preserve">                         Maurílio Pedro Leite</w:t>
      </w:r>
    </w:p>
    <w:p w:rsidR="00CF6485" w:rsidRDefault="006F2A43">
      <w:pPr>
        <w:pStyle w:val="Standard"/>
        <w:spacing w:line="360" w:lineRule="auto"/>
      </w:pPr>
      <w:r>
        <w:rPr>
          <w:rFonts w:ascii="Arial" w:hAnsi="Arial" w:cs="Arial"/>
          <w:b/>
        </w:rPr>
        <w:t xml:space="preserve">                       Presidente                                   </w:t>
      </w:r>
      <w:r>
        <w:rPr>
          <w:rFonts w:ascii="Arial" w:hAnsi="Arial" w:cs="Arial"/>
          <w:b/>
        </w:rPr>
        <w:t xml:space="preserve">      </w:t>
      </w:r>
      <w:proofErr w:type="gramStart"/>
      <w:r>
        <w:rPr>
          <w:rFonts w:ascii="Arial" w:hAnsi="Arial" w:cs="Arial"/>
          <w:b/>
        </w:rPr>
        <w:t xml:space="preserve"> Secretario</w:t>
      </w:r>
      <w:proofErr w:type="gramEnd"/>
      <w:r>
        <w:rPr>
          <w:rFonts w:ascii="Arial" w:hAnsi="Arial" w:cs="Arial"/>
          <w:b/>
          <w:sz w:val="26"/>
          <w:szCs w:val="26"/>
        </w:rPr>
        <w:t xml:space="preserve"> </w:t>
      </w:r>
    </w:p>
    <w:sectPr w:rsidR="00CF6485">
      <w:headerReference w:type="default" r:id="rId8"/>
      <w:footerReference w:type="default" r:id="rId9"/>
      <w:pgSz w:w="11906" w:h="16838"/>
      <w:pgMar w:top="1417" w:right="1701" w:bottom="1417" w:left="1701" w:header="54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A43" w:rsidRDefault="006F2A43">
      <w:pPr>
        <w:spacing w:after="0"/>
      </w:pPr>
      <w:r>
        <w:separator/>
      </w:r>
    </w:p>
  </w:endnote>
  <w:endnote w:type="continuationSeparator" w:id="0">
    <w:p w:rsidR="006F2A43" w:rsidRDefault="006F2A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804" w:rsidRDefault="006F2A43">
    <w:pPr>
      <w:pStyle w:val="Rodap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Av. Nereu Ramos, nº 190 – Centro – Penha/SC – CEP. 88385-000 - Fone/Fax: (47) 3345-0200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A43" w:rsidRDefault="006F2A43">
      <w:pPr>
        <w:spacing w:after="0"/>
      </w:pPr>
      <w:r>
        <w:rPr>
          <w:color w:val="000000"/>
        </w:rPr>
        <w:separator/>
      </w:r>
    </w:p>
  </w:footnote>
  <w:footnote w:type="continuationSeparator" w:id="0">
    <w:p w:rsidR="006F2A43" w:rsidRDefault="006F2A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804" w:rsidRDefault="006F2A43">
    <w:pPr>
      <w:pStyle w:val="Cabealho"/>
    </w:pPr>
    <w:r>
      <w:rPr>
        <w:noProof/>
      </w:rPr>
      <w:drawing>
        <wp:inline distT="0" distB="0" distL="0" distR="0">
          <wp:extent cx="733321" cy="676436"/>
          <wp:effectExtent l="0" t="0" r="0" b="9364"/>
          <wp:docPr id="1" name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321" cy="6764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28"/>
        <w:szCs w:val="28"/>
      </w:rPr>
      <w:t>CONSELHO MUNICIPAL DA CIDADE DE PENHA - CONCIDADE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FF0B6C"/>
    <w:multiLevelType w:val="multilevel"/>
    <w:tmpl w:val="B36E393C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CF6485"/>
    <w:rsid w:val="00250168"/>
    <w:rsid w:val="006F2A43"/>
    <w:rsid w:val="00C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B10F6F-E097-451A-A6F4-B5EA0DBD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pt-BR" w:eastAsia="en-US" w:bidi="ar-SA"/>
      </w:rPr>
    </w:rPrDefault>
    <w:pPrDefault>
      <w:pPr>
        <w:widowControl w:val="0"/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Ttulo"/>
    <w:next w:val="Textbody"/>
    <w:pPr>
      <w:jc w:val="center"/>
    </w:pPr>
    <w:rPr>
      <w:i/>
      <w:iCs/>
    </w:rPr>
  </w:style>
  <w:style w:type="paragraph" w:styleId="Lista">
    <w:name w:val="List"/>
    <w:basedOn w:val="Textbody"/>
    <w:rPr>
      <w:rFonts w:cs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Cabealho">
    <w:name w:val="header"/>
    <w:basedOn w:val="Standard"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Commarcadores">
    <w:name w:val="List Bullet"/>
    <w:basedOn w:val="Standard"/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Pr>
      <w:color w:val="0563C1"/>
      <w:u w:val="single"/>
    </w:rPr>
  </w:style>
  <w:style w:type="paragraph" w:styleId="PargrafodaLista">
    <w:name w:val="List Paragraph"/>
    <w:basedOn w:val="Normal"/>
    <w:pPr>
      <w:widowControl/>
      <w:suppressAutoHyphens w:val="0"/>
      <w:ind w:left="720"/>
      <w:textAlignment w:val="auto"/>
    </w:pPr>
    <w:rPr>
      <w:rFonts w:eastAsia="Calibri" w:cs="Times New Roman"/>
      <w:kern w:val="0"/>
    </w:rPr>
  </w:style>
  <w:style w:type="paragraph" w:styleId="Textodebalo">
    <w:name w:val="Balloon Text"/>
    <w:basedOn w:val="Normal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</w:rPr>
  </w:style>
  <w:style w:type="numbering" w:customStyle="1" w:styleId="WWNum1">
    <w:name w:val="WWNum1"/>
    <w:basedOn w:val="S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01</dc:creator>
  <cp:lastModifiedBy>SEDER_PMP_02</cp:lastModifiedBy>
  <cp:revision>2</cp:revision>
  <cp:lastPrinted>2024-06-12T11:20:00Z</cp:lastPrinted>
  <dcterms:created xsi:type="dcterms:W3CDTF">2024-08-21T10:35:00Z</dcterms:created>
  <dcterms:modified xsi:type="dcterms:W3CDTF">2024-08-21T10:35:00Z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