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76C" w:rsidRDefault="00111BB6">
      <w:pPr>
        <w:pStyle w:val="NormalWeb"/>
        <w:jc w:val="center"/>
        <w:rPr>
          <w:rStyle w:val="Forte"/>
          <w:rFonts w:ascii="Arial" w:hAnsi="Arial" w:cs="Arial"/>
          <w:color w:val="000000"/>
          <w:sz w:val="23"/>
          <w:szCs w:val="23"/>
        </w:rPr>
      </w:pPr>
      <w:bookmarkStart w:id="0" w:name="_GoBack"/>
      <w:bookmarkEnd w:id="0"/>
      <w:r>
        <w:rPr>
          <w:rStyle w:val="Forte"/>
          <w:rFonts w:ascii="Arial" w:hAnsi="Arial" w:cs="Arial"/>
          <w:color w:val="000000"/>
          <w:sz w:val="23"/>
          <w:szCs w:val="23"/>
        </w:rPr>
        <w:t>PREFEITURA MUNICIPAL DE PENHA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O Senhor Prefeito e o Senhor Secretário do Conselho Municipal da Cidade de Penha -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Concidade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no uso de suas atribuições de acordo com a Lei municipal n° 2201/08, Lei municipal n° 2244/08 e artigo 259, parágrafo único, Lei Complementar municipal n° 02/07 e do Estatuto das cidades,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CONVOCAM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 os conselheiros e </w:t>
      </w:r>
      <w:r>
        <w:rPr>
          <w:rFonts w:ascii="Arial" w:hAnsi="Arial" w:cs="Arial"/>
          <w:color w:val="000000"/>
          <w:sz w:val="23"/>
          <w:szCs w:val="23"/>
        </w:rPr>
        <w:t xml:space="preserve">a população em geral para a </w:t>
      </w:r>
      <w:r w:rsidR="003E18C1">
        <w:rPr>
          <w:rFonts w:ascii="Arial" w:hAnsi="Arial" w:cs="Arial"/>
          <w:b/>
          <w:color w:val="000000"/>
          <w:sz w:val="23"/>
          <w:szCs w:val="23"/>
        </w:rPr>
        <w:t>12</w:t>
      </w:r>
      <w:r>
        <w:rPr>
          <w:rFonts w:ascii="Arial" w:hAnsi="Arial" w:cs="Arial"/>
          <w:b/>
          <w:color w:val="000000"/>
          <w:sz w:val="23"/>
          <w:szCs w:val="23"/>
        </w:rPr>
        <w:t>ª AUDIÊNCIA PÚBLICA DO CONCIDADE DE 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 xml:space="preserve">, </w:t>
      </w:r>
      <w:r>
        <w:rPr>
          <w:rFonts w:ascii="Arial" w:hAnsi="Arial" w:cs="Arial"/>
          <w:color w:val="000000"/>
          <w:sz w:val="23"/>
          <w:szCs w:val="23"/>
        </w:rPr>
        <w:t>que acontecerá no dia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 </w:t>
      </w:r>
      <w:r w:rsidR="003E18C1"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15/10</w:t>
      </w:r>
      <w:r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/2024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às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 w:rsidR="00FA610F">
        <w:rPr>
          <w:rStyle w:val="Forte"/>
          <w:rFonts w:ascii="Arial" w:hAnsi="Arial" w:cs="Arial"/>
          <w:color w:val="000000"/>
          <w:sz w:val="23"/>
          <w:szCs w:val="23"/>
        </w:rPr>
        <w:t>19:00</w:t>
      </w:r>
      <w:r>
        <w:rPr>
          <w:rStyle w:val="Forte"/>
          <w:rFonts w:ascii="Arial" w:hAnsi="Arial" w:cs="Arial"/>
          <w:color w:val="000000"/>
          <w:sz w:val="23"/>
          <w:szCs w:val="23"/>
        </w:rPr>
        <w:t>h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no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Plenário da Câmara de Vereadores de Penha</w:t>
      </w:r>
      <w:r>
        <w:rPr>
          <w:rFonts w:ascii="Arial" w:hAnsi="Arial" w:cs="Arial"/>
          <w:color w:val="000000"/>
          <w:sz w:val="23"/>
          <w:szCs w:val="23"/>
        </w:rPr>
        <w:t xml:space="preserve">, localizada na Av.  Prefeito Eugênio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Krause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nº 94, Centro, Penha, Santa Catarina.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 Conforme a pauta a seguir: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Abertura da audiência.</w:t>
      </w:r>
    </w:p>
    <w:p w:rsidR="00FA610F" w:rsidRDefault="00FA610F" w:rsidP="00FA610F">
      <w:pPr>
        <w:pStyle w:val="PargrafodaLista"/>
        <w:numPr>
          <w:ilvl w:val="0"/>
          <w:numId w:val="2"/>
        </w:numPr>
        <w:tabs>
          <w:tab w:val="left" w:pos="840"/>
        </w:tabs>
        <w:spacing w:before="78" w:line="312" w:lineRule="auto"/>
        <w:ind w:right="141"/>
        <w:rPr>
          <w:sz w:val="24"/>
        </w:rPr>
      </w:pPr>
      <w:r>
        <w:rPr>
          <w:spacing w:val="17"/>
          <w:sz w:val="24"/>
        </w:rPr>
        <w:t xml:space="preserve">Protocolo </w:t>
      </w:r>
      <w:r>
        <w:rPr>
          <w:spacing w:val="16"/>
          <w:sz w:val="24"/>
        </w:rPr>
        <w:t xml:space="preserve">4962/2024 </w:t>
      </w:r>
      <w:r>
        <w:rPr>
          <w:spacing w:val="9"/>
          <w:sz w:val="24"/>
        </w:rPr>
        <w:t xml:space="preserve">de </w:t>
      </w:r>
      <w:r>
        <w:rPr>
          <w:spacing w:val="13"/>
          <w:sz w:val="24"/>
        </w:rPr>
        <w:t xml:space="preserve">Casa </w:t>
      </w:r>
      <w:r>
        <w:rPr>
          <w:spacing w:val="15"/>
          <w:sz w:val="24"/>
        </w:rPr>
        <w:t xml:space="preserve">Prime </w:t>
      </w:r>
      <w:r>
        <w:rPr>
          <w:spacing w:val="17"/>
          <w:sz w:val="24"/>
        </w:rPr>
        <w:t xml:space="preserve">Sociedade </w:t>
      </w:r>
      <w:r>
        <w:rPr>
          <w:spacing w:val="9"/>
          <w:sz w:val="24"/>
        </w:rPr>
        <w:t xml:space="preserve">de </w:t>
      </w:r>
      <w:r>
        <w:rPr>
          <w:spacing w:val="17"/>
          <w:sz w:val="24"/>
        </w:rPr>
        <w:t xml:space="preserve">Propósito Específico </w:t>
      </w:r>
      <w:r>
        <w:rPr>
          <w:spacing w:val="15"/>
          <w:sz w:val="24"/>
        </w:rPr>
        <w:t xml:space="preserve">Ltda., </w:t>
      </w:r>
      <w:r>
        <w:rPr>
          <w:spacing w:val="14"/>
          <w:sz w:val="24"/>
        </w:rPr>
        <w:t xml:space="preserve">para </w:t>
      </w:r>
      <w:r>
        <w:rPr>
          <w:spacing w:val="17"/>
          <w:sz w:val="24"/>
        </w:rPr>
        <w:t xml:space="preserve">apresentação </w:t>
      </w:r>
      <w:r>
        <w:rPr>
          <w:spacing w:val="9"/>
          <w:sz w:val="24"/>
        </w:rPr>
        <w:t xml:space="preserve">do </w:t>
      </w:r>
      <w:r>
        <w:rPr>
          <w:spacing w:val="12"/>
          <w:sz w:val="24"/>
        </w:rPr>
        <w:t xml:space="preserve">RIV </w:t>
      </w:r>
      <w:r>
        <w:rPr>
          <w:spacing w:val="9"/>
          <w:sz w:val="24"/>
        </w:rPr>
        <w:t xml:space="preserve">do </w:t>
      </w:r>
      <w:r>
        <w:rPr>
          <w:spacing w:val="18"/>
          <w:sz w:val="24"/>
        </w:rPr>
        <w:t xml:space="preserve">empreendimento: </w:t>
      </w:r>
      <w:r>
        <w:rPr>
          <w:spacing w:val="17"/>
          <w:sz w:val="24"/>
        </w:rPr>
        <w:t xml:space="preserve">Condomínio </w:t>
      </w:r>
      <w:r>
        <w:rPr>
          <w:spacing w:val="9"/>
          <w:sz w:val="24"/>
        </w:rPr>
        <w:t xml:space="preserve">de </w:t>
      </w:r>
      <w:r>
        <w:rPr>
          <w:spacing w:val="12"/>
          <w:sz w:val="24"/>
        </w:rPr>
        <w:t xml:space="preserve">uso </w:t>
      </w:r>
      <w:r>
        <w:rPr>
          <w:spacing w:val="14"/>
          <w:sz w:val="24"/>
        </w:rPr>
        <w:t xml:space="preserve">misto </w:t>
      </w:r>
      <w:r>
        <w:rPr>
          <w:spacing w:val="17"/>
          <w:sz w:val="24"/>
        </w:rPr>
        <w:t xml:space="preserve">residencial </w:t>
      </w:r>
      <w:r>
        <w:rPr>
          <w:sz w:val="24"/>
        </w:rPr>
        <w:t xml:space="preserve">e </w:t>
      </w:r>
      <w:r>
        <w:rPr>
          <w:spacing w:val="16"/>
          <w:sz w:val="24"/>
        </w:rPr>
        <w:t xml:space="preserve">comercial </w:t>
      </w:r>
      <w:r>
        <w:rPr>
          <w:spacing w:val="17"/>
          <w:sz w:val="24"/>
        </w:rPr>
        <w:t xml:space="preserve">localizado </w:t>
      </w:r>
      <w:r>
        <w:rPr>
          <w:sz w:val="24"/>
        </w:rPr>
        <w:t xml:space="preserve">à </w:t>
      </w:r>
      <w:r>
        <w:rPr>
          <w:spacing w:val="16"/>
          <w:sz w:val="24"/>
        </w:rPr>
        <w:t xml:space="preserve">Avenida Brunetti esquina </w:t>
      </w:r>
      <w:r>
        <w:rPr>
          <w:spacing w:val="12"/>
          <w:sz w:val="24"/>
        </w:rPr>
        <w:t xml:space="preserve">com </w:t>
      </w:r>
      <w:r>
        <w:rPr>
          <w:sz w:val="24"/>
        </w:rPr>
        <w:t>a</w:t>
      </w:r>
      <w:r>
        <w:rPr>
          <w:spacing w:val="12"/>
          <w:sz w:val="24"/>
        </w:rPr>
        <w:t xml:space="preserve"> Rua </w:t>
      </w:r>
      <w:r>
        <w:rPr>
          <w:spacing w:val="18"/>
          <w:sz w:val="24"/>
        </w:rPr>
        <w:t xml:space="preserve">Julieta </w:t>
      </w:r>
      <w:r>
        <w:rPr>
          <w:spacing w:val="15"/>
          <w:sz w:val="24"/>
        </w:rPr>
        <w:t xml:space="preserve">Rita Soares, </w:t>
      </w:r>
      <w:r>
        <w:rPr>
          <w:spacing w:val="16"/>
          <w:sz w:val="24"/>
        </w:rPr>
        <w:t xml:space="preserve">bairro </w:t>
      </w:r>
      <w:r>
        <w:rPr>
          <w:spacing w:val="15"/>
          <w:sz w:val="24"/>
        </w:rPr>
        <w:t xml:space="preserve">Praia </w:t>
      </w:r>
      <w:r>
        <w:rPr>
          <w:spacing w:val="9"/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pacing w:val="15"/>
          <w:sz w:val="24"/>
        </w:rPr>
        <w:t xml:space="preserve">Armação </w:t>
      </w:r>
      <w:r>
        <w:rPr>
          <w:spacing w:val="9"/>
          <w:sz w:val="24"/>
        </w:rPr>
        <w:t xml:space="preserve">do </w:t>
      </w:r>
      <w:r>
        <w:rPr>
          <w:spacing w:val="17"/>
          <w:sz w:val="24"/>
        </w:rPr>
        <w:t xml:space="preserve">Itapocorói, </w:t>
      </w:r>
      <w:r>
        <w:rPr>
          <w:spacing w:val="15"/>
          <w:sz w:val="24"/>
        </w:rPr>
        <w:t xml:space="preserve">Penha, </w:t>
      </w:r>
      <w:r>
        <w:rPr>
          <w:spacing w:val="14"/>
          <w:sz w:val="24"/>
        </w:rPr>
        <w:t xml:space="preserve">Santa </w:t>
      </w:r>
      <w:r>
        <w:rPr>
          <w:spacing w:val="17"/>
          <w:sz w:val="24"/>
        </w:rPr>
        <w:t>Catarina.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Encerramento da Audiência.</w:t>
      </w:r>
    </w:p>
    <w:p w:rsidR="0075376C" w:rsidRDefault="0075376C">
      <w:pPr>
        <w:spacing w:line="312" w:lineRule="auto"/>
        <w:rPr>
          <w:rFonts w:ascii="Arial" w:hAnsi="Arial" w:cs="Arial"/>
          <w:spacing w:val="20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       </w:t>
      </w:r>
      <w:r w:rsidR="00B665E5">
        <w:rPr>
          <w:rFonts w:ascii="Arial" w:hAnsi="Arial" w:cs="Arial"/>
          <w:color w:val="000000"/>
          <w:sz w:val="23"/>
          <w:szCs w:val="23"/>
        </w:rPr>
        <w:t>Penha, 30</w:t>
      </w:r>
      <w:r>
        <w:rPr>
          <w:rFonts w:ascii="Arial" w:hAnsi="Arial" w:cs="Arial"/>
          <w:color w:val="000000"/>
          <w:sz w:val="23"/>
          <w:szCs w:val="23"/>
        </w:rPr>
        <w:t xml:space="preserve"> de </w:t>
      </w:r>
      <w:r w:rsidR="001A2B91">
        <w:rPr>
          <w:rFonts w:ascii="Arial" w:hAnsi="Arial" w:cs="Arial"/>
          <w:color w:val="000000"/>
          <w:sz w:val="23"/>
          <w:szCs w:val="23"/>
        </w:rPr>
        <w:t>agosto</w:t>
      </w:r>
      <w:r>
        <w:rPr>
          <w:rFonts w:ascii="Arial" w:hAnsi="Arial" w:cs="Arial"/>
          <w:color w:val="000000"/>
          <w:sz w:val="23"/>
          <w:szCs w:val="23"/>
        </w:rPr>
        <w:t> de 2024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AQUILES JOSÉ SCHNEIDER DA COSTA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>Prefeito Municipal</w:t>
      </w: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MAURÍLIO PEDRO LEITE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 xml:space="preserve">Secretário do </w:t>
      </w:r>
      <w:proofErr w:type="spellStart"/>
      <w:r>
        <w:rPr>
          <w:rFonts w:ascii="Arial" w:hAnsi="Arial" w:cs="Arial"/>
          <w:b/>
          <w:color w:val="000000"/>
          <w:sz w:val="23"/>
          <w:szCs w:val="23"/>
        </w:rPr>
        <w:t>Concidade</w:t>
      </w:r>
      <w:proofErr w:type="spellEnd"/>
    </w:p>
    <w:p w:rsidR="0075376C" w:rsidRDefault="0075376C">
      <w:pPr>
        <w:jc w:val="center"/>
      </w:pPr>
    </w:p>
    <w:sectPr w:rsidR="0075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E20F7E"/>
    <w:multiLevelType w:val="hybridMultilevel"/>
    <w:tmpl w:val="2576822E"/>
    <w:lvl w:ilvl="0" w:tplc="8E48C914">
      <w:start w:val="1"/>
      <w:numFmt w:val="decimal"/>
      <w:lvlText w:val="%1)"/>
      <w:lvlJc w:val="left"/>
      <w:pPr>
        <w:ind w:left="8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A78893A4">
      <w:numFmt w:val="bullet"/>
      <w:lvlText w:val="•"/>
      <w:lvlJc w:val="left"/>
      <w:pPr>
        <w:ind w:left="1630" w:hanging="360"/>
      </w:pPr>
      <w:rPr>
        <w:rFonts w:hint="default"/>
        <w:lang w:val="pt-PT" w:eastAsia="en-US" w:bidi="ar-SA"/>
      </w:rPr>
    </w:lvl>
    <w:lvl w:ilvl="2" w:tplc="5D304F3E">
      <w:numFmt w:val="bullet"/>
      <w:lvlText w:val="•"/>
      <w:lvlJc w:val="left"/>
      <w:pPr>
        <w:ind w:left="2420" w:hanging="360"/>
      </w:pPr>
      <w:rPr>
        <w:rFonts w:hint="default"/>
        <w:lang w:val="pt-PT" w:eastAsia="en-US" w:bidi="ar-SA"/>
      </w:rPr>
    </w:lvl>
    <w:lvl w:ilvl="3" w:tplc="7122AD58">
      <w:numFmt w:val="bullet"/>
      <w:lvlText w:val="•"/>
      <w:lvlJc w:val="left"/>
      <w:pPr>
        <w:ind w:left="3211" w:hanging="360"/>
      </w:pPr>
      <w:rPr>
        <w:rFonts w:hint="default"/>
        <w:lang w:val="pt-PT" w:eastAsia="en-US" w:bidi="ar-SA"/>
      </w:rPr>
    </w:lvl>
    <w:lvl w:ilvl="4" w:tplc="BC74638A">
      <w:numFmt w:val="bullet"/>
      <w:lvlText w:val="•"/>
      <w:lvlJc w:val="left"/>
      <w:pPr>
        <w:ind w:left="4001" w:hanging="360"/>
      </w:pPr>
      <w:rPr>
        <w:rFonts w:hint="default"/>
        <w:lang w:val="pt-PT" w:eastAsia="en-US" w:bidi="ar-SA"/>
      </w:rPr>
    </w:lvl>
    <w:lvl w:ilvl="5" w:tplc="0B367FCC">
      <w:numFmt w:val="bullet"/>
      <w:lvlText w:val="•"/>
      <w:lvlJc w:val="left"/>
      <w:pPr>
        <w:ind w:left="4792" w:hanging="360"/>
      </w:pPr>
      <w:rPr>
        <w:rFonts w:hint="default"/>
        <w:lang w:val="pt-PT" w:eastAsia="en-US" w:bidi="ar-SA"/>
      </w:rPr>
    </w:lvl>
    <w:lvl w:ilvl="6" w:tplc="4B383156">
      <w:numFmt w:val="bullet"/>
      <w:lvlText w:val="•"/>
      <w:lvlJc w:val="left"/>
      <w:pPr>
        <w:ind w:left="5582" w:hanging="360"/>
      </w:pPr>
      <w:rPr>
        <w:rFonts w:hint="default"/>
        <w:lang w:val="pt-PT" w:eastAsia="en-US" w:bidi="ar-SA"/>
      </w:rPr>
    </w:lvl>
    <w:lvl w:ilvl="7" w:tplc="2034E344">
      <w:numFmt w:val="bullet"/>
      <w:lvlText w:val="•"/>
      <w:lvlJc w:val="left"/>
      <w:pPr>
        <w:ind w:left="6372" w:hanging="360"/>
      </w:pPr>
      <w:rPr>
        <w:rFonts w:hint="default"/>
        <w:lang w:val="pt-PT" w:eastAsia="en-US" w:bidi="ar-SA"/>
      </w:rPr>
    </w:lvl>
    <w:lvl w:ilvl="8" w:tplc="2C7C11EA">
      <w:numFmt w:val="bullet"/>
      <w:lvlText w:val="•"/>
      <w:lvlJc w:val="left"/>
      <w:pPr>
        <w:ind w:left="7163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6C"/>
    <w:rsid w:val="00066CB9"/>
    <w:rsid w:val="00111BB6"/>
    <w:rsid w:val="001A2B91"/>
    <w:rsid w:val="002C2C70"/>
    <w:rsid w:val="003E18C1"/>
    <w:rsid w:val="0047177B"/>
    <w:rsid w:val="005A0204"/>
    <w:rsid w:val="0075376C"/>
    <w:rsid w:val="008C1603"/>
    <w:rsid w:val="009D1D33"/>
    <w:rsid w:val="00A04624"/>
    <w:rsid w:val="00B665E5"/>
    <w:rsid w:val="00B92591"/>
    <w:rsid w:val="00FA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apple-converted-space">
    <w:name w:val="apple-converted-space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1A2B9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2B91"/>
    <w:rPr>
      <w:rFonts w:ascii="Arial MT" w:eastAsia="Arial MT" w:hAnsi="Arial MT" w:cs="Arial MT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1A2B91"/>
    <w:pPr>
      <w:widowControl w:val="0"/>
      <w:autoSpaceDE w:val="0"/>
      <w:autoSpaceDN w:val="0"/>
      <w:spacing w:after="0" w:line="240" w:lineRule="auto"/>
      <w:ind w:left="840" w:hanging="360"/>
      <w:jc w:val="both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Usuário do Windows</cp:lastModifiedBy>
  <cp:revision>2</cp:revision>
  <cp:lastPrinted>2024-09-26T12:19:00Z</cp:lastPrinted>
  <dcterms:created xsi:type="dcterms:W3CDTF">2024-10-01T10:21:00Z</dcterms:created>
  <dcterms:modified xsi:type="dcterms:W3CDTF">2024-10-01T10:21:00Z</dcterms:modified>
</cp:coreProperties>
</file>