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DAD75" w14:textId="7E2D82B9" w:rsidR="007F20A2" w:rsidRDefault="00525904" w:rsidP="00BA3B42">
      <w:pPr>
        <w:pStyle w:val="Heading2"/>
      </w:pPr>
      <w:r>
        <w:t>Updating the SDMX Templates</w:t>
      </w:r>
    </w:p>
    <w:p w14:paraId="54C75D72" w14:textId="77777777" w:rsidR="00BA3B42" w:rsidRDefault="00BA3B42"/>
    <w:p w14:paraId="3DB7D9D3" w14:textId="4B53DC28" w:rsidR="00CC47F5" w:rsidRDefault="00525904">
      <w:r>
        <w:t xml:space="preserve">The following is a </w:t>
      </w:r>
      <w:r w:rsidR="00BA3B42">
        <w:t>brief</w:t>
      </w:r>
      <w:r>
        <w:t xml:space="preserve"> guide on how to update the SDMX t</w:t>
      </w:r>
      <w:r w:rsidR="00EB08FB">
        <w:t>emplates accompanied in the 202</w:t>
      </w:r>
      <w:r w:rsidR="00B70C89">
        <w:t>4</w:t>
      </w:r>
      <w:r>
        <w:t xml:space="preserve"> SDG data requests</w:t>
      </w:r>
      <w:r w:rsidR="00621984">
        <w:t>, for those reporters who choose to submit their data in SDMX</w:t>
      </w:r>
      <w:r w:rsidR="004C3B8B">
        <w:t xml:space="preserve"> using Excel templates</w:t>
      </w:r>
      <w:r w:rsidR="004C3B8B">
        <w:rPr>
          <w:rStyle w:val="FootnoteReference"/>
        </w:rPr>
        <w:footnoteReference w:id="1"/>
      </w:r>
      <w:r>
        <w:t xml:space="preserve">. </w:t>
      </w:r>
      <w:r w:rsidR="004B2A1C">
        <w:t xml:space="preserve">UNSD will be happy to </w:t>
      </w:r>
      <w:r w:rsidR="00421C35">
        <w:t xml:space="preserve">help with </w:t>
      </w:r>
      <w:r w:rsidR="00FE591A">
        <w:t xml:space="preserve">any issues concerning SDMX </w:t>
      </w:r>
      <w:r w:rsidR="008A2546">
        <w:t xml:space="preserve">data exchange. </w:t>
      </w:r>
      <w:r>
        <w:t xml:space="preserve">For </w:t>
      </w:r>
      <w:r w:rsidR="001D7519">
        <w:t xml:space="preserve">support or </w:t>
      </w:r>
      <w:r>
        <w:t xml:space="preserve">any queries, please </w:t>
      </w:r>
      <w:r w:rsidR="001D7519">
        <w:t xml:space="preserve">do not hesitate to </w:t>
      </w:r>
      <w:r>
        <w:t xml:space="preserve">contact </w:t>
      </w:r>
      <w:r w:rsidR="00F9666B">
        <w:t>Harumi Shibata Salazar</w:t>
      </w:r>
      <w:r>
        <w:t xml:space="preserve"> (</w:t>
      </w:r>
      <w:hyperlink r:id="rId11" w:history="1">
        <w:r w:rsidR="00EF64CC" w:rsidRPr="00651BD5">
          <w:rPr>
            <w:rStyle w:val="Hyperlink"/>
          </w:rPr>
          <w:t>shibata@un.org</w:t>
        </w:r>
      </w:hyperlink>
      <w:r>
        <w:t>) and Abdulla Gozalov (</w:t>
      </w:r>
      <w:hyperlink r:id="rId12" w:history="1">
        <w:r w:rsidRPr="009A1663">
          <w:rPr>
            <w:rStyle w:val="Hyperlink"/>
          </w:rPr>
          <w:t>gozalov@un.org</w:t>
        </w:r>
      </w:hyperlink>
      <w:r>
        <w:t>).</w:t>
      </w:r>
    </w:p>
    <w:p w14:paraId="4045F73B" w14:textId="1F2165E4" w:rsidR="00621984" w:rsidRDefault="00621984" w:rsidP="00242457">
      <w:pPr>
        <w:pStyle w:val="ListParagraph"/>
        <w:numPr>
          <w:ilvl w:val="0"/>
          <w:numId w:val="3"/>
        </w:numPr>
      </w:pPr>
      <w:r>
        <w:t xml:space="preserve">These </w:t>
      </w:r>
      <w:r w:rsidR="00AB2D0A">
        <w:t xml:space="preserve">templates have been developed for use with the </w:t>
      </w:r>
      <w:r w:rsidR="00AB2D0A" w:rsidRPr="00A7722E">
        <w:t>SDMX Converter software</w:t>
      </w:r>
      <w:r w:rsidR="00B7235F" w:rsidRPr="00A7722E">
        <w:t>.</w:t>
      </w:r>
      <w:r w:rsidR="00B7235F">
        <w:t xml:space="preserve"> </w:t>
      </w:r>
      <w:r w:rsidR="0068059D">
        <w:t xml:space="preserve">An online installation is available at </w:t>
      </w:r>
      <w:hyperlink r:id="rId13" w:history="1">
        <w:r w:rsidR="00210097" w:rsidRPr="003E417C">
          <w:rPr>
            <w:rStyle w:val="Hyperlink"/>
          </w:rPr>
          <w:t>https://webgate.ec.europa.eu/sdmxconverter</w:t>
        </w:r>
      </w:hyperlink>
      <w:r w:rsidR="00210097">
        <w:t xml:space="preserve"> (an EU login is required, available to any user). </w:t>
      </w:r>
      <w:r w:rsidR="006929FB">
        <w:t xml:space="preserve">Alternatively, you may wish to download and install SDMX Converter from </w:t>
      </w:r>
      <w:r w:rsidR="00F57966">
        <w:t xml:space="preserve">EU’s </w:t>
      </w:r>
      <w:hyperlink r:id="rId14" w:history="1">
        <w:r w:rsidR="00F57966" w:rsidRPr="00F57966">
          <w:rPr>
            <w:rStyle w:val="Hyperlink"/>
          </w:rPr>
          <w:t>CIRCABC web site</w:t>
        </w:r>
      </w:hyperlink>
      <w:r w:rsidR="00F57966">
        <w:t xml:space="preserve">. We recommend </w:t>
      </w:r>
      <w:hyperlink r:id="rId15" w:history="1">
        <w:r w:rsidR="00F57966" w:rsidRPr="00F57966">
          <w:rPr>
            <w:rStyle w:val="Hyperlink"/>
          </w:rPr>
          <w:t>v9.5.0</w:t>
        </w:r>
      </w:hyperlink>
      <w:r w:rsidR="00F57966">
        <w:t xml:space="preserve"> (currently a test release) or higher.</w:t>
      </w:r>
    </w:p>
    <w:p w14:paraId="4D26CDB5" w14:textId="2D62BEFF" w:rsidR="00242457" w:rsidRDefault="00525904" w:rsidP="00242457">
      <w:pPr>
        <w:pStyle w:val="ListParagraph"/>
        <w:numPr>
          <w:ilvl w:val="0"/>
          <w:numId w:val="3"/>
        </w:numPr>
      </w:pPr>
      <w:r>
        <w:t>Each template contains two sheets: “Data” and “Parameter</w:t>
      </w:r>
      <w:r w:rsidR="00D7271C">
        <w:t>s</w:t>
      </w:r>
      <w:r w:rsidR="00BA3B42">
        <w:t>.”</w:t>
      </w:r>
      <w:r>
        <w:t xml:space="preserve"> </w:t>
      </w:r>
    </w:p>
    <w:p w14:paraId="022C9406" w14:textId="0606FCBA" w:rsidR="00242457" w:rsidRDefault="00525904" w:rsidP="00242457">
      <w:pPr>
        <w:pStyle w:val="ListParagraph"/>
        <w:numPr>
          <w:ilvl w:val="1"/>
          <w:numId w:val="3"/>
        </w:numPr>
      </w:pPr>
      <w:r>
        <w:t xml:space="preserve">Data in the “Data” sheet are the latest available data in </w:t>
      </w:r>
      <w:r w:rsidR="00BA3B42">
        <w:t xml:space="preserve">the </w:t>
      </w:r>
      <w:r>
        <w:t>Global SDG Indicator database</w:t>
      </w:r>
      <w:r w:rsidR="00235905">
        <w:t xml:space="preserve"> – with coding compatible with </w:t>
      </w:r>
      <w:r w:rsidR="008A0C1D">
        <w:t xml:space="preserve">latest </w:t>
      </w:r>
      <w:r w:rsidR="00572B38">
        <w:t>SDG DSD</w:t>
      </w:r>
      <w:r w:rsidRPr="0061782F">
        <w:t>.</w:t>
      </w:r>
      <w:r>
        <w:t xml:space="preserve"> </w:t>
      </w:r>
    </w:p>
    <w:p w14:paraId="367F20E2" w14:textId="6310241B" w:rsidR="00525904" w:rsidRDefault="00525904" w:rsidP="00242457">
      <w:pPr>
        <w:pStyle w:val="ListParagraph"/>
        <w:numPr>
          <w:ilvl w:val="1"/>
          <w:numId w:val="3"/>
        </w:numPr>
      </w:pPr>
      <w:r>
        <w:t>The “Parameter</w:t>
      </w:r>
      <w:r w:rsidR="00572B38">
        <w:t>s</w:t>
      </w:r>
      <w:r>
        <w:t xml:space="preserve">” sheet contains the mappings that show how the source data maps to the concepts of </w:t>
      </w:r>
      <w:r w:rsidR="00572B38">
        <w:t xml:space="preserve">the </w:t>
      </w:r>
      <w:r>
        <w:t>Data Structure Definition (DSD).</w:t>
      </w:r>
    </w:p>
    <w:p w14:paraId="51CFB317" w14:textId="32EBE7CE" w:rsidR="00242457" w:rsidRDefault="00242457" w:rsidP="00242457">
      <w:pPr>
        <w:pStyle w:val="ListParagraph"/>
        <w:numPr>
          <w:ilvl w:val="0"/>
          <w:numId w:val="3"/>
        </w:numPr>
      </w:pPr>
      <w:r>
        <w:t>Updating the data</w:t>
      </w:r>
    </w:p>
    <w:p w14:paraId="464D83BE" w14:textId="5C679578" w:rsidR="00242457" w:rsidRDefault="00F622C1" w:rsidP="00242457">
      <w:pPr>
        <w:pStyle w:val="ListParagraph"/>
        <w:numPr>
          <w:ilvl w:val="1"/>
          <w:numId w:val="3"/>
        </w:numPr>
      </w:pPr>
      <w:r>
        <w:t>When updating/adding values to the templates, e</w:t>
      </w:r>
      <w:r w:rsidR="00242457" w:rsidRPr="00242457">
        <w:t xml:space="preserve">nsure that each cell in </w:t>
      </w:r>
      <w:r>
        <w:t xml:space="preserve">the </w:t>
      </w:r>
      <w:r w:rsidR="00242457" w:rsidRPr="00242457">
        <w:t>columns has a valid code.</w:t>
      </w:r>
      <w:r>
        <w:t xml:space="preserve"> The </w:t>
      </w:r>
      <w:r w:rsidR="00EF64CC">
        <w:t xml:space="preserve">latest </w:t>
      </w:r>
      <w:r>
        <w:t>DSD matrix contain</w:t>
      </w:r>
      <w:r w:rsidR="00BA3B42">
        <w:t>ing</w:t>
      </w:r>
      <w:r>
        <w:t xml:space="preserve"> the </w:t>
      </w:r>
      <w:r w:rsidR="00BA3B42">
        <w:t xml:space="preserve">data model, </w:t>
      </w:r>
      <w:r>
        <w:t>series codes</w:t>
      </w:r>
      <w:r w:rsidR="00BA3B42">
        <w:t>,</w:t>
      </w:r>
      <w:r w:rsidR="002B72AE">
        <w:t xml:space="preserve"> and</w:t>
      </w:r>
      <w:r>
        <w:t xml:space="preserve"> </w:t>
      </w:r>
      <w:r w:rsidR="002B72AE">
        <w:t xml:space="preserve">the </w:t>
      </w:r>
      <w:r>
        <w:t xml:space="preserve">code list </w:t>
      </w:r>
      <w:r w:rsidR="002B72AE">
        <w:t>of</w:t>
      </w:r>
      <w:r>
        <w:t xml:space="preserve"> each </w:t>
      </w:r>
      <w:r w:rsidR="002B72AE">
        <w:t>dimension and attribute in the DSD</w:t>
      </w:r>
      <w:r w:rsidR="00BA3B42">
        <w:t xml:space="preserve"> can be found here</w:t>
      </w:r>
      <w:r w:rsidR="00235905">
        <w:t xml:space="preserve"> (</w:t>
      </w:r>
      <w:hyperlink r:id="rId16" w:history="1">
        <w:r w:rsidR="00235905" w:rsidRPr="009A1663">
          <w:rPr>
            <w:rStyle w:val="Hyperlink"/>
          </w:rPr>
          <w:t>https://unstats.un.org/sdgs/iaeg-sdgs/sdmx-working-group/</w:t>
        </w:r>
      </w:hyperlink>
      <w:r w:rsidR="00235905">
        <w:t>)</w:t>
      </w:r>
      <w:r w:rsidR="00BA3B42">
        <w:t>.</w:t>
      </w:r>
    </w:p>
    <w:p w14:paraId="7B294D89" w14:textId="74CDFBA9" w:rsidR="00D636C3" w:rsidRPr="00242457" w:rsidRDefault="00D636C3" w:rsidP="00EF64CC">
      <w:pPr>
        <w:pStyle w:val="ListParagraph"/>
        <w:numPr>
          <w:ilvl w:val="1"/>
          <w:numId w:val="3"/>
        </w:numPr>
      </w:pPr>
      <w:r>
        <w:t>If you have an observation that cannot be mapped to the DSD</w:t>
      </w:r>
      <w:r w:rsidR="00741982">
        <w:t xml:space="preserve"> because corresponding dimension or attribute codes are missing, </w:t>
      </w:r>
      <w:r w:rsidR="00741982" w:rsidRPr="000D00C1">
        <w:rPr>
          <w:u w:val="single"/>
        </w:rPr>
        <w:t>please send an email to UNSD</w:t>
      </w:r>
      <w:r w:rsidR="00741982">
        <w:t>. The codes will be added to the next release of the DSD.</w:t>
      </w:r>
      <w:r w:rsidR="00EF64CC">
        <w:t xml:space="preserve"> </w:t>
      </w:r>
      <w:r w:rsidR="004F09EE">
        <w:t>In the meantime, please leave the corresponding cells blank</w:t>
      </w:r>
      <w:r w:rsidR="0013198D">
        <w:t xml:space="preserve">; note that </w:t>
      </w:r>
      <w:r w:rsidR="00763C52">
        <w:t>such a dataset cannot be converted until the codes have</w:t>
      </w:r>
      <w:r w:rsidR="00722A75">
        <w:t xml:space="preserve"> been</w:t>
      </w:r>
      <w:r w:rsidR="00763C52">
        <w:t xml:space="preserve"> added to the DSD.</w:t>
      </w:r>
    </w:p>
    <w:p w14:paraId="1F28A0AE" w14:textId="4E81EAAF" w:rsidR="00242457" w:rsidRDefault="00BA3B42" w:rsidP="00242457">
      <w:pPr>
        <w:pStyle w:val="ListParagraph"/>
        <w:numPr>
          <w:ilvl w:val="1"/>
          <w:numId w:val="3"/>
        </w:numPr>
      </w:pPr>
      <w:r>
        <w:t>Add column(s) if new dimensions (</w:t>
      </w:r>
      <w:proofErr w:type="gramStart"/>
      <w:r>
        <w:t>e.g.</w:t>
      </w:r>
      <w:proofErr w:type="gramEnd"/>
      <w:r>
        <w:t xml:space="preserve"> Age) or attributes (e.g. bounds) </w:t>
      </w:r>
      <w:r w:rsidR="00C971B8">
        <w:t xml:space="preserve">are </w:t>
      </w:r>
      <w:r>
        <w:t>needed.</w:t>
      </w:r>
      <w:r w:rsidR="00A93572">
        <w:t xml:space="preserve"> If you are adding any columns, mappings will need to be updated </w:t>
      </w:r>
      <w:r w:rsidR="0098183F">
        <w:t xml:space="preserve">accordingly </w:t>
      </w:r>
      <w:r w:rsidR="00A93572">
        <w:t>in the Parameters worksheet.</w:t>
      </w:r>
      <w:r w:rsidR="00CD02D4">
        <w:t xml:space="preserve"> Please see section 4 below for more information.</w:t>
      </w:r>
    </w:p>
    <w:p w14:paraId="1B463434" w14:textId="08429659" w:rsidR="00BA3B42" w:rsidRDefault="00BA3B42" w:rsidP="00BA3B42">
      <w:pPr>
        <w:pStyle w:val="ListParagraph"/>
        <w:numPr>
          <w:ilvl w:val="0"/>
          <w:numId w:val="3"/>
        </w:numPr>
      </w:pPr>
      <w:r>
        <w:t>Mapping the data to concepts in DSD</w:t>
      </w:r>
    </w:p>
    <w:p w14:paraId="436EAB22" w14:textId="69152393" w:rsidR="00BA3B42" w:rsidRDefault="00BA3B42" w:rsidP="00BA3B42">
      <w:pPr>
        <w:pStyle w:val="ListParagraph"/>
        <w:numPr>
          <w:ilvl w:val="1"/>
          <w:numId w:val="3"/>
        </w:numPr>
      </w:pPr>
      <w:r>
        <w:t>The “</w:t>
      </w:r>
      <w:r w:rsidR="00A7002A">
        <w:t>Param</w:t>
      </w:r>
      <w:r w:rsidR="00702124">
        <w:t>e</w:t>
      </w:r>
      <w:r w:rsidR="00A7002A">
        <w:t>ters</w:t>
      </w:r>
      <w:r>
        <w:t xml:space="preserve">” sheet already contains the mappings between the data and concepts of DSD. </w:t>
      </w:r>
    </w:p>
    <w:p w14:paraId="2F889CDA" w14:textId="66F72A33" w:rsidR="00BA3B42" w:rsidRDefault="00BA3B42" w:rsidP="00BA3B42">
      <w:pPr>
        <w:pStyle w:val="ListParagraph"/>
        <w:numPr>
          <w:ilvl w:val="1"/>
          <w:numId w:val="3"/>
        </w:numPr>
      </w:pPr>
      <w:r>
        <w:t>Examine each mapping and update it as necessary. If new dimension(s)/attribute(s) are added in the “Data” sheet, ensure that the mappings in “Parameter” are updated accordingly.</w:t>
      </w:r>
    </w:p>
    <w:p w14:paraId="4C87443B" w14:textId="6B029CBC" w:rsidR="00BA3B42" w:rsidRDefault="00BA3B42" w:rsidP="00BA3B42">
      <w:pPr>
        <w:pStyle w:val="ListParagraph"/>
        <w:numPr>
          <w:ilvl w:val="1"/>
          <w:numId w:val="3"/>
        </w:numPr>
      </w:pPr>
      <w:r>
        <w:t xml:space="preserve">Since the format is record-based, there will be no </w:t>
      </w:r>
      <w:r w:rsidR="00AE7420">
        <w:t xml:space="preserve">concepts </w:t>
      </w:r>
      <w:r>
        <w:t>that map to rows.</w:t>
      </w:r>
    </w:p>
    <w:p w14:paraId="7C516B6A" w14:textId="77777777" w:rsidR="00BA3B42" w:rsidRDefault="00BA3B42" w:rsidP="00BA3B42">
      <w:pPr>
        <w:pStyle w:val="ListParagraph"/>
        <w:numPr>
          <w:ilvl w:val="1"/>
          <w:numId w:val="3"/>
        </w:numPr>
      </w:pPr>
      <w:r>
        <w:lastRenderedPageBreak/>
        <w:t xml:space="preserve">For column positions, you can use either letters, as in the spreadsheet (A, B, </w:t>
      </w:r>
      <w:proofErr w:type="gramStart"/>
      <w:r>
        <w:t>C,…</w:t>
      </w:r>
      <w:proofErr w:type="gramEnd"/>
      <w:r>
        <w:t>) or numbers (1, 2, 3, …).</w:t>
      </w:r>
    </w:p>
    <w:p w14:paraId="5A92B57F" w14:textId="5E43CC6F" w:rsidR="00BA3B42" w:rsidRDefault="00BA3B42" w:rsidP="00BA3B42">
      <w:pPr>
        <w:pStyle w:val="ListParagraph"/>
        <w:numPr>
          <w:ilvl w:val="1"/>
          <w:numId w:val="3"/>
        </w:numPr>
      </w:pPr>
      <w:r>
        <w:t>Be sure to map columns</w:t>
      </w:r>
      <w:r w:rsidR="00AE7420">
        <w:t xml:space="preserve"> that contain codes</w:t>
      </w:r>
      <w:r>
        <w:t>, not descriptions.</w:t>
      </w:r>
    </w:p>
    <w:p w14:paraId="4DC01BE9" w14:textId="77777777" w:rsidR="00BA3B42" w:rsidRDefault="00BA3B42" w:rsidP="00BA3B42">
      <w:pPr>
        <w:pStyle w:val="ListParagraph"/>
        <w:numPr>
          <w:ilvl w:val="1"/>
          <w:numId w:val="3"/>
        </w:numPr>
      </w:pPr>
      <w:r>
        <w:t>Each dimension and the mandatory attribute must be mapped!</w:t>
      </w:r>
    </w:p>
    <w:p w14:paraId="4249137D" w14:textId="77777777" w:rsidR="00BA3B42" w:rsidRDefault="00BA3B42" w:rsidP="00BA3B42">
      <w:pPr>
        <w:pStyle w:val="ListParagraph"/>
        <w:numPr>
          <w:ilvl w:val="1"/>
          <w:numId w:val="3"/>
        </w:numPr>
      </w:pPr>
      <w:r>
        <w:t>F</w:t>
      </w:r>
      <w:r w:rsidRPr="00857F44">
        <w:t>ind</w:t>
      </w:r>
      <w:r>
        <w:t xml:space="preserve"> </w:t>
      </w:r>
      <w:proofErr w:type="spellStart"/>
      <w:r w:rsidRPr="00BA3B42">
        <w:rPr>
          <w:b/>
        </w:rPr>
        <w:t>DataStart</w:t>
      </w:r>
      <w:proofErr w:type="spellEnd"/>
      <w:r>
        <w:t xml:space="preserve"> with the cell that contains the first observation value. The column should be the one that contains the observation, and the row should be 2 (since the headers are in the first row).</w:t>
      </w:r>
    </w:p>
    <w:p w14:paraId="5B127169" w14:textId="69B2D93C" w:rsidR="00BA3B42" w:rsidRDefault="00BA3B42" w:rsidP="00BA3B42">
      <w:pPr>
        <w:pStyle w:val="ListParagraph"/>
        <w:numPr>
          <w:ilvl w:val="1"/>
          <w:numId w:val="3"/>
        </w:numPr>
      </w:pPr>
      <w:r>
        <w:t xml:space="preserve">Since there is only one observation per row, the value </w:t>
      </w:r>
      <w:r w:rsidR="008C364A">
        <w:t xml:space="preserve">in the </w:t>
      </w:r>
      <w:proofErr w:type="spellStart"/>
      <w:r w:rsidR="008C364A" w:rsidRPr="002418B2">
        <w:rPr>
          <w:b/>
          <w:bCs/>
        </w:rPr>
        <w:t>NumColumns</w:t>
      </w:r>
      <w:proofErr w:type="spellEnd"/>
      <w:r w:rsidR="008C364A">
        <w:t xml:space="preserve"> field </w:t>
      </w:r>
      <w:r>
        <w:t xml:space="preserve">should </w:t>
      </w:r>
      <w:r w:rsidR="008C364A">
        <w:t xml:space="preserve">always </w:t>
      </w:r>
      <w:r>
        <w:t xml:space="preserve">be 1. </w:t>
      </w:r>
    </w:p>
    <w:p w14:paraId="02DD603C" w14:textId="3DCAF3D3" w:rsidR="00BA3B42" w:rsidRDefault="00BA3B42" w:rsidP="00BA3B42">
      <w:pPr>
        <w:pStyle w:val="ListParagraph"/>
        <w:numPr>
          <w:ilvl w:val="1"/>
          <w:numId w:val="3"/>
        </w:numPr>
      </w:pPr>
      <w:r>
        <w:t>For more information on configuring the mappings, refer to the attached presentation</w:t>
      </w:r>
      <w:r w:rsidR="00E2067D">
        <w:t>, and the manual available at the SDMX Converter web site.</w:t>
      </w:r>
    </w:p>
    <w:p w14:paraId="7B6EC78A" w14:textId="29F376A4" w:rsidR="00BA3B42" w:rsidRDefault="00BA3B42" w:rsidP="00BA3B42">
      <w:pPr>
        <w:pStyle w:val="ListParagraph"/>
        <w:numPr>
          <w:ilvl w:val="0"/>
          <w:numId w:val="3"/>
        </w:numPr>
      </w:pPr>
      <w:r>
        <w:t>Transforming data to an SDMX-ML format using Eurostat SDMX Converter</w:t>
      </w:r>
    </w:p>
    <w:p w14:paraId="029BEE31" w14:textId="3026A704" w:rsidR="00BA3B42" w:rsidRDefault="007151FD" w:rsidP="00BA3B42">
      <w:pPr>
        <w:pStyle w:val="ListParagraph"/>
        <w:numPr>
          <w:ilvl w:val="1"/>
          <w:numId w:val="3"/>
        </w:numPr>
      </w:pPr>
      <w:r w:rsidRPr="00963D4D">
        <w:t xml:space="preserve">Please use the online SDMX Converter at </w:t>
      </w:r>
      <w:hyperlink r:id="rId17" w:history="1">
        <w:r w:rsidRPr="003E417C">
          <w:rPr>
            <w:rStyle w:val="Hyperlink"/>
          </w:rPr>
          <w:t>https://webgate.ec.europa.eu/sdmxconverter</w:t>
        </w:r>
      </w:hyperlink>
      <w:r>
        <w:t xml:space="preserve"> or </w:t>
      </w:r>
      <w:r w:rsidR="00BA3B42" w:rsidRPr="00963D4D">
        <w:t>download the converter</w:t>
      </w:r>
      <w:r>
        <w:t xml:space="preserve"> from EU’s </w:t>
      </w:r>
      <w:hyperlink r:id="rId18" w:history="1">
        <w:r w:rsidRPr="00F57966">
          <w:rPr>
            <w:rStyle w:val="Hyperlink"/>
          </w:rPr>
          <w:t>CIRCABC web site</w:t>
        </w:r>
      </w:hyperlink>
      <w:r>
        <w:t xml:space="preserve">. We recommend </w:t>
      </w:r>
      <w:hyperlink r:id="rId19" w:history="1">
        <w:r w:rsidRPr="00F57966">
          <w:rPr>
            <w:rStyle w:val="Hyperlink"/>
          </w:rPr>
          <w:t>v9.5.0</w:t>
        </w:r>
      </w:hyperlink>
      <w:r>
        <w:t xml:space="preserve"> (currently a test release) or higher</w:t>
      </w:r>
      <w:r w:rsidR="00BA3B42">
        <w:t>.</w:t>
      </w:r>
    </w:p>
    <w:p w14:paraId="64E16E48" w14:textId="24DE828E" w:rsidR="006C74D4" w:rsidRDefault="00BA3B42" w:rsidP="00BA3B42">
      <w:pPr>
        <w:pStyle w:val="ListParagraph"/>
        <w:numPr>
          <w:ilvl w:val="1"/>
          <w:numId w:val="3"/>
        </w:numPr>
      </w:pPr>
      <w:r w:rsidRPr="00BA3B42">
        <w:t xml:space="preserve">To perform </w:t>
      </w:r>
      <w:r>
        <w:t xml:space="preserve">the </w:t>
      </w:r>
      <w:r w:rsidRPr="00BA3B42">
        <w:t xml:space="preserve">conversion, the SDMX Converter needs </w:t>
      </w:r>
      <w:r>
        <w:t>an input file (</w:t>
      </w:r>
      <w:proofErr w:type="gramStart"/>
      <w:r>
        <w:t>i.e.</w:t>
      </w:r>
      <w:proofErr w:type="gramEnd"/>
      <w:r>
        <w:t xml:space="preserve"> the updated data template)</w:t>
      </w:r>
      <w:r w:rsidRPr="00BA3B42">
        <w:t xml:space="preserve">. </w:t>
      </w:r>
      <w:r w:rsidR="009D7619">
        <w:t xml:space="preserve"> </w:t>
      </w:r>
      <w:r w:rsidR="006C74D4">
        <w:t>Please complete the first screen as follows:</w:t>
      </w:r>
    </w:p>
    <w:p w14:paraId="23AFAD41" w14:textId="06BD1EDD" w:rsidR="00841E8C" w:rsidRDefault="006C74D4" w:rsidP="006C74D4">
      <w:pPr>
        <w:pStyle w:val="ListParagraph"/>
        <w:numPr>
          <w:ilvl w:val="2"/>
          <w:numId w:val="3"/>
        </w:numPr>
      </w:pPr>
      <w:r>
        <w:t>C</w:t>
      </w:r>
      <w:r w:rsidR="009D7619">
        <w:t xml:space="preserve">hoose the </w:t>
      </w:r>
      <w:r w:rsidR="009D7619" w:rsidRPr="000D00C1">
        <w:rPr>
          <w:b/>
          <w:bCs/>
        </w:rPr>
        <w:t>Convert and Validate</w:t>
      </w:r>
      <w:r w:rsidR="009D7619">
        <w:t xml:space="preserve"> option to validate the SDMX file before sending to UNSD</w:t>
      </w:r>
    </w:p>
    <w:p w14:paraId="32529F01" w14:textId="54ACB913" w:rsidR="00F0084D" w:rsidRDefault="00841E8C" w:rsidP="000D00C1">
      <w:pPr>
        <w:pStyle w:val="ListParagraph"/>
        <w:numPr>
          <w:ilvl w:val="2"/>
          <w:numId w:val="3"/>
        </w:numPr>
      </w:pPr>
      <w:r>
        <w:t>D</w:t>
      </w:r>
      <w:r w:rsidR="003A53C1">
        <w:t xml:space="preserve">rag and drop the </w:t>
      </w:r>
      <w:r w:rsidR="00F0084D">
        <w:t xml:space="preserve">updated </w:t>
      </w:r>
      <w:r w:rsidR="003A53C1">
        <w:t>template</w:t>
      </w:r>
      <w:r w:rsidR="00F0084D">
        <w:t xml:space="preserve"> file into the </w:t>
      </w:r>
      <w:r w:rsidR="00F0084D" w:rsidRPr="000D00C1">
        <w:rPr>
          <w:b/>
          <w:bCs/>
        </w:rPr>
        <w:t>Input</w:t>
      </w:r>
      <w:r w:rsidR="00F0084D">
        <w:t xml:space="preserve"> area.</w:t>
      </w:r>
    </w:p>
    <w:p w14:paraId="2809F0E3" w14:textId="776D92D4" w:rsidR="00BA3B42" w:rsidRDefault="00F0084D" w:rsidP="000D00C1">
      <w:pPr>
        <w:pStyle w:val="ListParagraph"/>
        <w:numPr>
          <w:ilvl w:val="2"/>
          <w:numId w:val="3"/>
        </w:numPr>
      </w:pPr>
      <w:r>
        <w:t>S</w:t>
      </w:r>
      <w:r w:rsidR="007629ED">
        <w:t xml:space="preserve">pecify </w:t>
      </w:r>
      <w:r w:rsidR="008E57B9" w:rsidRPr="000D00C1">
        <w:rPr>
          <w:b/>
          <w:bCs/>
        </w:rPr>
        <w:t>STRUCTURE_SPECIFIC_DATA_2_1</w:t>
      </w:r>
      <w:r w:rsidR="008E57B9">
        <w:t xml:space="preserve"> as the Output Format</w:t>
      </w:r>
      <w:r w:rsidR="002B088B">
        <w:t xml:space="preserve">. Provide an </w:t>
      </w:r>
      <w:r w:rsidR="00CD1C3F">
        <w:t>output file name with extension XML (</w:t>
      </w:r>
      <w:proofErr w:type="gramStart"/>
      <w:r w:rsidR="00CD1C3F">
        <w:t>e.g.</w:t>
      </w:r>
      <w:proofErr w:type="gramEnd"/>
      <w:r w:rsidR="00CD1C3F">
        <w:t xml:space="preserve"> “</w:t>
      </w:r>
      <w:r w:rsidR="0075033D">
        <w:t>Series</w:t>
      </w:r>
      <w:r w:rsidR="00CD1C3F">
        <w:t>.xml”)</w:t>
      </w:r>
      <w:r w:rsidR="008E57B9">
        <w:t>.</w:t>
      </w:r>
      <w:r w:rsidR="00CD1C3F">
        <w:t xml:space="preserve"> Click Next</w:t>
      </w:r>
      <w:r w:rsidR="006C74D4">
        <w:t>.</w:t>
      </w:r>
    </w:p>
    <w:p w14:paraId="1CBF787A" w14:textId="77777777" w:rsidR="006C74D4" w:rsidRDefault="006C74D4" w:rsidP="00BA3B42">
      <w:pPr>
        <w:pStyle w:val="ListParagraph"/>
        <w:numPr>
          <w:ilvl w:val="1"/>
          <w:numId w:val="3"/>
        </w:numPr>
      </w:pPr>
      <w:r>
        <w:t>Provide the structure:</w:t>
      </w:r>
    </w:p>
    <w:p w14:paraId="1D65DA09" w14:textId="4E9432B6" w:rsidR="008E57B9" w:rsidRDefault="006C74D4" w:rsidP="006C74D4">
      <w:pPr>
        <w:pStyle w:val="ListParagraph"/>
        <w:numPr>
          <w:ilvl w:val="2"/>
          <w:numId w:val="3"/>
        </w:numPr>
      </w:pPr>
      <w:r>
        <w:t xml:space="preserve"> </w:t>
      </w:r>
      <w:r w:rsidR="00841E8C">
        <w:t xml:space="preserve">Select </w:t>
      </w:r>
      <w:r w:rsidR="00841E8C" w:rsidRPr="000D00C1">
        <w:rPr>
          <w:b/>
          <w:bCs/>
        </w:rPr>
        <w:t>Dataflow</w:t>
      </w:r>
      <w:r w:rsidR="00841E8C">
        <w:t xml:space="preserve"> as the Structure type.</w:t>
      </w:r>
    </w:p>
    <w:p w14:paraId="266A53B3" w14:textId="3B90279C" w:rsidR="00841E8C" w:rsidRDefault="00841E8C" w:rsidP="006C74D4">
      <w:pPr>
        <w:pStyle w:val="ListParagraph"/>
        <w:numPr>
          <w:ilvl w:val="2"/>
          <w:numId w:val="3"/>
        </w:numPr>
      </w:pPr>
      <w:r>
        <w:t xml:space="preserve">Check </w:t>
      </w:r>
      <w:r w:rsidRPr="000D00C1">
        <w:rPr>
          <w:b/>
          <w:bCs/>
        </w:rPr>
        <w:t>Use registry</w:t>
      </w:r>
      <w:r>
        <w:t xml:space="preserve"> and </w:t>
      </w:r>
      <w:r w:rsidR="00CE0E11">
        <w:t>select the Global Registry from the dropdown (</w:t>
      </w:r>
      <w:r w:rsidR="00DF571D" w:rsidRPr="000D00C1">
        <w:rPr>
          <w:b/>
          <w:bCs/>
        </w:rPr>
        <w:t>https://registry.sdmx.org/</w:t>
      </w:r>
      <w:r w:rsidR="00CE0E11" w:rsidRPr="000D00C1">
        <w:rPr>
          <w:b/>
          <w:bCs/>
        </w:rPr>
        <w:t>....</w:t>
      </w:r>
      <w:r w:rsidR="00CE0E11">
        <w:t>)</w:t>
      </w:r>
      <w:r w:rsidR="00DF571D">
        <w:t xml:space="preserve"> and click </w:t>
      </w:r>
      <w:r w:rsidR="00DF571D" w:rsidRPr="000D00C1">
        <w:rPr>
          <w:b/>
          <w:bCs/>
        </w:rPr>
        <w:t>Query Registry</w:t>
      </w:r>
      <w:r w:rsidR="00DF571D">
        <w:t>.</w:t>
      </w:r>
    </w:p>
    <w:p w14:paraId="3864EB23" w14:textId="0A2B7397" w:rsidR="00CE0E11" w:rsidRDefault="00086A3D" w:rsidP="006C74D4">
      <w:pPr>
        <w:pStyle w:val="ListParagraph"/>
        <w:numPr>
          <w:ilvl w:val="2"/>
          <w:numId w:val="3"/>
        </w:numPr>
      </w:pPr>
      <w:r>
        <w:t xml:space="preserve">Select Agency </w:t>
      </w:r>
      <w:r w:rsidRPr="000D00C1">
        <w:rPr>
          <w:b/>
          <w:bCs/>
        </w:rPr>
        <w:t>IAEG-SDGs</w:t>
      </w:r>
      <w:r>
        <w:t>.</w:t>
      </w:r>
    </w:p>
    <w:p w14:paraId="3FFE2D50" w14:textId="795B8B8B" w:rsidR="00086A3D" w:rsidRDefault="00DF571D" w:rsidP="006C74D4">
      <w:pPr>
        <w:pStyle w:val="ListParagraph"/>
        <w:numPr>
          <w:ilvl w:val="2"/>
          <w:numId w:val="3"/>
        </w:numPr>
      </w:pPr>
      <w:r>
        <w:t xml:space="preserve">Select Artefact Id </w:t>
      </w:r>
      <w:r w:rsidRPr="000D00C1">
        <w:rPr>
          <w:b/>
          <w:bCs/>
        </w:rPr>
        <w:t>DF_SDG_GLH</w:t>
      </w:r>
      <w:r>
        <w:t xml:space="preserve">. </w:t>
      </w:r>
      <w:r w:rsidR="00EB46FE">
        <w:t>You</w:t>
      </w:r>
      <w:r>
        <w:t xml:space="preserve"> must use this dataflow </w:t>
      </w:r>
      <w:r w:rsidR="00EB46FE">
        <w:t>with</w:t>
      </w:r>
      <w:r>
        <w:t xml:space="preserve"> global SDG data.</w:t>
      </w:r>
    </w:p>
    <w:p w14:paraId="7D13C929" w14:textId="769C9F84" w:rsidR="002901CB" w:rsidRPr="00A832DD" w:rsidRDefault="002901CB" w:rsidP="002901CB">
      <w:pPr>
        <w:pStyle w:val="ListParagraph"/>
        <w:numPr>
          <w:ilvl w:val="2"/>
          <w:numId w:val="3"/>
        </w:numPr>
      </w:pPr>
      <w:r>
        <w:t>Select the latest Artefact Version from the list</w:t>
      </w:r>
      <w:r w:rsidRPr="00A832DD">
        <w:t xml:space="preserve">. </w:t>
      </w:r>
      <w:r w:rsidRPr="00A832DD">
        <w:rPr>
          <w:b/>
          <w:bCs/>
        </w:rPr>
        <w:t xml:space="preserve">As of </w:t>
      </w:r>
      <w:r w:rsidR="00963D4D" w:rsidRPr="00A832DD">
        <w:rPr>
          <w:b/>
          <w:bCs/>
        </w:rPr>
        <w:t>2</w:t>
      </w:r>
      <w:r w:rsidR="006300B1" w:rsidRPr="00A832DD">
        <w:rPr>
          <w:b/>
          <w:bCs/>
        </w:rPr>
        <w:t>0</w:t>
      </w:r>
      <w:r w:rsidR="00963D4D" w:rsidRPr="00A832DD">
        <w:rPr>
          <w:b/>
          <w:bCs/>
        </w:rPr>
        <w:t xml:space="preserve"> </w:t>
      </w:r>
      <w:r w:rsidRPr="00A832DD">
        <w:rPr>
          <w:b/>
          <w:bCs/>
        </w:rPr>
        <w:t>December 202</w:t>
      </w:r>
      <w:r w:rsidR="006300B1" w:rsidRPr="00A832DD">
        <w:rPr>
          <w:b/>
          <w:bCs/>
        </w:rPr>
        <w:t>3</w:t>
      </w:r>
      <w:r w:rsidRPr="00A832DD">
        <w:rPr>
          <w:b/>
          <w:bCs/>
        </w:rPr>
        <w:t>, the latest version</w:t>
      </w:r>
      <w:r w:rsidR="00A832DD" w:rsidRPr="00A832DD">
        <w:rPr>
          <w:b/>
          <w:bCs/>
        </w:rPr>
        <w:t xml:space="preserve"> of the DSD</w:t>
      </w:r>
      <w:r w:rsidRPr="00A832DD">
        <w:rPr>
          <w:b/>
          <w:bCs/>
        </w:rPr>
        <w:t xml:space="preserve"> is v1.1</w:t>
      </w:r>
      <w:r w:rsidR="006300B1" w:rsidRPr="00A832DD">
        <w:rPr>
          <w:b/>
          <w:bCs/>
        </w:rPr>
        <w:t>6</w:t>
      </w:r>
      <w:r w:rsidRPr="00A832DD">
        <w:rPr>
          <w:b/>
          <w:bCs/>
        </w:rPr>
        <w:t>.</w:t>
      </w:r>
    </w:p>
    <w:p w14:paraId="1084D840" w14:textId="711B8B6B" w:rsidR="00E2736B" w:rsidRDefault="00E2736B" w:rsidP="000D00C1">
      <w:pPr>
        <w:pStyle w:val="ListParagraph"/>
        <w:numPr>
          <w:ilvl w:val="2"/>
          <w:numId w:val="3"/>
        </w:numPr>
      </w:pPr>
      <w:r>
        <w:t xml:space="preserve">Click </w:t>
      </w:r>
      <w:r w:rsidRPr="000D00C1">
        <w:rPr>
          <w:b/>
          <w:bCs/>
        </w:rPr>
        <w:t>Next</w:t>
      </w:r>
      <w:r>
        <w:t xml:space="preserve"> to proceed to the next screen.</w:t>
      </w:r>
    </w:p>
    <w:p w14:paraId="4E2DC0D2" w14:textId="065D1359" w:rsidR="003A53C1" w:rsidRDefault="00E2736B" w:rsidP="00BA3B42">
      <w:pPr>
        <w:pStyle w:val="ListParagraph"/>
        <w:numPr>
          <w:ilvl w:val="1"/>
          <w:numId w:val="3"/>
        </w:numPr>
      </w:pPr>
      <w:r>
        <w:t xml:space="preserve">Click </w:t>
      </w:r>
      <w:r w:rsidRPr="000D00C1">
        <w:rPr>
          <w:b/>
          <w:bCs/>
        </w:rPr>
        <w:t>Manual</w:t>
      </w:r>
      <w:r>
        <w:t xml:space="preserve"> at the Header Configuration screen</w:t>
      </w:r>
      <w:r w:rsidR="00563917">
        <w:t xml:space="preserve"> and </w:t>
      </w:r>
      <w:r w:rsidR="00563917" w:rsidRPr="000D00C1">
        <w:rPr>
          <w:b/>
          <w:bCs/>
        </w:rPr>
        <w:t>Next</w:t>
      </w:r>
      <w:r w:rsidR="00563917">
        <w:t xml:space="preserve"> to proceed to the next screen.</w:t>
      </w:r>
    </w:p>
    <w:p w14:paraId="3BBBF9A7" w14:textId="3CBBB254" w:rsidR="00D700FD" w:rsidRDefault="00D700FD" w:rsidP="00BA3B42">
      <w:pPr>
        <w:pStyle w:val="ListParagraph"/>
        <w:numPr>
          <w:ilvl w:val="1"/>
          <w:numId w:val="3"/>
        </w:numPr>
      </w:pPr>
      <w:r>
        <w:t xml:space="preserve">Leave defaults in the Header screen and click </w:t>
      </w:r>
      <w:r w:rsidRPr="000D00C1">
        <w:rPr>
          <w:b/>
          <w:bCs/>
        </w:rPr>
        <w:t>Next</w:t>
      </w:r>
      <w:r>
        <w:t xml:space="preserve"> to proceed.</w:t>
      </w:r>
    </w:p>
    <w:p w14:paraId="1E1704AB" w14:textId="3C678B8C" w:rsidR="00162F43" w:rsidRDefault="008B1DAE" w:rsidP="00BA3B42">
      <w:pPr>
        <w:pStyle w:val="ListParagraph"/>
        <w:numPr>
          <w:ilvl w:val="1"/>
          <w:numId w:val="3"/>
        </w:numPr>
      </w:pPr>
      <w:r>
        <w:t xml:space="preserve">The Converter will now </w:t>
      </w:r>
      <w:r w:rsidR="00162F43">
        <w:t xml:space="preserve">validate and transform the dataset. If no errors are found, click </w:t>
      </w:r>
      <w:r w:rsidR="00162F43" w:rsidRPr="000D00C1">
        <w:rPr>
          <w:b/>
          <w:bCs/>
        </w:rPr>
        <w:t>Download Result</w:t>
      </w:r>
      <w:r w:rsidR="00162F43">
        <w:t xml:space="preserve"> to save the SDMX dataset and email it to UNSD.</w:t>
      </w:r>
    </w:p>
    <w:p w14:paraId="5CE41450" w14:textId="2FE03009" w:rsidR="00162F43" w:rsidDel="00D700FD" w:rsidRDefault="00162F43" w:rsidP="000D00C1">
      <w:pPr>
        <w:pStyle w:val="ListParagraph"/>
        <w:keepNext/>
        <w:numPr>
          <w:ilvl w:val="0"/>
          <w:numId w:val="3"/>
        </w:numPr>
      </w:pPr>
      <w:r>
        <w:lastRenderedPageBreak/>
        <w:t>The Converter will report any errors it finds during the conversion</w:t>
      </w:r>
      <w:r w:rsidR="00BB4500">
        <w:t>, and cell where the error occurs</w:t>
      </w:r>
      <w:r w:rsidR="0096543B">
        <w:t xml:space="preserve"> (in the </w:t>
      </w:r>
      <w:r w:rsidR="0096543B" w:rsidRPr="000D00C1">
        <w:rPr>
          <w:b/>
          <w:bCs/>
        </w:rPr>
        <w:t>Details</w:t>
      </w:r>
      <w:r w:rsidR="0096543B">
        <w:t xml:space="preserve"> column)</w:t>
      </w:r>
      <w:r>
        <w:t>. Table below lists some of the more common error messages and their causes.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162F43" w14:paraId="3C86B829" w14:textId="77777777" w:rsidTr="000D0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1F2441BB" w14:textId="27BE0B89" w:rsidR="00162F43" w:rsidRDefault="00162F43" w:rsidP="000D00C1">
            <w:pPr>
              <w:keepNext/>
            </w:pPr>
            <w:r>
              <w:t>Error Message</w:t>
            </w:r>
          </w:p>
        </w:tc>
        <w:tc>
          <w:tcPr>
            <w:tcW w:w="6025" w:type="dxa"/>
          </w:tcPr>
          <w:p w14:paraId="4CFA61CC" w14:textId="5370D4BA" w:rsidR="00162F43" w:rsidRDefault="00162F43" w:rsidP="000D00C1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Cause</w:t>
            </w:r>
          </w:p>
        </w:tc>
      </w:tr>
      <w:tr w:rsidR="00162F43" w14:paraId="7A98F981" w14:textId="77777777" w:rsidTr="000D0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1753C9B3" w14:textId="755CD71E" w:rsidR="00162F43" w:rsidRDefault="00BC53D3" w:rsidP="000D00C1">
            <w:pPr>
              <w:keepNext/>
            </w:pPr>
            <w:r w:rsidRPr="00BC53D3">
              <w:t>Series not allowed in this dataset</w:t>
            </w:r>
          </w:p>
        </w:tc>
        <w:tc>
          <w:tcPr>
            <w:tcW w:w="6025" w:type="dxa"/>
          </w:tcPr>
          <w:p w14:paraId="046D927A" w14:textId="595A6E91" w:rsidR="00162F43" w:rsidRDefault="00BC53D3" w:rsidP="000D00C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dataset d</w:t>
            </w:r>
            <w:r w:rsidR="00615D9A">
              <w:t xml:space="preserve">oes not conform with the content constrains. This </w:t>
            </w:r>
            <w:r w:rsidR="00E01F9B">
              <w:t xml:space="preserve">usually </w:t>
            </w:r>
            <w:r w:rsidR="00615D9A">
              <w:t xml:space="preserve">means that invalid disaggregation was provided, </w:t>
            </w:r>
            <w:proofErr w:type="gramStart"/>
            <w:r w:rsidR="00615D9A">
              <w:t>e.g.</w:t>
            </w:r>
            <w:proofErr w:type="gramEnd"/>
            <w:r w:rsidR="00615D9A">
              <w:t xml:space="preserve"> </w:t>
            </w:r>
            <w:r w:rsidR="00E01F9B">
              <w:t xml:space="preserve">SEX=Male with an environment indicator. Please see the </w:t>
            </w:r>
            <w:r w:rsidR="00C56A02" w:rsidRPr="009B4D10">
              <w:rPr>
                <w:b/>
                <w:bCs/>
              </w:rPr>
              <w:t xml:space="preserve">SDG Series </w:t>
            </w:r>
            <w:r w:rsidR="009A5ED9" w:rsidRPr="00A35414">
              <w:rPr>
                <w:b/>
                <w:bCs/>
              </w:rPr>
              <w:t>Content Constraints matrix</w:t>
            </w:r>
            <w:r w:rsidR="00E01F9B">
              <w:t xml:space="preserve"> </w:t>
            </w:r>
            <w:r w:rsidR="00183905">
              <w:t xml:space="preserve">at the </w:t>
            </w:r>
            <w:hyperlink r:id="rId20" w:history="1">
              <w:r w:rsidR="00183905" w:rsidRPr="00183905">
                <w:rPr>
                  <w:rStyle w:val="Hyperlink"/>
                </w:rPr>
                <w:t>SDMX-SDG web page</w:t>
              </w:r>
            </w:hyperlink>
            <w:r w:rsidR="00183905">
              <w:t xml:space="preserve"> </w:t>
            </w:r>
            <w:r w:rsidR="00E01F9B">
              <w:t>for detailed information on allowed disaggregation.</w:t>
            </w:r>
            <w:r w:rsidR="00ED11FD">
              <w:t xml:space="preserve"> </w:t>
            </w:r>
            <w:r w:rsidR="00ED11FD" w:rsidRPr="00ED11FD">
              <w:t xml:space="preserve">See the </w:t>
            </w:r>
            <w:r w:rsidR="00ED11FD" w:rsidRPr="000D00C1">
              <w:rPr>
                <w:b/>
                <w:bCs/>
              </w:rPr>
              <w:t>Details</w:t>
            </w:r>
            <w:r w:rsidR="00ED11FD" w:rsidRPr="00ED11FD">
              <w:t xml:space="preserve"> column </w:t>
            </w:r>
            <w:r w:rsidR="00BF48ED">
              <w:t xml:space="preserve">on the error screen </w:t>
            </w:r>
            <w:r w:rsidR="00ED11FD" w:rsidRPr="00ED11FD">
              <w:t xml:space="preserve">for address of the offending </w:t>
            </w:r>
            <w:r w:rsidR="006E34AA">
              <w:t>observation</w:t>
            </w:r>
            <w:r w:rsidR="00ED11FD" w:rsidRPr="00ED11FD">
              <w:t>.</w:t>
            </w:r>
          </w:p>
        </w:tc>
      </w:tr>
      <w:tr w:rsidR="00162F43" w14:paraId="01F81714" w14:textId="77777777" w:rsidTr="000D0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59A8C9FD" w14:textId="12BAD24B" w:rsidR="00162F43" w:rsidRDefault="00826CDF" w:rsidP="000D00C1">
            <w:r w:rsidRPr="00A47391">
              <w:t xml:space="preserve">Dimension </w:t>
            </w:r>
            <w:r>
              <w:t>XXX</w:t>
            </w:r>
            <w:r w:rsidRPr="00A47391">
              <w:t xml:space="preserve"> is reporting value which is not a valid representation in referenced </w:t>
            </w:r>
            <w:proofErr w:type="spellStart"/>
            <w:r w:rsidRPr="00A47391">
              <w:t>codelist</w:t>
            </w:r>
            <w:proofErr w:type="spellEnd"/>
          </w:p>
        </w:tc>
        <w:tc>
          <w:tcPr>
            <w:tcW w:w="6025" w:type="dxa"/>
          </w:tcPr>
          <w:p w14:paraId="3B59E021" w14:textId="7D50A676" w:rsidR="00162F43" w:rsidRDefault="00826CDF" w:rsidP="000D0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invalid code was used with a dimension or attribute.</w:t>
            </w:r>
            <w:r w:rsidR="0096543B">
              <w:t xml:space="preserve"> </w:t>
            </w:r>
            <w:r w:rsidR="00E440CF">
              <w:t xml:space="preserve">Please see the </w:t>
            </w:r>
            <w:r w:rsidR="00C04B3D">
              <w:t xml:space="preserve">SDG DSD Matrix at the </w:t>
            </w:r>
            <w:hyperlink r:id="rId21" w:history="1">
              <w:r w:rsidR="00C04B3D" w:rsidRPr="00B8100D">
                <w:rPr>
                  <w:rStyle w:val="Hyperlink"/>
                </w:rPr>
                <w:t>SDMX-SDG web page</w:t>
              </w:r>
            </w:hyperlink>
            <w:r w:rsidR="00C04B3D">
              <w:t xml:space="preserve"> </w:t>
            </w:r>
            <w:r w:rsidR="00B8100D">
              <w:t xml:space="preserve">to check the code list in question. </w:t>
            </w:r>
            <w:r w:rsidR="0096543B">
              <w:t xml:space="preserve">See the </w:t>
            </w:r>
            <w:r w:rsidR="0096543B" w:rsidRPr="000D00C1">
              <w:rPr>
                <w:b/>
                <w:bCs/>
              </w:rPr>
              <w:t>Details</w:t>
            </w:r>
            <w:r w:rsidR="0096543B">
              <w:t xml:space="preserve"> column </w:t>
            </w:r>
            <w:r w:rsidR="00C04B3D">
              <w:t xml:space="preserve">on the error screen </w:t>
            </w:r>
            <w:r w:rsidR="0096543B">
              <w:t xml:space="preserve">for address of the offending </w:t>
            </w:r>
            <w:r w:rsidR="006E34AA">
              <w:t>observation</w:t>
            </w:r>
            <w:r w:rsidR="0096543B">
              <w:t>.</w:t>
            </w:r>
          </w:p>
        </w:tc>
      </w:tr>
      <w:tr w:rsidR="00162F43" w14:paraId="406D0594" w14:textId="77777777" w:rsidTr="000D0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2599F983" w14:textId="407C29F2" w:rsidR="00162F43" w:rsidRDefault="003E1BF3" w:rsidP="000D00C1">
            <w:r w:rsidRPr="00A47391">
              <w:t xml:space="preserve">The dataset contains a series with a missing mandatory concept </w:t>
            </w:r>
            <w:r>
              <w:t>XXX</w:t>
            </w:r>
          </w:p>
        </w:tc>
        <w:tc>
          <w:tcPr>
            <w:tcW w:w="6025" w:type="dxa"/>
          </w:tcPr>
          <w:p w14:paraId="1F05E69E" w14:textId="1A0EEB64" w:rsidR="00162F43" w:rsidRDefault="003E1BF3" w:rsidP="000D0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Missing code for dimension or mandatory attribute; or the dimension or mandatory attribute was not mapped.</w:t>
            </w:r>
            <w:r w:rsidR="00ED11FD">
              <w:t xml:space="preserve"> See the </w:t>
            </w:r>
            <w:r w:rsidR="00ED11FD" w:rsidRPr="00464A19">
              <w:rPr>
                <w:b/>
                <w:bCs/>
              </w:rPr>
              <w:t>Details</w:t>
            </w:r>
            <w:r w:rsidR="00ED11FD">
              <w:t xml:space="preserve"> column for address of the offending </w:t>
            </w:r>
            <w:r w:rsidR="006E34AA">
              <w:t>observation</w:t>
            </w:r>
            <w:r w:rsidR="00ED11FD">
              <w:t>.</w:t>
            </w:r>
          </w:p>
        </w:tc>
      </w:tr>
      <w:tr w:rsidR="00162F43" w14:paraId="7CDFD369" w14:textId="77777777" w:rsidTr="000D0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317BD1DD" w14:textId="5B764273" w:rsidR="00162F43" w:rsidRDefault="00ED11FD" w:rsidP="000D00C1">
            <w:r w:rsidRPr="00A47391">
              <w:t xml:space="preserve">Primary Measure OBS_VALUE is reporting invalid value which should be a </w:t>
            </w:r>
            <w:proofErr w:type="gramStart"/>
            <w:r w:rsidRPr="00A47391">
              <w:t>floating point</w:t>
            </w:r>
            <w:proofErr w:type="gramEnd"/>
            <w:r w:rsidRPr="00A47391">
              <w:t xml:space="preserve"> number with double precision('Double')</w:t>
            </w:r>
          </w:p>
        </w:tc>
        <w:tc>
          <w:tcPr>
            <w:tcW w:w="6025" w:type="dxa"/>
          </w:tcPr>
          <w:p w14:paraId="762ECF9E" w14:textId="49690BCE" w:rsidR="00162F43" w:rsidRDefault="0013198D" w:rsidP="000D0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non-numeric value was used as the Observation value. See the </w:t>
            </w:r>
            <w:r w:rsidRPr="00464A19">
              <w:rPr>
                <w:b/>
                <w:bCs/>
              </w:rPr>
              <w:t>Details</w:t>
            </w:r>
            <w:r>
              <w:t xml:space="preserve"> column for address of the offending </w:t>
            </w:r>
            <w:r w:rsidR="006E34AA">
              <w:t>observation</w:t>
            </w:r>
            <w:r>
              <w:t>.</w:t>
            </w:r>
          </w:p>
        </w:tc>
      </w:tr>
    </w:tbl>
    <w:p w14:paraId="512C4566" w14:textId="2ADBA518" w:rsidR="00BA3B42" w:rsidRDefault="00BA3B42" w:rsidP="000D00C1">
      <w:pPr>
        <w:pStyle w:val="ListParagraph"/>
      </w:pPr>
    </w:p>
    <w:sectPr w:rsidR="00BA3B42" w:rsidSect="002D2A05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82C24" w14:textId="77777777" w:rsidR="00B0718F" w:rsidRDefault="00B0718F" w:rsidP="00EA66EC">
      <w:pPr>
        <w:spacing w:after="0" w:line="240" w:lineRule="auto"/>
      </w:pPr>
      <w:r>
        <w:separator/>
      </w:r>
    </w:p>
  </w:endnote>
  <w:endnote w:type="continuationSeparator" w:id="0">
    <w:p w14:paraId="4A2B829E" w14:textId="77777777" w:rsidR="00B0718F" w:rsidRDefault="00B0718F" w:rsidP="00EA6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3DAF1" w14:textId="77777777" w:rsidR="00B0718F" w:rsidRDefault="00B0718F" w:rsidP="00EA66EC">
      <w:pPr>
        <w:spacing w:after="0" w:line="240" w:lineRule="auto"/>
      </w:pPr>
      <w:r>
        <w:separator/>
      </w:r>
    </w:p>
  </w:footnote>
  <w:footnote w:type="continuationSeparator" w:id="0">
    <w:p w14:paraId="05188667" w14:textId="77777777" w:rsidR="00B0718F" w:rsidRDefault="00B0718F" w:rsidP="00EA66EC">
      <w:pPr>
        <w:spacing w:after="0" w:line="240" w:lineRule="auto"/>
      </w:pPr>
      <w:r>
        <w:continuationSeparator/>
      </w:r>
    </w:p>
  </w:footnote>
  <w:footnote w:id="1">
    <w:p w14:paraId="7A3C6FDA" w14:textId="636B8CE1" w:rsidR="004C3B8B" w:rsidRDefault="004C3B8B">
      <w:pPr>
        <w:pStyle w:val="FootnoteText"/>
      </w:pPr>
      <w:r>
        <w:rPr>
          <w:rStyle w:val="FootnoteReference"/>
        </w:rPr>
        <w:footnoteRef/>
      </w:r>
      <w:r>
        <w:t xml:space="preserve"> If source data is available in a database, other tools, particularly SDMX Reference Infrastructure (</w:t>
      </w:r>
      <w:hyperlink r:id="rId1" w:history="1">
        <w:r w:rsidRPr="00A35414">
          <w:rPr>
            <w:rStyle w:val="Hyperlink"/>
          </w:rPr>
          <w:t>https://circabc.europa.eu/w/browse/1c958330-ae5b-42e0-b7dd-3d77a0141194</w:t>
        </w:r>
      </w:hyperlink>
      <w:r>
        <w:t>), may be more efficient. They allow for retrieval of SDMX data directly from the database, skipping Excel</w:t>
      </w:r>
      <w:r w:rsidR="00C05A98">
        <w:t xml:space="preserve"> templates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79DFC" w14:textId="744C0138" w:rsidR="00F9666B" w:rsidRPr="00235905" w:rsidRDefault="00EF64CC" w:rsidP="00235905">
    <w:pPr>
      <w:pStyle w:val="Header"/>
      <w:jc w:val="right"/>
      <w:rPr>
        <w:rFonts w:asciiTheme="majorBidi" w:hAnsiTheme="majorBidi" w:cstheme="majorBidi"/>
        <w:sz w:val="18"/>
        <w:szCs w:val="18"/>
      </w:rPr>
    </w:pPr>
    <w:r>
      <w:rPr>
        <w:rFonts w:asciiTheme="majorBidi" w:hAnsiTheme="majorBidi" w:cstheme="majorBidi"/>
        <w:sz w:val="18"/>
        <w:szCs w:val="18"/>
      </w:rPr>
      <w:t xml:space="preserve">As of </w:t>
    </w:r>
    <w:r w:rsidR="00B70C89">
      <w:rPr>
        <w:rFonts w:asciiTheme="majorBidi" w:hAnsiTheme="majorBidi" w:cstheme="majorBidi"/>
        <w:sz w:val="18"/>
        <w:szCs w:val="18"/>
      </w:rPr>
      <w:t>20</w:t>
    </w:r>
    <w:r w:rsidR="00F9666B">
      <w:rPr>
        <w:rFonts w:asciiTheme="majorBidi" w:hAnsiTheme="majorBidi" w:cstheme="majorBidi"/>
        <w:sz w:val="18"/>
        <w:szCs w:val="18"/>
      </w:rPr>
      <w:t xml:space="preserve"> December 202</w:t>
    </w:r>
    <w:r w:rsidR="00B70C89">
      <w:rPr>
        <w:rFonts w:asciiTheme="majorBidi" w:hAnsiTheme="majorBidi" w:cstheme="majorBidi"/>
        <w:sz w:val="18"/>
        <w:szCs w:val="18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5578F"/>
    <w:multiLevelType w:val="hybridMultilevel"/>
    <w:tmpl w:val="81B0AEE8"/>
    <w:lvl w:ilvl="0" w:tplc="B868E9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E301C8"/>
    <w:multiLevelType w:val="hybridMultilevel"/>
    <w:tmpl w:val="9CD4D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24801"/>
    <w:multiLevelType w:val="hybridMultilevel"/>
    <w:tmpl w:val="26644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202952">
    <w:abstractNumId w:val="1"/>
  </w:num>
  <w:num w:numId="2" w16cid:durableId="195507144">
    <w:abstractNumId w:val="0"/>
  </w:num>
  <w:num w:numId="3" w16cid:durableId="1307780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zMbK0NDAyNzU3N7ZQ0lEKTi0uzszPAykwrAUAgUR2OSwAAAA="/>
  </w:docVars>
  <w:rsids>
    <w:rsidRoot w:val="008C2467"/>
    <w:rsid w:val="0006601A"/>
    <w:rsid w:val="0007683C"/>
    <w:rsid w:val="00086A3D"/>
    <w:rsid w:val="0009150B"/>
    <w:rsid w:val="000A3F8F"/>
    <w:rsid w:val="000D00C1"/>
    <w:rsid w:val="00122C8B"/>
    <w:rsid w:val="0013198D"/>
    <w:rsid w:val="001339EC"/>
    <w:rsid w:val="00162F43"/>
    <w:rsid w:val="00183905"/>
    <w:rsid w:val="001D7519"/>
    <w:rsid w:val="001E28FE"/>
    <w:rsid w:val="001F7C63"/>
    <w:rsid w:val="00210097"/>
    <w:rsid w:val="00235905"/>
    <w:rsid w:val="002418B2"/>
    <w:rsid w:val="00242457"/>
    <w:rsid w:val="00275B6C"/>
    <w:rsid w:val="002901CB"/>
    <w:rsid w:val="002B088B"/>
    <w:rsid w:val="002B72AE"/>
    <w:rsid w:val="002D2A05"/>
    <w:rsid w:val="002E0B3D"/>
    <w:rsid w:val="00333732"/>
    <w:rsid w:val="00342BFC"/>
    <w:rsid w:val="00343B2C"/>
    <w:rsid w:val="003501AE"/>
    <w:rsid w:val="00386B6B"/>
    <w:rsid w:val="003A53C1"/>
    <w:rsid w:val="003D5D19"/>
    <w:rsid w:val="003E1BF3"/>
    <w:rsid w:val="003F6814"/>
    <w:rsid w:val="0040250C"/>
    <w:rsid w:val="00405A5A"/>
    <w:rsid w:val="00421C35"/>
    <w:rsid w:val="00442870"/>
    <w:rsid w:val="0049372A"/>
    <w:rsid w:val="004B2A1C"/>
    <w:rsid w:val="004C3B8B"/>
    <w:rsid w:val="004C575A"/>
    <w:rsid w:val="004E48C4"/>
    <w:rsid w:val="004F09EE"/>
    <w:rsid w:val="004F196E"/>
    <w:rsid w:val="00522EB5"/>
    <w:rsid w:val="00525904"/>
    <w:rsid w:val="0054197A"/>
    <w:rsid w:val="00563917"/>
    <w:rsid w:val="00572B38"/>
    <w:rsid w:val="00597C16"/>
    <w:rsid w:val="00615D9A"/>
    <w:rsid w:val="0061782F"/>
    <w:rsid w:val="00621984"/>
    <w:rsid w:val="006300B1"/>
    <w:rsid w:val="0068059D"/>
    <w:rsid w:val="006929FB"/>
    <w:rsid w:val="006C74D4"/>
    <w:rsid w:val="006E34AA"/>
    <w:rsid w:val="00702124"/>
    <w:rsid w:val="00703ECB"/>
    <w:rsid w:val="0071227C"/>
    <w:rsid w:val="007151FD"/>
    <w:rsid w:val="00722A75"/>
    <w:rsid w:val="00724848"/>
    <w:rsid w:val="00730B28"/>
    <w:rsid w:val="00741982"/>
    <w:rsid w:val="007476C2"/>
    <w:rsid w:val="0075033D"/>
    <w:rsid w:val="007629ED"/>
    <w:rsid w:val="00763C52"/>
    <w:rsid w:val="0078111A"/>
    <w:rsid w:val="007D26B6"/>
    <w:rsid w:val="007E3ECE"/>
    <w:rsid w:val="007E5BC2"/>
    <w:rsid w:val="007F0993"/>
    <w:rsid w:val="007F20A2"/>
    <w:rsid w:val="00807FE9"/>
    <w:rsid w:val="00826CDF"/>
    <w:rsid w:val="00830176"/>
    <w:rsid w:val="00841E8C"/>
    <w:rsid w:val="008517EE"/>
    <w:rsid w:val="00857F44"/>
    <w:rsid w:val="0088275D"/>
    <w:rsid w:val="0088277B"/>
    <w:rsid w:val="0089114B"/>
    <w:rsid w:val="008A0C1D"/>
    <w:rsid w:val="008A2546"/>
    <w:rsid w:val="008B1DAE"/>
    <w:rsid w:val="008C2467"/>
    <w:rsid w:val="008C364A"/>
    <w:rsid w:val="008E5091"/>
    <w:rsid w:val="008E57B9"/>
    <w:rsid w:val="0090789B"/>
    <w:rsid w:val="00950CA1"/>
    <w:rsid w:val="00963D4D"/>
    <w:rsid w:val="0096543B"/>
    <w:rsid w:val="0098183F"/>
    <w:rsid w:val="009A5ED9"/>
    <w:rsid w:val="009A7EE1"/>
    <w:rsid w:val="009B4D10"/>
    <w:rsid w:val="009D7619"/>
    <w:rsid w:val="009E1BF7"/>
    <w:rsid w:val="00A35414"/>
    <w:rsid w:val="00A7002A"/>
    <w:rsid w:val="00A72653"/>
    <w:rsid w:val="00A7722E"/>
    <w:rsid w:val="00A825F2"/>
    <w:rsid w:val="00A832DD"/>
    <w:rsid w:val="00A93572"/>
    <w:rsid w:val="00AB2D0A"/>
    <w:rsid w:val="00AE41E3"/>
    <w:rsid w:val="00AE7420"/>
    <w:rsid w:val="00AF5BF5"/>
    <w:rsid w:val="00B0718F"/>
    <w:rsid w:val="00B70C89"/>
    <w:rsid w:val="00B7235F"/>
    <w:rsid w:val="00B8100D"/>
    <w:rsid w:val="00B84CE8"/>
    <w:rsid w:val="00B942DF"/>
    <w:rsid w:val="00BA3B42"/>
    <w:rsid w:val="00BB4500"/>
    <w:rsid w:val="00BB6261"/>
    <w:rsid w:val="00BC53D3"/>
    <w:rsid w:val="00BF0A70"/>
    <w:rsid w:val="00BF48ED"/>
    <w:rsid w:val="00BF7F8E"/>
    <w:rsid w:val="00C04B3D"/>
    <w:rsid w:val="00C05A98"/>
    <w:rsid w:val="00C1205D"/>
    <w:rsid w:val="00C56A02"/>
    <w:rsid w:val="00C62C0A"/>
    <w:rsid w:val="00C7519E"/>
    <w:rsid w:val="00C971B8"/>
    <w:rsid w:val="00CC47F5"/>
    <w:rsid w:val="00CD02D4"/>
    <w:rsid w:val="00CD1C3F"/>
    <w:rsid w:val="00CE0E11"/>
    <w:rsid w:val="00D21CC5"/>
    <w:rsid w:val="00D3254D"/>
    <w:rsid w:val="00D50B5D"/>
    <w:rsid w:val="00D6028F"/>
    <w:rsid w:val="00D636C3"/>
    <w:rsid w:val="00D700FD"/>
    <w:rsid w:val="00D7271C"/>
    <w:rsid w:val="00D87AFF"/>
    <w:rsid w:val="00DE78E0"/>
    <w:rsid w:val="00DF571D"/>
    <w:rsid w:val="00E01F9B"/>
    <w:rsid w:val="00E2067D"/>
    <w:rsid w:val="00E22DB5"/>
    <w:rsid w:val="00E2736B"/>
    <w:rsid w:val="00E440CF"/>
    <w:rsid w:val="00E45BA0"/>
    <w:rsid w:val="00EA66EC"/>
    <w:rsid w:val="00EB08FB"/>
    <w:rsid w:val="00EB46FE"/>
    <w:rsid w:val="00ED11FD"/>
    <w:rsid w:val="00EF64CC"/>
    <w:rsid w:val="00F0084D"/>
    <w:rsid w:val="00F0490A"/>
    <w:rsid w:val="00F57966"/>
    <w:rsid w:val="00F603A5"/>
    <w:rsid w:val="00F622C1"/>
    <w:rsid w:val="00F9666B"/>
    <w:rsid w:val="00F96814"/>
    <w:rsid w:val="00FE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BF1917"/>
  <w15:docId w15:val="{0F36F6BE-AF76-43C9-9385-4F5F0268E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7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7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7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47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7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6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6EC"/>
  </w:style>
  <w:style w:type="paragraph" w:styleId="Footer">
    <w:name w:val="footer"/>
    <w:basedOn w:val="Normal"/>
    <w:link w:val="FooterChar"/>
    <w:uiPriority w:val="99"/>
    <w:unhideWhenUsed/>
    <w:rsid w:val="00EA6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6EC"/>
  </w:style>
  <w:style w:type="character" w:styleId="Hyperlink">
    <w:name w:val="Hyperlink"/>
    <w:basedOn w:val="DefaultParagraphFont"/>
    <w:uiPriority w:val="99"/>
    <w:unhideWhenUsed/>
    <w:rsid w:val="0052590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90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A7EE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A7EE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A7EE1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BA3B42"/>
    <w:rPr>
      <w:color w:val="954F72"/>
      <w:u w:val="single"/>
    </w:rPr>
  </w:style>
  <w:style w:type="paragraph" w:customStyle="1" w:styleId="msonormal0">
    <w:name w:val="msonormal"/>
    <w:basedOn w:val="Normal"/>
    <w:rsid w:val="00BA3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y-MM"/>
    </w:rPr>
  </w:style>
  <w:style w:type="paragraph" w:customStyle="1" w:styleId="xl63">
    <w:name w:val="xl63"/>
    <w:basedOn w:val="Normal"/>
    <w:rsid w:val="00BA3B4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8"/>
      <w:szCs w:val="18"/>
      <w:lang w:bidi="my-MM"/>
    </w:rPr>
  </w:style>
  <w:style w:type="paragraph" w:customStyle="1" w:styleId="xl64">
    <w:name w:val="xl64"/>
    <w:basedOn w:val="Normal"/>
    <w:rsid w:val="00BA3B4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8"/>
      <w:szCs w:val="18"/>
      <w:lang w:bidi="my-MM"/>
    </w:rPr>
  </w:style>
  <w:style w:type="paragraph" w:customStyle="1" w:styleId="xl65">
    <w:name w:val="xl65"/>
    <w:basedOn w:val="Normal"/>
    <w:rsid w:val="00BA3B42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  <w:lang w:bidi="my-MM"/>
    </w:rPr>
  </w:style>
  <w:style w:type="paragraph" w:customStyle="1" w:styleId="xl66">
    <w:name w:val="xl66"/>
    <w:basedOn w:val="Normal"/>
    <w:rsid w:val="00BA3B4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  <w:lang w:bidi="my-MM"/>
    </w:rPr>
  </w:style>
  <w:style w:type="paragraph" w:customStyle="1" w:styleId="xl67">
    <w:name w:val="xl67"/>
    <w:basedOn w:val="Normal"/>
    <w:rsid w:val="00BA3B4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  <w:lang w:bidi="my-MM"/>
    </w:rPr>
  </w:style>
  <w:style w:type="character" w:styleId="CommentReference">
    <w:name w:val="annotation reference"/>
    <w:basedOn w:val="DefaultParagraphFont"/>
    <w:uiPriority w:val="99"/>
    <w:semiHidden/>
    <w:unhideWhenUsed/>
    <w:rsid w:val="00D727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727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727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27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271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71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162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62F4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Revision">
    <w:name w:val="Revision"/>
    <w:hidden/>
    <w:uiPriority w:val="99"/>
    <w:semiHidden/>
    <w:rsid w:val="001E28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ebgate.ec.europa.eu/sdmxconverter" TargetMode="External"/><Relationship Id="rId18" Type="http://schemas.openxmlformats.org/officeDocument/2006/relationships/hyperlink" Target="https://circabc.europa.eu/ui/group/088149e5-0472-405b-839b-57d5970052cc/library/e8a55f96-54c4-4648-a2b6-2192dda4229a?p=1&amp;n=10&amp;sort=modified_DESC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unstats.un.org/sdgs/iaeg-sdgs/sdmx-working-group/" TargetMode="External"/><Relationship Id="rId7" Type="http://schemas.openxmlformats.org/officeDocument/2006/relationships/settings" Target="settings.xml"/><Relationship Id="rId12" Type="http://schemas.openxmlformats.org/officeDocument/2006/relationships/hyperlink" Target="mailto:gozalov@un.org" TargetMode="External"/><Relationship Id="rId17" Type="http://schemas.openxmlformats.org/officeDocument/2006/relationships/hyperlink" Target="https://webgate.ec.europa.eu/sdmxconverte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unstats.un.org/sdgs/iaeg-sdgs/sdmx-working-group/" TargetMode="External"/><Relationship Id="rId20" Type="http://schemas.openxmlformats.org/officeDocument/2006/relationships/hyperlink" Target="https://unstats.un.org/sdgs/iaeg-sdgs/sdmx-working-group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hibata@un.org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circabc.europa.eu/ui/group/088149e5-0472-405b-839b-57d5970052cc/library/f087bf9e-47f8-4ed4-862e-320d26d04c4f?p=1&amp;n=10&amp;sort=modified_DESC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circabc.europa.eu/ui/group/088149e5-0472-405b-839b-57d5970052cc/library/f087bf9e-47f8-4ed4-862e-320d26d04c4f?p=1&amp;n=10&amp;sort=modified_DESC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ircabc.europa.eu/ui/group/088149e5-0472-405b-839b-57d5970052cc/library/e8a55f96-54c4-4648-a2b6-2192dda4229a?p=1&amp;n=10&amp;sort=modified_DESC" TargetMode="External"/><Relationship Id="rId22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circabc.europa.eu/w/browse/1c958330-ae5b-42e0-b7dd-3d77a01411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E7F21911161940AE65962A8E75FD0D" ma:contentTypeVersion="13" ma:contentTypeDescription="Create a new document." ma:contentTypeScope="" ma:versionID="54927095fba6da4b52aeabac7d48d121">
  <xsd:schema xmlns:xsd="http://www.w3.org/2001/XMLSchema" xmlns:xs="http://www.w3.org/2001/XMLSchema" xmlns:p="http://schemas.microsoft.com/office/2006/metadata/properties" xmlns:ns3="d114b01d-ae01-4749-b845-9d88e7ef5c0e" xmlns:ns4="f2d2d782-0088-4826-96df-71eba56e6d2e" targetNamespace="http://schemas.microsoft.com/office/2006/metadata/properties" ma:root="true" ma:fieldsID="f1b768a7440a8c3395834a71ccb7a817" ns3:_="" ns4:_="">
    <xsd:import namespace="d114b01d-ae01-4749-b845-9d88e7ef5c0e"/>
    <xsd:import namespace="f2d2d782-0088-4826-96df-71eba56e6d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4b01d-ae01-4749-b845-9d88e7ef5c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2d782-0088-4826-96df-71eba56e6d2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526548-1522-4C44-9BC2-57681DE1FE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D2F9FB-8023-40DE-9D20-492F9BFEFD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B96285-2AD9-4109-B49E-DC67875CEA9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7C6AF54-F654-48ED-8A4C-267DF0502C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14b01d-ae01-4749-b845-9d88e7ef5c0e"/>
    <ds:schemaRef ds:uri="f2d2d782-0088-4826-96df-71eba56e6d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1053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Abik</dc:creator>
  <cp:keywords/>
  <dc:description/>
  <cp:lastModifiedBy>Harumi Shibata Salazar</cp:lastModifiedBy>
  <cp:revision>19</cp:revision>
  <dcterms:created xsi:type="dcterms:W3CDTF">2022-12-14T02:04:00Z</dcterms:created>
  <dcterms:modified xsi:type="dcterms:W3CDTF">2023-12-20T18:18:00Z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0x0101008EE7F21911161940AE65962A8E75FD0D</vt:lpwstr>
  </property>
</Properties>
</file>