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977443">
      <w:pPr>
        <w:pStyle w:val="31"/>
        <w:jc w:val="center"/>
        <w:rPr>
          <w:rFonts w:hint="default" w:ascii="Times New Roman" w:hAnsi="Times New Roman" w:eastAsia="楷体" w:cs="Times New Roman"/>
        </w:rPr>
      </w:pPr>
      <w:r>
        <w:rPr>
          <w:rFonts w:hint="default" w:ascii="Times New Roman" w:hAnsi="Times New Roman" w:eastAsia="楷体" w:cs="Times New Roman"/>
          <w:b/>
          <w:sz w:val="36"/>
        </w:rPr>
        <w:t>第三次个人作业报告文字</w:t>
      </w:r>
    </w:p>
    <w:p w14:paraId="010F417A">
      <w:pPr>
        <w:pStyle w:val="3"/>
        <w:rPr>
          <w:rFonts w:hint="default" w:ascii="Times New Roman" w:hAnsi="Times New Roman" w:eastAsia="楷体" w:cs="Times New Roman"/>
          <w:b/>
          <w:sz w:val="30"/>
        </w:rPr>
      </w:pPr>
      <w:r>
        <w:rPr>
          <w:rFonts w:hint="default" w:ascii="Times New Roman" w:hAnsi="Times New Roman" w:eastAsia="楷体" w:cs="Times New Roman"/>
          <w:b/>
          <w:sz w:val="30"/>
        </w:rPr>
        <w:t>一、数据处理规范性</w:t>
      </w:r>
    </w:p>
    <w:p w14:paraId="564DBA96">
      <w:pPr>
        <w:spacing w:after="120" w:line="360" w:lineRule="auto"/>
        <w:ind w:firstLine="420"/>
        <w:rPr>
          <w:rFonts w:hint="default" w:ascii="Times New Roman" w:hAnsi="Times New Roman" w:eastAsia="楷体" w:cs="Times New Roman"/>
        </w:rPr>
      </w:pPr>
      <w:r>
        <w:rPr>
          <w:rFonts w:hint="default" w:ascii="Times New Roman" w:hAnsi="Times New Roman" w:eastAsia="楷体" w:cs="Times New Roman"/>
        </w:rPr>
        <w:t>根据本次作业的研究设计，原始数据首先来自CSMAR下载的多张基础表，</w:t>
      </w:r>
      <w:r>
        <w:rPr>
          <w:rFonts w:hint="eastAsia" w:eastAsia="楷体" w:cs="Times New Roman"/>
          <w:lang w:val="en-US" w:eastAsia="zh-CN"/>
        </w:rPr>
        <w:t>下载时间是2026年4月20日，</w:t>
      </w:r>
      <w:r>
        <w:rPr>
          <w:rFonts w:hint="default" w:ascii="Times New Roman" w:hAnsi="Times New Roman" w:eastAsia="楷体" w:cs="Times New Roman"/>
        </w:rPr>
        <w:t>包括资产负债表、利润表、现金流量表、产权性质表、行业分类表、ST/PT 标识表以及宏观货币变量表。由于原始数据中同时包含年度口径与季度口径信息，且不同数据表在股票代码、年份、报表类型和时间口径上并不完全一致，因此数据处理的第一步并不是直接回归，而是先将不同来源的数据统一到 firm-year 层面。在具体操作中，全部财务信息被整理为年度数据，并以公司代码和年份作为主键进行合并；行业变量则按照“制造业使用二级行业代码、非制造业使用一级行业代码”的原则构造行业固定效应变量，从而保证后续模型中的行业控制具有足够的识别精度。</w:t>
      </w:r>
    </w:p>
    <w:p w14:paraId="1A68CE3F">
      <w:pPr>
        <w:spacing w:after="120" w:line="360" w:lineRule="auto"/>
        <w:ind w:firstLine="420"/>
        <w:rPr>
          <w:rFonts w:hint="default" w:ascii="Times New Roman" w:hAnsi="Times New Roman" w:eastAsia="楷体" w:cs="Times New Roman"/>
        </w:rPr>
      </w:pPr>
      <w:r>
        <w:rPr>
          <w:rFonts w:hint="default" w:ascii="Times New Roman" w:hAnsi="Times New Roman" w:eastAsia="楷体" w:cs="Times New Roman"/>
        </w:rPr>
        <w:t>本文原始面板覆盖 2010—2025 年，但在样本清洗阶段，对核心解释变量、控制变量、产权变量及行业固定效应变量进行了完整性筛选。经核查，2023—2025 年样本的行业固定效应变量 ind_fe 全部缺失，因此无法纳入后续固定效应回归；其中 2025 年还同时存在较高比例的产权变量缺失，说明末端年份数据完整性不足。另一方面，2010 年由于增长率变量 growth 和宏观增长变量 m2_growth 无法有效构造，也未进入最终分析样本。因此，最终回归样本区间</w:t>
      </w:r>
      <w:bookmarkStart w:id="0" w:name="_GoBack"/>
      <w:bookmarkEnd w:id="0"/>
      <w:r>
        <w:rPr>
          <w:rFonts w:hint="default" w:ascii="Times New Roman" w:hAnsi="Times New Roman" w:eastAsia="楷体" w:cs="Times New Roman"/>
        </w:rPr>
        <w:t>为 2011—2022 年。</w:t>
      </w:r>
    </w:p>
    <w:p w14:paraId="55E12AB7">
      <w:pPr>
        <w:spacing w:after="120" w:line="360" w:lineRule="auto"/>
        <w:ind w:firstLine="420"/>
        <w:rPr>
          <w:rFonts w:hint="default" w:ascii="Times New Roman" w:hAnsi="Times New Roman" w:eastAsia="楷体" w:cs="Times New Roman"/>
        </w:rPr>
      </w:pPr>
      <w:r>
        <w:rPr>
          <w:rFonts w:hint="default" w:ascii="Times New Roman" w:hAnsi="Times New Roman" w:eastAsia="楷体" w:cs="Times New Roman"/>
        </w:rPr>
        <w:t>从样本筛选结果看，前期整理后的原始面板共包含 58,270 个观测值、5,719 家公司，时间范围覆盖 2010—2025 年；经过样本清洗后，最终进入分析的样本为 29,301 个公司—年份观测值、3,998 家公司，时间范围收敛为 2011—2022 年。该变化表明，筛选流程不是机械性删数，而是围绕研究问题进行了规范化处理：其一，剔除了金融行业样本，以避免资本结构行为与一般实体企业在监管约束和融资机制上的系统性差异；其二，剔除了 ST/PT 或异常经营样本，以降低财务困境企业对估计结果的污染；其三，剔除了核心解释变量、被解释变量及控制变量缺失的观测值；其四，考虑到增长率等变量的构造需要前期信息，最终可用样本自然从 2010 年起点后移至 2011 年。上述处理逻辑与资本结构实证研究的通行做法一致，也使最终样本更适合用于固定效应与门槛回归分析。</w:t>
      </w:r>
    </w:p>
    <w:p w14:paraId="3B7B2750">
      <w:pPr>
        <w:spacing w:after="120" w:line="360" w:lineRule="auto"/>
        <w:ind w:firstLine="420"/>
        <w:rPr>
          <w:rFonts w:hint="default" w:ascii="Times New Roman" w:hAnsi="Times New Roman" w:eastAsia="楷体" w:cs="Times New Roman"/>
        </w:rPr>
      </w:pPr>
      <w:r>
        <w:rPr>
          <w:rFonts w:hint="default" w:ascii="Times New Roman" w:hAnsi="Times New Roman" w:eastAsia="楷体" w:cs="Times New Roman"/>
        </w:rPr>
        <w:t>在异常值处理方面，本次作业对主要连续变量进行了 Winsorize 处理，而且从处理前后的分布变化看，这一步是必要且有效的。以净利润率（NPR）为例，原始变量的最大值达到 22.005，而 Winsorize 之后最大值收敛到 0.223；资产增长率（Growth）的原始最大值高达 287.966，处理后降至 5.270；非债务税盾（NDTS）的最大值则由 0.400 收敛至 0.085；杠杆率（Lev）和资产有形性（Tang）的极端值也分别由 0.998、0.971 收敛为 0.908、0.736。可以看出，Winsorize 并没有改变变量的中位数和主体分布，却有效压缩了极端尾部观测，从而避免少数异常公司对均值、标准差和回归系数产生过度影响。这一处理结果符合评分标准中“Winsorize 正确”的要求。</w:t>
      </w:r>
    </w:p>
    <w:p w14:paraId="6A492DFF">
      <w:pPr>
        <w:spacing w:after="120" w:line="360" w:lineRule="auto"/>
        <w:ind w:firstLine="420"/>
        <w:rPr>
          <w:rFonts w:hint="default" w:ascii="Times New Roman" w:hAnsi="Times New Roman" w:eastAsia="楷体" w:cs="Times New Roman"/>
        </w:rPr>
      </w:pPr>
      <w:r>
        <w:rPr>
          <w:rFonts w:hint="default" w:ascii="Times New Roman" w:hAnsi="Times New Roman" w:eastAsia="楷体" w:cs="Times New Roman"/>
        </w:rPr>
        <w:t>此外，变量构造过程也具有较强的规范性。被解释变量 Lev 采用总负债除以总资产度量；核心解释变量NPR采用净利润与总资产之比衡量盈利能力；Size使用总资产取对数</w:t>
      </w:r>
      <w:r>
        <w:rPr>
          <w:rFonts w:hint="eastAsia" w:eastAsia="楷体" w:cs="Times New Roman"/>
          <w:lang w:eastAsia="zh-CN"/>
        </w:rPr>
        <w:t>；</w:t>
      </w:r>
      <w:r>
        <w:rPr>
          <w:rFonts w:hint="default" w:ascii="Times New Roman" w:hAnsi="Times New Roman" w:eastAsia="楷体" w:cs="Times New Roman"/>
        </w:rPr>
        <w:t>Tang、Growth和NDTS分别用于刻画资产有形性、成长性和非债务税盾；SOE 根据产权性质表识别国有与非国有企业；M2_growth 则在宏观层面反映货币环境变化。对于涉及滞后信息的变量，脚本在 firm-year 排序基础上生成，避免了跨公司错配或年度错位问题；最终输出的数据表同时保留了部分原始变量与 winsorized 变量，便于后续对比与复核。总体来看，本次数据处理在“样本筛选—变量构造—异常值压缩—可回归数据集输出”这一链条上是完整的、可复现的，也满足评分标准中“筛选流程表完整、Winsorize 正确、滞后变量处理无误”的要求。</w:t>
      </w:r>
    </w:p>
    <w:p w14:paraId="37F9F70A">
      <w:pPr>
        <w:pStyle w:val="3"/>
        <w:rPr>
          <w:rFonts w:hint="default" w:ascii="Times New Roman" w:hAnsi="Times New Roman" w:eastAsia="楷体" w:cs="Times New Roman"/>
          <w:b/>
          <w:sz w:val="30"/>
        </w:rPr>
      </w:pPr>
      <w:r>
        <w:rPr>
          <w:rFonts w:hint="default" w:ascii="Times New Roman" w:hAnsi="Times New Roman" w:eastAsia="楷体" w:cs="Times New Roman"/>
          <w:b/>
          <w:sz w:val="30"/>
        </w:rPr>
        <w:t>二、描述性统计与相关系数</w:t>
      </w:r>
    </w:p>
    <w:tbl>
      <w:tblPr>
        <w:tblW w:w="1173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1424"/>
        <w:gridCol w:w="1420"/>
        <w:gridCol w:w="951"/>
        <w:gridCol w:w="1416"/>
        <w:gridCol w:w="1074"/>
        <w:gridCol w:w="1152"/>
        <w:gridCol w:w="1074"/>
        <w:gridCol w:w="1074"/>
        <w:gridCol w:w="1075"/>
        <w:gridCol w:w="1075"/>
      </w:tblGrid>
      <w:tr w14:paraId="00DF1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tblHeader/>
          <w:jc w:val="center"/>
        </w:trPr>
        <w:tc>
          <w:tcPr>
            <w:tcW w:w="1424" w:type="dxa"/>
            <w:tcBorders>
              <w:top w:val="single" w:color="auto" w:sz="12" w:space="0"/>
              <w:left w:val="nil"/>
              <w:bottom w:val="nil"/>
              <w:right w:val="nil"/>
            </w:tcBorders>
            <w:shd w:val="clear"/>
            <w:noWrap w:val="0"/>
            <w:tcMar>
              <w:top w:w="-1" w:type="dxa"/>
              <w:left w:w="-1" w:type="dxa"/>
              <w:bottom w:w="-1" w:type="dxa"/>
              <w:right w:w="-1" w:type="dxa"/>
            </w:tcMar>
            <w:vAlign w:val="center"/>
          </w:tcPr>
          <w:p w14:paraId="774E2E18">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b/>
                <w:i w:val="0"/>
                <w:iCs w:val="0"/>
                <w:color w:val="000000"/>
                <w:sz w:val="22"/>
                <w:szCs w:val="22"/>
                <w:u w:val="none"/>
              </w:rPr>
            </w:pPr>
            <w:r>
              <w:rPr>
                <w:rFonts w:hint="default" w:ascii="Times New Roman" w:hAnsi="Times New Roman" w:eastAsia="宋体" w:cs="Times New Roman"/>
                <w:b/>
                <w:i w:val="0"/>
                <w:iCs w:val="0"/>
                <w:color w:val="000000"/>
                <w:kern w:val="0"/>
                <w:sz w:val="22"/>
                <w:szCs w:val="22"/>
                <w:u w:val="none"/>
                <w:bdr w:val="none" w:color="auto" w:sz="0" w:space="0"/>
                <w:lang w:val="en-US" w:eastAsia="zh-CN" w:bidi="ar"/>
              </w:rPr>
              <w:t>sample</w:t>
            </w:r>
          </w:p>
        </w:tc>
        <w:tc>
          <w:tcPr>
            <w:tcW w:w="1420" w:type="dxa"/>
            <w:tcBorders>
              <w:top w:val="single" w:color="auto" w:sz="12" w:space="0"/>
              <w:left w:val="nil"/>
              <w:bottom w:val="nil"/>
              <w:right w:val="nil"/>
            </w:tcBorders>
            <w:shd w:val="clear"/>
            <w:noWrap w:val="0"/>
            <w:tcMar>
              <w:top w:w="-1" w:type="dxa"/>
              <w:left w:w="-1" w:type="dxa"/>
              <w:bottom w:w="-1" w:type="dxa"/>
              <w:right w:w="-1" w:type="dxa"/>
            </w:tcMar>
            <w:vAlign w:val="center"/>
          </w:tcPr>
          <w:p w14:paraId="6D8F9188">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b/>
                <w:i w:val="0"/>
                <w:iCs w:val="0"/>
                <w:color w:val="000000"/>
                <w:sz w:val="22"/>
                <w:szCs w:val="22"/>
                <w:u w:val="none"/>
              </w:rPr>
            </w:pPr>
            <w:r>
              <w:rPr>
                <w:rFonts w:hint="default" w:ascii="Times New Roman" w:hAnsi="Times New Roman" w:eastAsia="宋体" w:cs="Times New Roman"/>
                <w:b/>
                <w:i w:val="0"/>
                <w:iCs w:val="0"/>
                <w:color w:val="000000"/>
                <w:kern w:val="0"/>
                <w:sz w:val="22"/>
                <w:szCs w:val="22"/>
                <w:u w:val="none"/>
                <w:bdr w:val="none" w:color="auto" w:sz="0" w:space="0"/>
                <w:lang w:val="en-US" w:eastAsia="zh-CN" w:bidi="ar"/>
              </w:rPr>
              <w:t>var</w:t>
            </w:r>
          </w:p>
        </w:tc>
        <w:tc>
          <w:tcPr>
            <w:tcW w:w="951" w:type="dxa"/>
            <w:tcBorders>
              <w:top w:val="single" w:color="auto" w:sz="12" w:space="0"/>
              <w:left w:val="nil"/>
              <w:bottom w:val="nil"/>
              <w:right w:val="nil"/>
            </w:tcBorders>
            <w:shd w:val="clear"/>
            <w:noWrap w:val="0"/>
            <w:tcMar>
              <w:top w:w="-1" w:type="dxa"/>
              <w:left w:w="-1" w:type="dxa"/>
              <w:bottom w:w="-1" w:type="dxa"/>
              <w:right w:w="-1" w:type="dxa"/>
            </w:tcMar>
            <w:vAlign w:val="center"/>
          </w:tcPr>
          <w:p w14:paraId="23A5246D">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b/>
                <w:i w:val="0"/>
                <w:iCs w:val="0"/>
                <w:color w:val="000000"/>
                <w:sz w:val="22"/>
                <w:szCs w:val="22"/>
                <w:u w:val="none"/>
              </w:rPr>
            </w:pPr>
            <w:r>
              <w:rPr>
                <w:rFonts w:hint="default" w:ascii="Times New Roman" w:hAnsi="Times New Roman" w:eastAsia="宋体" w:cs="Times New Roman"/>
                <w:b/>
                <w:i w:val="0"/>
                <w:iCs w:val="0"/>
                <w:color w:val="000000"/>
                <w:kern w:val="0"/>
                <w:sz w:val="22"/>
                <w:szCs w:val="22"/>
                <w:u w:val="none"/>
                <w:bdr w:val="none" w:color="auto" w:sz="0" w:space="0"/>
                <w:lang w:val="en-US" w:eastAsia="zh-CN" w:bidi="ar"/>
              </w:rPr>
              <w:t>N</w:t>
            </w:r>
          </w:p>
        </w:tc>
        <w:tc>
          <w:tcPr>
            <w:tcW w:w="1416" w:type="dxa"/>
            <w:tcBorders>
              <w:top w:val="single" w:color="auto" w:sz="12" w:space="0"/>
              <w:left w:val="nil"/>
              <w:bottom w:val="nil"/>
              <w:right w:val="nil"/>
            </w:tcBorders>
            <w:shd w:val="clear"/>
            <w:noWrap w:val="0"/>
            <w:tcMar>
              <w:top w:w="-1" w:type="dxa"/>
              <w:left w:w="-1" w:type="dxa"/>
              <w:bottom w:w="-1" w:type="dxa"/>
              <w:right w:w="-1" w:type="dxa"/>
            </w:tcMar>
            <w:vAlign w:val="center"/>
          </w:tcPr>
          <w:p w14:paraId="046D2220">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b/>
                <w:i w:val="0"/>
                <w:iCs w:val="0"/>
                <w:color w:val="000000"/>
                <w:sz w:val="22"/>
                <w:szCs w:val="22"/>
                <w:u w:val="none"/>
              </w:rPr>
            </w:pPr>
            <w:r>
              <w:rPr>
                <w:rFonts w:hint="default" w:ascii="Times New Roman" w:hAnsi="Times New Roman" w:eastAsia="宋体" w:cs="Times New Roman"/>
                <w:b/>
                <w:i w:val="0"/>
                <w:iCs w:val="0"/>
                <w:color w:val="000000"/>
                <w:kern w:val="0"/>
                <w:sz w:val="22"/>
                <w:szCs w:val="22"/>
                <w:u w:val="none"/>
                <w:bdr w:val="none" w:color="auto" w:sz="0" w:space="0"/>
                <w:lang w:val="en-US" w:eastAsia="zh-CN" w:bidi="ar"/>
              </w:rPr>
              <w:t>Mean</w:t>
            </w:r>
          </w:p>
        </w:tc>
        <w:tc>
          <w:tcPr>
            <w:tcW w:w="1074" w:type="dxa"/>
            <w:tcBorders>
              <w:top w:val="single" w:color="auto" w:sz="12" w:space="0"/>
              <w:left w:val="nil"/>
              <w:bottom w:val="nil"/>
              <w:right w:val="nil"/>
            </w:tcBorders>
            <w:shd w:val="clear"/>
            <w:noWrap w:val="0"/>
            <w:tcMar>
              <w:top w:w="-1" w:type="dxa"/>
              <w:left w:w="-1" w:type="dxa"/>
              <w:bottom w:w="-1" w:type="dxa"/>
              <w:right w:w="-1" w:type="dxa"/>
            </w:tcMar>
            <w:vAlign w:val="center"/>
          </w:tcPr>
          <w:p w14:paraId="20C29E64">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b/>
                <w:i w:val="0"/>
                <w:iCs w:val="0"/>
                <w:color w:val="000000"/>
                <w:sz w:val="22"/>
                <w:szCs w:val="22"/>
                <w:u w:val="none"/>
              </w:rPr>
            </w:pPr>
            <w:r>
              <w:rPr>
                <w:rFonts w:hint="default" w:ascii="Times New Roman" w:hAnsi="Times New Roman" w:eastAsia="宋体" w:cs="Times New Roman"/>
                <w:b/>
                <w:i w:val="0"/>
                <w:iCs w:val="0"/>
                <w:color w:val="000000"/>
                <w:kern w:val="0"/>
                <w:sz w:val="22"/>
                <w:szCs w:val="22"/>
                <w:u w:val="none"/>
                <w:bdr w:val="none" w:color="auto" w:sz="0" w:space="0"/>
                <w:lang w:val="en-US" w:eastAsia="zh-CN" w:bidi="ar"/>
              </w:rPr>
              <w:t>SD</w:t>
            </w:r>
          </w:p>
        </w:tc>
        <w:tc>
          <w:tcPr>
            <w:tcW w:w="0" w:type="auto"/>
            <w:tcBorders>
              <w:top w:val="single" w:color="auto" w:sz="12" w:space="0"/>
              <w:left w:val="nil"/>
              <w:bottom w:val="nil"/>
              <w:right w:val="nil"/>
            </w:tcBorders>
            <w:shd w:val="clear"/>
            <w:noWrap w:val="0"/>
            <w:tcMar>
              <w:top w:w="-1" w:type="dxa"/>
              <w:left w:w="-1" w:type="dxa"/>
              <w:bottom w:w="-1" w:type="dxa"/>
              <w:right w:w="-1" w:type="dxa"/>
            </w:tcMar>
            <w:vAlign w:val="center"/>
          </w:tcPr>
          <w:p w14:paraId="44DA9568">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b/>
                <w:i w:val="0"/>
                <w:iCs w:val="0"/>
                <w:color w:val="000000"/>
                <w:sz w:val="22"/>
                <w:szCs w:val="22"/>
                <w:u w:val="none"/>
              </w:rPr>
            </w:pPr>
            <w:r>
              <w:rPr>
                <w:rFonts w:hint="default" w:ascii="Times New Roman" w:hAnsi="Times New Roman" w:eastAsia="宋体" w:cs="Times New Roman"/>
                <w:b/>
                <w:i w:val="0"/>
                <w:iCs w:val="0"/>
                <w:color w:val="000000"/>
                <w:kern w:val="0"/>
                <w:sz w:val="22"/>
                <w:szCs w:val="22"/>
                <w:u w:val="none"/>
                <w:bdr w:val="none" w:color="auto" w:sz="0" w:space="0"/>
                <w:lang w:val="en-US" w:eastAsia="zh-CN" w:bidi="ar"/>
              </w:rPr>
              <w:t>P10</w:t>
            </w:r>
          </w:p>
        </w:tc>
        <w:tc>
          <w:tcPr>
            <w:tcW w:w="1074" w:type="dxa"/>
            <w:tcBorders>
              <w:top w:val="single" w:color="auto" w:sz="12" w:space="0"/>
              <w:left w:val="nil"/>
              <w:bottom w:val="nil"/>
              <w:right w:val="nil"/>
            </w:tcBorders>
            <w:shd w:val="clear"/>
            <w:noWrap w:val="0"/>
            <w:tcMar>
              <w:top w:w="-1" w:type="dxa"/>
              <w:left w:w="-1" w:type="dxa"/>
              <w:bottom w:w="-1" w:type="dxa"/>
              <w:right w:w="-1" w:type="dxa"/>
            </w:tcMar>
            <w:vAlign w:val="center"/>
          </w:tcPr>
          <w:p w14:paraId="47F7E6C1">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b/>
                <w:i w:val="0"/>
                <w:iCs w:val="0"/>
                <w:color w:val="000000"/>
                <w:sz w:val="22"/>
                <w:szCs w:val="22"/>
                <w:u w:val="none"/>
              </w:rPr>
            </w:pPr>
            <w:r>
              <w:rPr>
                <w:rFonts w:hint="default" w:ascii="Times New Roman" w:hAnsi="Times New Roman" w:eastAsia="宋体" w:cs="Times New Roman"/>
                <w:b/>
                <w:i w:val="0"/>
                <w:iCs w:val="0"/>
                <w:color w:val="000000"/>
                <w:kern w:val="0"/>
                <w:sz w:val="22"/>
                <w:szCs w:val="22"/>
                <w:u w:val="none"/>
                <w:bdr w:val="none" w:color="auto" w:sz="0" w:space="0"/>
                <w:lang w:val="en-US" w:eastAsia="zh-CN" w:bidi="ar"/>
              </w:rPr>
              <w:t>P25</w:t>
            </w:r>
          </w:p>
        </w:tc>
        <w:tc>
          <w:tcPr>
            <w:tcW w:w="1074" w:type="dxa"/>
            <w:tcBorders>
              <w:top w:val="single" w:color="auto" w:sz="12" w:space="0"/>
              <w:left w:val="nil"/>
              <w:bottom w:val="nil"/>
              <w:right w:val="nil"/>
            </w:tcBorders>
            <w:shd w:val="clear"/>
            <w:noWrap w:val="0"/>
            <w:tcMar>
              <w:top w:w="-1" w:type="dxa"/>
              <w:left w:w="-1" w:type="dxa"/>
              <w:bottom w:w="-1" w:type="dxa"/>
              <w:right w:w="-1" w:type="dxa"/>
            </w:tcMar>
            <w:vAlign w:val="center"/>
          </w:tcPr>
          <w:p w14:paraId="4954C296">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b/>
                <w:i w:val="0"/>
                <w:iCs w:val="0"/>
                <w:color w:val="000000"/>
                <w:sz w:val="22"/>
                <w:szCs w:val="22"/>
                <w:u w:val="none"/>
              </w:rPr>
            </w:pPr>
            <w:r>
              <w:rPr>
                <w:rFonts w:hint="default" w:ascii="Times New Roman" w:hAnsi="Times New Roman" w:eastAsia="宋体" w:cs="Times New Roman"/>
                <w:b/>
                <w:i w:val="0"/>
                <w:iCs w:val="0"/>
                <w:color w:val="000000"/>
                <w:kern w:val="0"/>
                <w:sz w:val="22"/>
                <w:szCs w:val="22"/>
                <w:u w:val="none"/>
                <w:bdr w:val="none" w:color="auto" w:sz="0" w:space="0"/>
                <w:lang w:val="en-US" w:eastAsia="zh-CN" w:bidi="ar"/>
              </w:rPr>
              <w:t>Median</w:t>
            </w:r>
          </w:p>
        </w:tc>
        <w:tc>
          <w:tcPr>
            <w:tcW w:w="1075" w:type="dxa"/>
            <w:tcBorders>
              <w:top w:val="single" w:color="auto" w:sz="12" w:space="0"/>
              <w:left w:val="nil"/>
              <w:bottom w:val="nil"/>
              <w:right w:val="nil"/>
            </w:tcBorders>
            <w:shd w:val="clear"/>
            <w:noWrap w:val="0"/>
            <w:tcMar>
              <w:top w:w="-1" w:type="dxa"/>
              <w:left w:w="-1" w:type="dxa"/>
              <w:bottom w:w="-1" w:type="dxa"/>
              <w:right w:w="-1" w:type="dxa"/>
            </w:tcMar>
            <w:vAlign w:val="center"/>
          </w:tcPr>
          <w:p w14:paraId="14E6002F">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b/>
                <w:i w:val="0"/>
                <w:iCs w:val="0"/>
                <w:color w:val="000000"/>
                <w:sz w:val="22"/>
                <w:szCs w:val="22"/>
                <w:u w:val="none"/>
              </w:rPr>
            </w:pPr>
            <w:r>
              <w:rPr>
                <w:rFonts w:hint="default" w:ascii="Times New Roman" w:hAnsi="Times New Roman" w:eastAsia="宋体" w:cs="Times New Roman"/>
                <w:b/>
                <w:i w:val="0"/>
                <w:iCs w:val="0"/>
                <w:color w:val="000000"/>
                <w:kern w:val="0"/>
                <w:sz w:val="22"/>
                <w:szCs w:val="22"/>
                <w:u w:val="none"/>
                <w:bdr w:val="none" w:color="auto" w:sz="0" w:space="0"/>
                <w:lang w:val="en-US" w:eastAsia="zh-CN" w:bidi="ar"/>
              </w:rPr>
              <w:t>P75</w:t>
            </w:r>
          </w:p>
        </w:tc>
        <w:tc>
          <w:tcPr>
            <w:tcW w:w="1075" w:type="dxa"/>
            <w:tcBorders>
              <w:top w:val="single" w:color="auto" w:sz="12" w:space="0"/>
              <w:left w:val="nil"/>
              <w:bottom w:val="nil"/>
              <w:right w:val="nil"/>
            </w:tcBorders>
            <w:shd w:val="clear"/>
            <w:noWrap w:val="0"/>
            <w:tcMar>
              <w:top w:w="-1" w:type="dxa"/>
              <w:left w:w="-1" w:type="dxa"/>
              <w:bottom w:w="-1" w:type="dxa"/>
              <w:right w:w="-1" w:type="dxa"/>
            </w:tcMar>
            <w:vAlign w:val="center"/>
          </w:tcPr>
          <w:p w14:paraId="5E610EF3">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b/>
                <w:i w:val="0"/>
                <w:iCs w:val="0"/>
                <w:color w:val="000000"/>
                <w:sz w:val="22"/>
                <w:szCs w:val="22"/>
                <w:u w:val="none"/>
              </w:rPr>
            </w:pPr>
            <w:r>
              <w:rPr>
                <w:rFonts w:hint="default" w:ascii="Times New Roman" w:hAnsi="Times New Roman" w:eastAsia="宋体" w:cs="Times New Roman"/>
                <w:b/>
                <w:i w:val="0"/>
                <w:iCs w:val="0"/>
                <w:color w:val="000000"/>
                <w:kern w:val="0"/>
                <w:sz w:val="22"/>
                <w:szCs w:val="22"/>
                <w:u w:val="none"/>
                <w:bdr w:val="none" w:color="auto" w:sz="0" w:space="0"/>
                <w:lang w:val="en-US" w:eastAsia="zh-CN" w:bidi="ar"/>
              </w:rPr>
              <w:t>P90</w:t>
            </w:r>
          </w:p>
        </w:tc>
      </w:tr>
      <w:tr w14:paraId="3C6818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424" w:type="dxa"/>
            <w:tcBorders>
              <w:top w:val="single" w:color="auto" w:sz="4" w:space="0"/>
              <w:left w:val="nil"/>
              <w:bottom w:val="nil"/>
              <w:right w:val="nil"/>
            </w:tcBorders>
            <w:shd w:val="clear"/>
            <w:noWrap w:val="0"/>
            <w:tcMar>
              <w:top w:w="-1" w:type="dxa"/>
              <w:left w:w="-1" w:type="dxa"/>
              <w:bottom w:w="-1" w:type="dxa"/>
              <w:right w:w="-1" w:type="dxa"/>
            </w:tcMar>
            <w:vAlign w:val="center"/>
          </w:tcPr>
          <w:p w14:paraId="4E554822">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All</w:t>
            </w:r>
          </w:p>
        </w:tc>
        <w:tc>
          <w:tcPr>
            <w:tcW w:w="1420" w:type="dxa"/>
            <w:tcBorders>
              <w:top w:val="single" w:color="auto" w:sz="4" w:space="0"/>
              <w:left w:val="nil"/>
              <w:bottom w:val="nil"/>
              <w:right w:val="nil"/>
            </w:tcBorders>
            <w:shd w:val="clear"/>
            <w:noWrap w:val="0"/>
            <w:tcMar>
              <w:top w:w="-1" w:type="dxa"/>
              <w:left w:w="-1" w:type="dxa"/>
              <w:bottom w:w="-1" w:type="dxa"/>
              <w:right w:w="-1" w:type="dxa"/>
            </w:tcMar>
            <w:vAlign w:val="center"/>
          </w:tcPr>
          <w:p w14:paraId="26093E12">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growth</w:t>
            </w:r>
          </w:p>
        </w:tc>
        <w:tc>
          <w:tcPr>
            <w:tcW w:w="951" w:type="dxa"/>
            <w:tcBorders>
              <w:top w:val="single" w:color="auto" w:sz="4" w:space="0"/>
              <w:left w:val="nil"/>
              <w:bottom w:val="nil"/>
              <w:right w:val="nil"/>
            </w:tcBorders>
            <w:shd w:val="clear"/>
            <w:noWrap w:val="0"/>
            <w:tcMar>
              <w:top w:w="-1" w:type="dxa"/>
              <w:left w:w="-1" w:type="dxa"/>
              <w:bottom w:w="-1" w:type="dxa"/>
              <w:right w:w="-1" w:type="dxa"/>
            </w:tcMar>
            <w:vAlign w:val="center"/>
          </w:tcPr>
          <w:p w14:paraId="307E8D4B">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29301</w:t>
            </w:r>
          </w:p>
        </w:tc>
        <w:tc>
          <w:tcPr>
            <w:tcW w:w="1416" w:type="dxa"/>
            <w:tcBorders>
              <w:top w:val="single" w:color="auto" w:sz="4" w:space="0"/>
              <w:left w:val="nil"/>
              <w:bottom w:val="nil"/>
              <w:right w:val="nil"/>
            </w:tcBorders>
            <w:shd w:val="clear"/>
            <w:noWrap w:val="0"/>
            <w:tcMar>
              <w:top w:w="-1" w:type="dxa"/>
              <w:left w:w="-1" w:type="dxa"/>
              <w:bottom w:w="-1" w:type="dxa"/>
              <w:right w:w="-1" w:type="dxa"/>
            </w:tcMar>
            <w:vAlign w:val="center"/>
          </w:tcPr>
          <w:p w14:paraId="57DA1E28">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0.17078429</w:t>
            </w:r>
          </w:p>
        </w:tc>
        <w:tc>
          <w:tcPr>
            <w:tcW w:w="1074" w:type="dxa"/>
            <w:tcBorders>
              <w:top w:val="single" w:color="auto" w:sz="4" w:space="0"/>
              <w:left w:val="nil"/>
              <w:bottom w:val="nil"/>
              <w:right w:val="nil"/>
            </w:tcBorders>
            <w:shd w:val="clear"/>
            <w:noWrap w:val="0"/>
            <w:tcMar>
              <w:top w:w="-1" w:type="dxa"/>
              <w:left w:w="-1" w:type="dxa"/>
              <w:bottom w:w="-1" w:type="dxa"/>
              <w:right w:w="-1" w:type="dxa"/>
            </w:tcMar>
            <w:vAlign w:val="center"/>
          </w:tcPr>
          <w:p w14:paraId="328B04FB">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0.37515742</w:t>
            </w:r>
          </w:p>
        </w:tc>
        <w:tc>
          <w:tcPr>
            <w:tcW w:w="0" w:type="auto"/>
            <w:tcBorders>
              <w:top w:val="single" w:color="auto" w:sz="4" w:space="0"/>
              <w:left w:val="nil"/>
              <w:bottom w:val="nil"/>
              <w:right w:val="nil"/>
            </w:tcBorders>
            <w:shd w:val="clear"/>
            <w:noWrap w:val="0"/>
            <w:tcMar>
              <w:top w:w="-1" w:type="dxa"/>
              <w:left w:w="-1" w:type="dxa"/>
              <w:bottom w:w="-1" w:type="dxa"/>
              <w:right w:w="-1" w:type="dxa"/>
            </w:tcMar>
            <w:vAlign w:val="center"/>
          </w:tcPr>
          <w:p w14:paraId="44404527">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-0.059791751</w:t>
            </w:r>
          </w:p>
        </w:tc>
        <w:tc>
          <w:tcPr>
            <w:tcW w:w="1074" w:type="dxa"/>
            <w:tcBorders>
              <w:top w:val="single" w:color="auto" w:sz="4" w:space="0"/>
              <w:left w:val="nil"/>
              <w:bottom w:val="nil"/>
              <w:right w:val="nil"/>
            </w:tcBorders>
            <w:shd w:val="clear"/>
            <w:noWrap w:val="0"/>
            <w:tcMar>
              <w:top w:w="-1" w:type="dxa"/>
              <w:left w:w="-1" w:type="dxa"/>
              <w:bottom w:w="-1" w:type="dxa"/>
              <w:right w:w="-1" w:type="dxa"/>
            </w:tcMar>
            <w:vAlign w:val="center"/>
          </w:tcPr>
          <w:p w14:paraId="20257F58">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0.013253175</w:t>
            </w:r>
          </w:p>
        </w:tc>
        <w:tc>
          <w:tcPr>
            <w:tcW w:w="1074" w:type="dxa"/>
            <w:tcBorders>
              <w:top w:val="single" w:color="auto" w:sz="4" w:space="0"/>
              <w:left w:val="nil"/>
              <w:bottom w:val="nil"/>
              <w:right w:val="nil"/>
            </w:tcBorders>
            <w:shd w:val="clear"/>
            <w:noWrap w:val="0"/>
            <w:tcMar>
              <w:top w:w="-1" w:type="dxa"/>
              <w:left w:w="-1" w:type="dxa"/>
              <w:bottom w:w="-1" w:type="dxa"/>
              <w:right w:w="-1" w:type="dxa"/>
            </w:tcMar>
            <w:vAlign w:val="center"/>
          </w:tcPr>
          <w:p w14:paraId="5D035883">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0.091192</w:t>
            </w:r>
          </w:p>
        </w:tc>
        <w:tc>
          <w:tcPr>
            <w:tcW w:w="1075" w:type="dxa"/>
            <w:tcBorders>
              <w:top w:val="single" w:color="auto" w:sz="4" w:space="0"/>
              <w:left w:val="nil"/>
              <w:bottom w:val="nil"/>
              <w:right w:val="nil"/>
            </w:tcBorders>
            <w:shd w:val="clear"/>
            <w:noWrap w:val="0"/>
            <w:tcMar>
              <w:top w:w="-1" w:type="dxa"/>
              <w:left w:w="-1" w:type="dxa"/>
              <w:bottom w:w="-1" w:type="dxa"/>
              <w:right w:w="-1" w:type="dxa"/>
            </w:tcMar>
            <w:vAlign w:val="center"/>
          </w:tcPr>
          <w:p w14:paraId="44263964">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0.21146408</w:t>
            </w:r>
          </w:p>
        </w:tc>
        <w:tc>
          <w:tcPr>
            <w:tcW w:w="1075" w:type="dxa"/>
            <w:tcBorders>
              <w:top w:val="single" w:color="auto" w:sz="4" w:space="0"/>
              <w:left w:val="nil"/>
              <w:bottom w:val="nil"/>
              <w:right w:val="nil"/>
            </w:tcBorders>
            <w:shd w:val="clear"/>
            <w:noWrap w:val="0"/>
            <w:tcMar>
              <w:top w:w="-1" w:type="dxa"/>
              <w:left w:w="-1" w:type="dxa"/>
              <w:bottom w:w="-1" w:type="dxa"/>
              <w:right w:w="-1" w:type="dxa"/>
            </w:tcMar>
            <w:vAlign w:val="center"/>
          </w:tcPr>
          <w:p w14:paraId="6E03BAE5">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0.42949763</w:t>
            </w:r>
          </w:p>
        </w:tc>
      </w:tr>
      <w:tr w14:paraId="6873B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24" w:type="dxa"/>
            <w:tcBorders>
              <w:top w:val="nil"/>
              <w:left w:val="nil"/>
              <w:bottom w:val="nil"/>
              <w:right w:val="nil"/>
            </w:tcBorders>
            <w:shd w:val="clear"/>
            <w:noWrap w:val="0"/>
            <w:tcMar>
              <w:top w:w="-1" w:type="dxa"/>
              <w:left w:w="-1" w:type="dxa"/>
              <w:bottom w:w="-1" w:type="dxa"/>
              <w:right w:w="-1" w:type="dxa"/>
            </w:tcMar>
            <w:vAlign w:val="center"/>
          </w:tcPr>
          <w:p w14:paraId="0BAB2E44">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NonSOE</w:t>
            </w:r>
          </w:p>
        </w:tc>
        <w:tc>
          <w:tcPr>
            <w:tcW w:w="1420" w:type="dxa"/>
            <w:tcBorders>
              <w:top w:val="nil"/>
              <w:left w:val="nil"/>
              <w:bottom w:val="nil"/>
              <w:right w:val="nil"/>
            </w:tcBorders>
            <w:shd w:val="clear"/>
            <w:noWrap w:val="0"/>
            <w:tcMar>
              <w:top w:w="-1" w:type="dxa"/>
              <w:left w:w="-1" w:type="dxa"/>
              <w:bottom w:w="-1" w:type="dxa"/>
              <w:right w:w="-1" w:type="dxa"/>
            </w:tcMar>
            <w:vAlign w:val="center"/>
          </w:tcPr>
          <w:p w14:paraId="62913BEB">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growth</w:t>
            </w:r>
          </w:p>
        </w:tc>
        <w:tc>
          <w:tcPr>
            <w:tcW w:w="951" w:type="dxa"/>
            <w:tcBorders>
              <w:top w:val="nil"/>
              <w:left w:val="nil"/>
              <w:bottom w:val="nil"/>
              <w:right w:val="nil"/>
            </w:tcBorders>
            <w:shd w:val="clear"/>
            <w:noWrap w:val="0"/>
            <w:tcMar>
              <w:top w:w="-1" w:type="dxa"/>
              <w:left w:w="-1" w:type="dxa"/>
              <w:bottom w:w="-1" w:type="dxa"/>
              <w:right w:w="-1" w:type="dxa"/>
            </w:tcMar>
            <w:vAlign w:val="center"/>
          </w:tcPr>
          <w:p w14:paraId="352D1D4A">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18917</w:t>
            </w:r>
          </w:p>
        </w:tc>
        <w:tc>
          <w:tcPr>
            <w:tcW w:w="1416" w:type="dxa"/>
            <w:tcBorders>
              <w:top w:val="nil"/>
              <w:left w:val="nil"/>
              <w:bottom w:val="nil"/>
              <w:right w:val="nil"/>
            </w:tcBorders>
            <w:shd w:val="clear"/>
            <w:noWrap w:val="0"/>
            <w:tcMar>
              <w:top w:w="-1" w:type="dxa"/>
              <w:left w:w="-1" w:type="dxa"/>
              <w:bottom w:w="-1" w:type="dxa"/>
              <w:right w:w="-1" w:type="dxa"/>
            </w:tcMar>
            <w:vAlign w:val="center"/>
          </w:tcPr>
          <w:p w14:paraId="7C9D2E00">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0.19477685</w:t>
            </w:r>
          </w:p>
        </w:tc>
        <w:tc>
          <w:tcPr>
            <w:tcW w:w="1074" w:type="dxa"/>
            <w:tcBorders>
              <w:top w:val="nil"/>
              <w:left w:val="nil"/>
              <w:bottom w:val="nil"/>
              <w:right w:val="nil"/>
            </w:tcBorders>
            <w:shd w:val="clear"/>
            <w:noWrap w:val="0"/>
            <w:tcMar>
              <w:top w:w="-1" w:type="dxa"/>
              <w:left w:w="-1" w:type="dxa"/>
              <w:bottom w:w="-1" w:type="dxa"/>
              <w:right w:w="-1" w:type="dxa"/>
            </w:tcMar>
            <w:vAlign w:val="center"/>
          </w:tcPr>
          <w:p w14:paraId="3106C09C">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0.40230975</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20F30560">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-0.058278129</w:t>
            </w:r>
          </w:p>
        </w:tc>
        <w:tc>
          <w:tcPr>
            <w:tcW w:w="1074" w:type="dxa"/>
            <w:tcBorders>
              <w:top w:val="nil"/>
              <w:left w:val="nil"/>
              <w:bottom w:val="nil"/>
              <w:right w:val="nil"/>
            </w:tcBorders>
            <w:shd w:val="clear"/>
            <w:noWrap w:val="0"/>
            <w:tcMar>
              <w:top w:w="-1" w:type="dxa"/>
              <w:left w:w="-1" w:type="dxa"/>
              <w:bottom w:w="-1" w:type="dxa"/>
              <w:right w:w="-1" w:type="dxa"/>
            </w:tcMar>
            <w:vAlign w:val="center"/>
          </w:tcPr>
          <w:p w14:paraId="7E4A843F">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0.019389348</w:t>
            </w:r>
          </w:p>
        </w:tc>
        <w:tc>
          <w:tcPr>
            <w:tcW w:w="1074" w:type="dxa"/>
            <w:tcBorders>
              <w:top w:val="nil"/>
              <w:left w:val="nil"/>
              <w:bottom w:val="nil"/>
              <w:right w:val="nil"/>
            </w:tcBorders>
            <w:shd w:val="clear"/>
            <w:noWrap w:val="0"/>
            <w:tcMar>
              <w:top w:w="-1" w:type="dxa"/>
              <w:left w:w="-1" w:type="dxa"/>
              <w:bottom w:w="-1" w:type="dxa"/>
              <w:right w:w="-1" w:type="dxa"/>
            </w:tcMar>
            <w:vAlign w:val="center"/>
          </w:tcPr>
          <w:p w14:paraId="00C1C967">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0.10392052</w:t>
            </w:r>
          </w:p>
        </w:tc>
        <w:tc>
          <w:tcPr>
            <w:tcW w:w="1075" w:type="dxa"/>
            <w:tcBorders>
              <w:top w:val="nil"/>
              <w:left w:val="nil"/>
              <w:bottom w:val="nil"/>
              <w:right w:val="nil"/>
            </w:tcBorders>
            <w:shd w:val="clear"/>
            <w:noWrap w:val="0"/>
            <w:tcMar>
              <w:top w:w="-1" w:type="dxa"/>
              <w:left w:w="-1" w:type="dxa"/>
              <w:bottom w:w="-1" w:type="dxa"/>
              <w:right w:w="-1" w:type="dxa"/>
            </w:tcMar>
            <w:vAlign w:val="center"/>
          </w:tcPr>
          <w:p w14:paraId="660413E8">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0.24181284</w:t>
            </w:r>
          </w:p>
        </w:tc>
        <w:tc>
          <w:tcPr>
            <w:tcW w:w="1075" w:type="dxa"/>
            <w:tcBorders>
              <w:top w:val="nil"/>
              <w:left w:val="nil"/>
              <w:bottom w:val="nil"/>
              <w:right w:val="nil"/>
            </w:tcBorders>
            <w:shd w:val="clear"/>
            <w:noWrap w:val="0"/>
            <w:tcMar>
              <w:top w:w="-1" w:type="dxa"/>
              <w:left w:w="-1" w:type="dxa"/>
              <w:bottom w:w="-1" w:type="dxa"/>
              <w:right w:w="-1" w:type="dxa"/>
            </w:tcMar>
            <w:vAlign w:val="center"/>
          </w:tcPr>
          <w:p w14:paraId="5868F5AC">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0.49634171</w:t>
            </w:r>
          </w:p>
        </w:tc>
      </w:tr>
      <w:tr w14:paraId="7DBE3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24" w:type="dxa"/>
            <w:tcBorders>
              <w:top w:val="nil"/>
              <w:left w:val="nil"/>
              <w:bottom w:val="nil"/>
              <w:right w:val="nil"/>
            </w:tcBorders>
            <w:shd w:val="clear"/>
            <w:noWrap w:val="0"/>
            <w:tcMar>
              <w:top w:w="-1" w:type="dxa"/>
              <w:left w:w="-1" w:type="dxa"/>
              <w:bottom w:w="-1" w:type="dxa"/>
              <w:right w:w="-1" w:type="dxa"/>
            </w:tcMar>
            <w:vAlign w:val="center"/>
          </w:tcPr>
          <w:p w14:paraId="2B64A54F">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SOE</w:t>
            </w:r>
          </w:p>
        </w:tc>
        <w:tc>
          <w:tcPr>
            <w:tcW w:w="1420" w:type="dxa"/>
            <w:tcBorders>
              <w:top w:val="nil"/>
              <w:left w:val="nil"/>
              <w:bottom w:val="nil"/>
              <w:right w:val="nil"/>
            </w:tcBorders>
            <w:shd w:val="clear"/>
            <w:noWrap w:val="0"/>
            <w:tcMar>
              <w:top w:w="-1" w:type="dxa"/>
              <w:left w:w="-1" w:type="dxa"/>
              <w:bottom w:w="-1" w:type="dxa"/>
              <w:right w:w="-1" w:type="dxa"/>
            </w:tcMar>
            <w:vAlign w:val="center"/>
          </w:tcPr>
          <w:p w14:paraId="41940945">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growth</w:t>
            </w:r>
          </w:p>
        </w:tc>
        <w:tc>
          <w:tcPr>
            <w:tcW w:w="951" w:type="dxa"/>
            <w:tcBorders>
              <w:top w:val="nil"/>
              <w:left w:val="nil"/>
              <w:bottom w:val="nil"/>
              <w:right w:val="nil"/>
            </w:tcBorders>
            <w:shd w:val="clear"/>
            <w:noWrap w:val="0"/>
            <w:tcMar>
              <w:top w:w="-1" w:type="dxa"/>
              <w:left w:w="-1" w:type="dxa"/>
              <w:bottom w:w="-1" w:type="dxa"/>
              <w:right w:w="-1" w:type="dxa"/>
            </w:tcMar>
            <w:vAlign w:val="center"/>
          </w:tcPr>
          <w:p w14:paraId="54E2FD19">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10384</w:t>
            </w:r>
          </w:p>
        </w:tc>
        <w:tc>
          <w:tcPr>
            <w:tcW w:w="1416" w:type="dxa"/>
            <w:tcBorders>
              <w:top w:val="nil"/>
              <w:left w:val="nil"/>
              <w:bottom w:val="nil"/>
              <w:right w:val="nil"/>
            </w:tcBorders>
            <w:shd w:val="clear"/>
            <w:noWrap w:val="0"/>
            <w:tcMar>
              <w:top w:w="-1" w:type="dxa"/>
              <w:left w:w="-1" w:type="dxa"/>
              <w:bottom w:w="-1" w:type="dxa"/>
              <w:right w:w="-1" w:type="dxa"/>
            </w:tcMar>
            <w:vAlign w:val="center"/>
          </w:tcPr>
          <w:p w14:paraId="4D752277">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0.12707596</w:t>
            </w:r>
          </w:p>
        </w:tc>
        <w:tc>
          <w:tcPr>
            <w:tcW w:w="1074" w:type="dxa"/>
            <w:tcBorders>
              <w:top w:val="nil"/>
              <w:left w:val="nil"/>
              <w:bottom w:val="nil"/>
              <w:right w:val="nil"/>
            </w:tcBorders>
            <w:shd w:val="clear"/>
            <w:noWrap w:val="0"/>
            <w:tcMar>
              <w:top w:w="-1" w:type="dxa"/>
              <w:left w:w="-1" w:type="dxa"/>
              <w:bottom w:w="-1" w:type="dxa"/>
              <w:right w:w="-1" w:type="dxa"/>
            </w:tcMar>
            <w:vAlign w:val="center"/>
          </w:tcPr>
          <w:p w14:paraId="7F0A9328">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0.31518006</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1BCE86E1">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-0.062469352</w:t>
            </w:r>
          </w:p>
        </w:tc>
        <w:tc>
          <w:tcPr>
            <w:tcW w:w="1074" w:type="dxa"/>
            <w:tcBorders>
              <w:top w:val="nil"/>
              <w:left w:val="nil"/>
              <w:bottom w:val="nil"/>
              <w:right w:val="nil"/>
            </w:tcBorders>
            <w:shd w:val="clear"/>
            <w:noWrap w:val="0"/>
            <w:tcMar>
              <w:top w:w="-1" w:type="dxa"/>
              <w:left w:w="-1" w:type="dxa"/>
              <w:bottom w:w="-1" w:type="dxa"/>
              <w:right w:w="-1" w:type="dxa"/>
            </w:tcMar>
            <w:vAlign w:val="center"/>
          </w:tcPr>
          <w:p w14:paraId="1B28D7E9">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0.003003702</w:t>
            </w:r>
          </w:p>
        </w:tc>
        <w:tc>
          <w:tcPr>
            <w:tcW w:w="1074" w:type="dxa"/>
            <w:tcBorders>
              <w:top w:val="nil"/>
              <w:left w:val="nil"/>
              <w:bottom w:val="nil"/>
              <w:right w:val="nil"/>
            </w:tcBorders>
            <w:shd w:val="clear"/>
            <w:noWrap w:val="0"/>
            <w:tcMar>
              <w:top w:w="-1" w:type="dxa"/>
              <w:left w:w="-1" w:type="dxa"/>
              <w:bottom w:w="-1" w:type="dxa"/>
              <w:right w:w="-1" w:type="dxa"/>
            </w:tcMar>
            <w:vAlign w:val="center"/>
          </w:tcPr>
          <w:p w14:paraId="13700253">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0.072584674</w:t>
            </w:r>
          </w:p>
        </w:tc>
        <w:tc>
          <w:tcPr>
            <w:tcW w:w="1075" w:type="dxa"/>
            <w:tcBorders>
              <w:top w:val="nil"/>
              <w:left w:val="nil"/>
              <w:bottom w:val="nil"/>
              <w:right w:val="nil"/>
            </w:tcBorders>
            <w:shd w:val="clear"/>
            <w:noWrap w:val="0"/>
            <w:tcMar>
              <w:top w:w="-1" w:type="dxa"/>
              <w:left w:w="-1" w:type="dxa"/>
              <w:bottom w:w="-1" w:type="dxa"/>
              <w:right w:w="-1" w:type="dxa"/>
            </w:tcMar>
            <w:vAlign w:val="center"/>
          </w:tcPr>
          <w:p w14:paraId="06996192">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0.16535984</w:t>
            </w:r>
          </w:p>
        </w:tc>
        <w:tc>
          <w:tcPr>
            <w:tcW w:w="1075" w:type="dxa"/>
            <w:tcBorders>
              <w:top w:val="nil"/>
              <w:left w:val="nil"/>
              <w:bottom w:val="nil"/>
              <w:right w:val="nil"/>
            </w:tcBorders>
            <w:shd w:val="clear"/>
            <w:noWrap w:val="0"/>
            <w:tcMar>
              <w:top w:w="-1" w:type="dxa"/>
              <w:left w:w="-1" w:type="dxa"/>
              <w:bottom w:w="-1" w:type="dxa"/>
              <w:right w:w="-1" w:type="dxa"/>
            </w:tcMar>
            <w:vAlign w:val="center"/>
          </w:tcPr>
          <w:p w14:paraId="71FE1D27">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0.30741701</w:t>
            </w:r>
          </w:p>
        </w:tc>
      </w:tr>
      <w:tr w14:paraId="78FBB5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24" w:type="dxa"/>
            <w:tcBorders>
              <w:top w:val="nil"/>
              <w:left w:val="nil"/>
              <w:bottom w:val="nil"/>
              <w:right w:val="nil"/>
            </w:tcBorders>
            <w:shd w:val="clear"/>
            <w:noWrap w:val="0"/>
            <w:tcMar>
              <w:top w:w="-1" w:type="dxa"/>
              <w:left w:w="-1" w:type="dxa"/>
              <w:bottom w:w="-1" w:type="dxa"/>
              <w:right w:w="-1" w:type="dxa"/>
            </w:tcMar>
            <w:vAlign w:val="center"/>
          </w:tcPr>
          <w:p w14:paraId="18FA4778">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All</w:t>
            </w:r>
          </w:p>
        </w:tc>
        <w:tc>
          <w:tcPr>
            <w:tcW w:w="1420" w:type="dxa"/>
            <w:tcBorders>
              <w:top w:val="nil"/>
              <w:left w:val="nil"/>
              <w:bottom w:val="nil"/>
              <w:right w:val="nil"/>
            </w:tcBorders>
            <w:shd w:val="clear"/>
            <w:noWrap w:val="0"/>
            <w:tcMar>
              <w:top w:w="-1" w:type="dxa"/>
              <w:left w:w="-1" w:type="dxa"/>
              <w:bottom w:w="-1" w:type="dxa"/>
              <w:right w:w="-1" w:type="dxa"/>
            </w:tcMar>
            <w:vAlign w:val="center"/>
          </w:tcPr>
          <w:p w14:paraId="6B78F00B">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lev</w:t>
            </w:r>
          </w:p>
        </w:tc>
        <w:tc>
          <w:tcPr>
            <w:tcW w:w="951" w:type="dxa"/>
            <w:tcBorders>
              <w:top w:val="nil"/>
              <w:left w:val="nil"/>
              <w:bottom w:val="nil"/>
              <w:right w:val="nil"/>
            </w:tcBorders>
            <w:shd w:val="clear"/>
            <w:noWrap w:val="0"/>
            <w:tcMar>
              <w:top w:w="-1" w:type="dxa"/>
              <w:left w:w="-1" w:type="dxa"/>
              <w:bottom w:w="-1" w:type="dxa"/>
              <w:right w:w="-1" w:type="dxa"/>
            </w:tcMar>
            <w:vAlign w:val="center"/>
          </w:tcPr>
          <w:p w14:paraId="0C236013">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29301</w:t>
            </w:r>
          </w:p>
        </w:tc>
        <w:tc>
          <w:tcPr>
            <w:tcW w:w="1416" w:type="dxa"/>
            <w:tcBorders>
              <w:top w:val="nil"/>
              <w:left w:val="nil"/>
              <w:bottom w:val="nil"/>
              <w:right w:val="nil"/>
            </w:tcBorders>
            <w:shd w:val="clear"/>
            <w:noWrap w:val="0"/>
            <w:tcMar>
              <w:top w:w="-1" w:type="dxa"/>
              <w:left w:w="-1" w:type="dxa"/>
              <w:bottom w:w="-1" w:type="dxa"/>
              <w:right w:w="-1" w:type="dxa"/>
            </w:tcMar>
            <w:vAlign w:val="center"/>
          </w:tcPr>
          <w:p w14:paraId="6B8F246A">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0.42581671</w:t>
            </w:r>
          </w:p>
        </w:tc>
        <w:tc>
          <w:tcPr>
            <w:tcW w:w="1074" w:type="dxa"/>
            <w:tcBorders>
              <w:top w:val="nil"/>
              <w:left w:val="nil"/>
              <w:bottom w:val="nil"/>
              <w:right w:val="nil"/>
            </w:tcBorders>
            <w:shd w:val="clear"/>
            <w:noWrap w:val="0"/>
            <w:tcMar>
              <w:top w:w="-1" w:type="dxa"/>
              <w:left w:w="-1" w:type="dxa"/>
              <w:bottom w:w="-1" w:type="dxa"/>
              <w:right w:w="-1" w:type="dxa"/>
            </w:tcMar>
            <w:vAlign w:val="center"/>
          </w:tcPr>
          <w:p w14:paraId="31155808">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0.20233725</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161C8D72">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0.15736622</w:t>
            </w:r>
          </w:p>
        </w:tc>
        <w:tc>
          <w:tcPr>
            <w:tcW w:w="1074" w:type="dxa"/>
            <w:tcBorders>
              <w:top w:val="nil"/>
              <w:left w:val="nil"/>
              <w:bottom w:val="nil"/>
              <w:right w:val="nil"/>
            </w:tcBorders>
            <w:shd w:val="clear"/>
            <w:noWrap w:val="0"/>
            <w:tcMar>
              <w:top w:w="-1" w:type="dxa"/>
              <w:left w:w="-1" w:type="dxa"/>
              <w:bottom w:w="-1" w:type="dxa"/>
              <w:right w:w="-1" w:type="dxa"/>
            </w:tcMar>
            <w:vAlign w:val="center"/>
          </w:tcPr>
          <w:p w14:paraId="2D2458D4">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0.26440147</w:t>
            </w:r>
          </w:p>
        </w:tc>
        <w:tc>
          <w:tcPr>
            <w:tcW w:w="1074" w:type="dxa"/>
            <w:tcBorders>
              <w:top w:val="nil"/>
              <w:left w:val="nil"/>
              <w:bottom w:val="nil"/>
              <w:right w:val="nil"/>
            </w:tcBorders>
            <w:shd w:val="clear"/>
            <w:noWrap w:val="0"/>
            <w:tcMar>
              <w:top w:w="-1" w:type="dxa"/>
              <w:left w:w="-1" w:type="dxa"/>
              <w:bottom w:w="-1" w:type="dxa"/>
              <w:right w:w="-1" w:type="dxa"/>
            </w:tcMar>
            <w:vAlign w:val="center"/>
          </w:tcPr>
          <w:p w14:paraId="460456C8">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0.41951278</w:t>
            </w:r>
          </w:p>
        </w:tc>
        <w:tc>
          <w:tcPr>
            <w:tcW w:w="1075" w:type="dxa"/>
            <w:tcBorders>
              <w:top w:val="nil"/>
              <w:left w:val="nil"/>
              <w:bottom w:val="nil"/>
              <w:right w:val="nil"/>
            </w:tcBorders>
            <w:shd w:val="clear"/>
            <w:noWrap w:val="0"/>
            <w:tcMar>
              <w:top w:w="-1" w:type="dxa"/>
              <w:left w:w="-1" w:type="dxa"/>
              <w:bottom w:w="-1" w:type="dxa"/>
              <w:right w:w="-1" w:type="dxa"/>
            </w:tcMar>
            <w:vAlign w:val="center"/>
          </w:tcPr>
          <w:p w14:paraId="6B833740">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0.5757913</w:t>
            </w:r>
          </w:p>
        </w:tc>
        <w:tc>
          <w:tcPr>
            <w:tcW w:w="1075" w:type="dxa"/>
            <w:tcBorders>
              <w:top w:val="nil"/>
              <w:left w:val="nil"/>
              <w:bottom w:val="nil"/>
              <w:right w:val="nil"/>
            </w:tcBorders>
            <w:shd w:val="clear"/>
            <w:noWrap w:val="0"/>
            <w:tcMar>
              <w:top w:w="-1" w:type="dxa"/>
              <w:left w:w="-1" w:type="dxa"/>
              <w:bottom w:w="-1" w:type="dxa"/>
              <w:right w:w="-1" w:type="dxa"/>
            </w:tcMar>
            <w:vAlign w:val="center"/>
          </w:tcPr>
          <w:p w14:paraId="20FC7431">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0.70150059</w:t>
            </w:r>
          </w:p>
        </w:tc>
      </w:tr>
      <w:tr w14:paraId="445AC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24" w:type="dxa"/>
            <w:tcBorders>
              <w:top w:val="nil"/>
              <w:left w:val="nil"/>
              <w:bottom w:val="nil"/>
              <w:right w:val="nil"/>
            </w:tcBorders>
            <w:shd w:val="clear"/>
            <w:noWrap w:val="0"/>
            <w:tcMar>
              <w:top w:w="-1" w:type="dxa"/>
              <w:left w:w="-1" w:type="dxa"/>
              <w:bottom w:w="-1" w:type="dxa"/>
              <w:right w:w="-1" w:type="dxa"/>
            </w:tcMar>
            <w:vAlign w:val="center"/>
          </w:tcPr>
          <w:p w14:paraId="53130E0A">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NonSOE</w:t>
            </w:r>
          </w:p>
        </w:tc>
        <w:tc>
          <w:tcPr>
            <w:tcW w:w="1420" w:type="dxa"/>
            <w:tcBorders>
              <w:top w:val="nil"/>
              <w:left w:val="nil"/>
              <w:bottom w:val="nil"/>
              <w:right w:val="nil"/>
            </w:tcBorders>
            <w:shd w:val="clear"/>
            <w:noWrap w:val="0"/>
            <w:tcMar>
              <w:top w:w="-1" w:type="dxa"/>
              <w:left w:w="-1" w:type="dxa"/>
              <w:bottom w:w="-1" w:type="dxa"/>
              <w:right w:w="-1" w:type="dxa"/>
            </w:tcMar>
            <w:vAlign w:val="center"/>
          </w:tcPr>
          <w:p w14:paraId="1B0B02AB">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lev</w:t>
            </w:r>
          </w:p>
        </w:tc>
        <w:tc>
          <w:tcPr>
            <w:tcW w:w="951" w:type="dxa"/>
            <w:tcBorders>
              <w:top w:val="nil"/>
              <w:left w:val="nil"/>
              <w:bottom w:val="nil"/>
              <w:right w:val="nil"/>
            </w:tcBorders>
            <w:shd w:val="clear"/>
            <w:noWrap w:val="0"/>
            <w:tcMar>
              <w:top w:w="-1" w:type="dxa"/>
              <w:left w:w="-1" w:type="dxa"/>
              <w:bottom w:w="-1" w:type="dxa"/>
              <w:right w:w="-1" w:type="dxa"/>
            </w:tcMar>
            <w:vAlign w:val="center"/>
          </w:tcPr>
          <w:p w14:paraId="5E00CE4C">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18917</w:t>
            </w:r>
          </w:p>
        </w:tc>
        <w:tc>
          <w:tcPr>
            <w:tcW w:w="1416" w:type="dxa"/>
            <w:tcBorders>
              <w:top w:val="nil"/>
              <w:left w:val="nil"/>
              <w:bottom w:val="nil"/>
              <w:right w:val="nil"/>
            </w:tcBorders>
            <w:shd w:val="clear"/>
            <w:noWrap w:val="0"/>
            <w:tcMar>
              <w:top w:w="-1" w:type="dxa"/>
              <w:left w:w="-1" w:type="dxa"/>
              <w:bottom w:w="-1" w:type="dxa"/>
              <w:right w:w="-1" w:type="dxa"/>
            </w:tcMar>
            <w:vAlign w:val="center"/>
          </w:tcPr>
          <w:p w14:paraId="35BC8AA3">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0.38477528</w:t>
            </w:r>
          </w:p>
        </w:tc>
        <w:tc>
          <w:tcPr>
            <w:tcW w:w="1074" w:type="dxa"/>
            <w:tcBorders>
              <w:top w:val="nil"/>
              <w:left w:val="nil"/>
              <w:bottom w:val="nil"/>
              <w:right w:val="nil"/>
            </w:tcBorders>
            <w:shd w:val="clear"/>
            <w:noWrap w:val="0"/>
            <w:tcMar>
              <w:top w:w="-1" w:type="dxa"/>
              <w:left w:w="-1" w:type="dxa"/>
              <w:bottom w:w="-1" w:type="dxa"/>
              <w:right w:w="-1" w:type="dxa"/>
            </w:tcMar>
            <w:vAlign w:val="center"/>
          </w:tcPr>
          <w:p w14:paraId="563A0E83">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0.1934544</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2A6A8FCF">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0.13585241</w:t>
            </w:r>
          </w:p>
        </w:tc>
        <w:tc>
          <w:tcPr>
            <w:tcW w:w="1074" w:type="dxa"/>
            <w:tcBorders>
              <w:top w:val="nil"/>
              <w:left w:val="nil"/>
              <w:bottom w:val="nil"/>
              <w:right w:val="nil"/>
            </w:tcBorders>
            <w:shd w:val="clear"/>
            <w:noWrap w:val="0"/>
            <w:tcMar>
              <w:top w:w="-1" w:type="dxa"/>
              <w:left w:w="-1" w:type="dxa"/>
              <w:bottom w:w="-1" w:type="dxa"/>
              <w:right w:w="-1" w:type="dxa"/>
            </w:tcMar>
            <w:vAlign w:val="center"/>
          </w:tcPr>
          <w:p w14:paraId="216D175F">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0.22794364</w:t>
            </w:r>
          </w:p>
        </w:tc>
        <w:tc>
          <w:tcPr>
            <w:tcW w:w="1074" w:type="dxa"/>
            <w:tcBorders>
              <w:top w:val="nil"/>
              <w:left w:val="nil"/>
              <w:bottom w:val="nil"/>
              <w:right w:val="nil"/>
            </w:tcBorders>
            <w:shd w:val="clear"/>
            <w:noWrap w:val="0"/>
            <w:tcMar>
              <w:top w:w="-1" w:type="dxa"/>
              <w:left w:w="-1" w:type="dxa"/>
              <w:bottom w:w="-1" w:type="dxa"/>
              <w:right w:w="-1" w:type="dxa"/>
            </w:tcMar>
            <w:vAlign w:val="center"/>
          </w:tcPr>
          <w:p w14:paraId="3A390251">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0.37395254</w:t>
            </w:r>
          </w:p>
        </w:tc>
        <w:tc>
          <w:tcPr>
            <w:tcW w:w="1075" w:type="dxa"/>
            <w:tcBorders>
              <w:top w:val="nil"/>
              <w:left w:val="nil"/>
              <w:bottom w:val="nil"/>
              <w:right w:val="nil"/>
            </w:tcBorders>
            <w:shd w:val="clear"/>
            <w:noWrap w:val="0"/>
            <w:tcMar>
              <w:top w:w="-1" w:type="dxa"/>
              <w:left w:w="-1" w:type="dxa"/>
              <w:bottom w:w="-1" w:type="dxa"/>
              <w:right w:w="-1" w:type="dxa"/>
            </w:tcMar>
            <w:vAlign w:val="center"/>
          </w:tcPr>
          <w:p w14:paraId="479B3BEF">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0.52253944</w:t>
            </w:r>
          </w:p>
        </w:tc>
        <w:tc>
          <w:tcPr>
            <w:tcW w:w="1075" w:type="dxa"/>
            <w:tcBorders>
              <w:top w:val="nil"/>
              <w:left w:val="nil"/>
              <w:bottom w:val="nil"/>
              <w:right w:val="nil"/>
            </w:tcBorders>
            <w:shd w:val="clear"/>
            <w:noWrap w:val="0"/>
            <w:tcMar>
              <w:top w:w="-1" w:type="dxa"/>
              <w:left w:w="-1" w:type="dxa"/>
              <w:bottom w:w="-1" w:type="dxa"/>
              <w:right w:w="-1" w:type="dxa"/>
            </w:tcMar>
            <w:vAlign w:val="center"/>
          </w:tcPr>
          <w:p w14:paraId="380CB5FB">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0.64674371</w:t>
            </w:r>
          </w:p>
        </w:tc>
      </w:tr>
      <w:tr w14:paraId="7560CB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24" w:type="dxa"/>
            <w:tcBorders>
              <w:top w:val="nil"/>
              <w:left w:val="nil"/>
              <w:bottom w:val="nil"/>
              <w:right w:val="nil"/>
            </w:tcBorders>
            <w:shd w:val="clear"/>
            <w:noWrap w:val="0"/>
            <w:tcMar>
              <w:top w:w="-1" w:type="dxa"/>
              <w:left w:w="-1" w:type="dxa"/>
              <w:bottom w:w="-1" w:type="dxa"/>
              <w:right w:w="-1" w:type="dxa"/>
            </w:tcMar>
            <w:vAlign w:val="center"/>
          </w:tcPr>
          <w:p w14:paraId="2D0A63EB">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SOE</w:t>
            </w:r>
          </w:p>
        </w:tc>
        <w:tc>
          <w:tcPr>
            <w:tcW w:w="1420" w:type="dxa"/>
            <w:tcBorders>
              <w:top w:val="nil"/>
              <w:left w:val="nil"/>
              <w:bottom w:val="nil"/>
              <w:right w:val="nil"/>
            </w:tcBorders>
            <w:shd w:val="clear"/>
            <w:noWrap w:val="0"/>
            <w:tcMar>
              <w:top w:w="-1" w:type="dxa"/>
              <w:left w:w="-1" w:type="dxa"/>
              <w:bottom w:w="-1" w:type="dxa"/>
              <w:right w:w="-1" w:type="dxa"/>
            </w:tcMar>
            <w:vAlign w:val="center"/>
          </w:tcPr>
          <w:p w14:paraId="21187385">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lev</w:t>
            </w:r>
          </w:p>
        </w:tc>
        <w:tc>
          <w:tcPr>
            <w:tcW w:w="951" w:type="dxa"/>
            <w:tcBorders>
              <w:top w:val="nil"/>
              <w:left w:val="nil"/>
              <w:bottom w:val="nil"/>
              <w:right w:val="nil"/>
            </w:tcBorders>
            <w:shd w:val="clear"/>
            <w:noWrap w:val="0"/>
            <w:tcMar>
              <w:top w:w="-1" w:type="dxa"/>
              <w:left w:w="-1" w:type="dxa"/>
              <w:bottom w:w="-1" w:type="dxa"/>
              <w:right w:w="-1" w:type="dxa"/>
            </w:tcMar>
            <w:vAlign w:val="center"/>
          </w:tcPr>
          <w:p w14:paraId="21F78056">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10384</w:t>
            </w:r>
          </w:p>
        </w:tc>
        <w:tc>
          <w:tcPr>
            <w:tcW w:w="1416" w:type="dxa"/>
            <w:tcBorders>
              <w:top w:val="nil"/>
              <w:left w:val="nil"/>
              <w:bottom w:val="nil"/>
              <w:right w:val="nil"/>
            </w:tcBorders>
            <w:shd w:val="clear"/>
            <w:noWrap w:val="0"/>
            <w:tcMar>
              <w:top w:w="-1" w:type="dxa"/>
              <w:left w:w="-1" w:type="dxa"/>
              <w:bottom w:w="-1" w:type="dxa"/>
              <w:right w:w="-1" w:type="dxa"/>
            </w:tcMar>
            <w:vAlign w:val="center"/>
          </w:tcPr>
          <w:p w14:paraId="79099462">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0.50058377</w:t>
            </w:r>
          </w:p>
        </w:tc>
        <w:tc>
          <w:tcPr>
            <w:tcW w:w="1074" w:type="dxa"/>
            <w:tcBorders>
              <w:top w:val="nil"/>
              <w:left w:val="nil"/>
              <w:bottom w:val="nil"/>
              <w:right w:val="nil"/>
            </w:tcBorders>
            <w:shd w:val="clear"/>
            <w:noWrap w:val="0"/>
            <w:tcMar>
              <w:top w:w="-1" w:type="dxa"/>
              <w:left w:w="-1" w:type="dxa"/>
              <w:bottom w:w="-1" w:type="dxa"/>
              <w:right w:w="-1" w:type="dxa"/>
            </w:tcMar>
            <w:vAlign w:val="center"/>
          </w:tcPr>
          <w:p w14:paraId="46BD55F8">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0.1966975</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799215F0">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0.22724776</w:t>
            </w:r>
          </w:p>
        </w:tc>
        <w:tc>
          <w:tcPr>
            <w:tcW w:w="1074" w:type="dxa"/>
            <w:tcBorders>
              <w:top w:val="nil"/>
              <w:left w:val="nil"/>
              <w:bottom w:val="nil"/>
              <w:right w:val="nil"/>
            </w:tcBorders>
            <w:shd w:val="clear"/>
            <w:noWrap w:val="0"/>
            <w:tcMar>
              <w:top w:w="-1" w:type="dxa"/>
              <w:left w:w="-1" w:type="dxa"/>
              <w:bottom w:w="-1" w:type="dxa"/>
              <w:right w:w="-1" w:type="dxa"/>
            </w:tcMar>
            <w:vAlign w:val="center"/>
          </w:tcPr>
          <w:p w14:paraId="67A8D8E7">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0.35206473</w:t>
            </w:r>
          </w:p>
        </w:tc>
        <w:tc>
          <w:tcPr>
            <w:tcW w:w="1074" w:type="dxa"/>
            <w:tcBorders>
              <w:top w:val="nil"/>
              <w:left w:val="nil"/>
              <w:bottom w:val="nil"/>
              <w:right w:val="nil"/>
            </w:tcBorders>
            <w:shd w:val="clear"/>
            <w:noWrap w:val="0"/>
            <w:tcMar>
              <w:top w:w="-1" w:type="dxa"/>
              <w:left w:w="-1" w:type="dxa"/>
              <w:bottom w:w="-1" w:type="dxa"/>
              <w:right w:w="-1" w:type="dxa"/>
            </w:tcMar>
            <w:vAlign w:val="center"/>
          </w:tcPr>
          <w:p w14:paraId="61FE99D3">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0.5093286</w:t>
            </w:r>
          </w:p>
        </w:tc>
        <w:tc>
          <w:tcPr>
            <w:tcW w:w="1075" w:type="dxa"/>
            <w:tcBorders>
              <w:top w:val="nil"/>
              <w:left w:val="nil"/>
              <w:bottom w:val="nil"/>
              <w:right w:val="nil"/>
            </w:tcBorders>
            <w:shd w:val="clear"/>
            <w:noWrap w:val="0"/>
            <w:tcMar>
              <w:top w:w="-1" w:type="dxa"/>
              <w:left w:w="-1" w:type="dxa"/>
              <w:bottom w:w="-1" w:type="dxa"/>
              <w:right w:w="-1" w:type="dxa"/>
            </w:tcMar>
            <w:vAlign w:val="center"/>
          </w:tcPr>
          <w:p w14:paraId="0FBEE635">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0.65417445</w:t>
            </w:r>
          </w:p>
        </w:tc>
        <w:tc>
          <w:tcPr>
            <w:tcW w:w="1075" w:type="dxa"/>
            <w:tcBorders>
              <w:top w:val="nil"/>
              <w:left w:val="nil"/>
              <w:bottom w:val="nil"/>
              <w:right w:val="nil"/>
            </w:tcBorders>
            <w:shd w:val="clear"/>
            <w:noWrap w:val="0"/>
            <w:tcMar>
              <w:top w:w="-1" w:type="dxa"/>
              <w:left w:w="-1" w:type="dxa"/>
              <w:bottom w:w="-1" w:type="dxa"/>
              <w:right w:w="-1" w:type="dxa"/>
            </w:tcMar>
            <w:vAlign w:val="center"/>
          </w:tcPr>
          <w:p w14:paraId="5B185B63">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0.75632119</w:t>
            </w:r>
          </w:p>
        </w:tc>
      </w:tr>
      <w:tr w14:paraId="64ED4F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24" w:type="dxa"/>
            <w:tcBorders>
              <w:top w:val="nil"/>
              <w:left w:val="nil"/>
              <w:bottom w:val="nil"/>
              <w:right w:val="nil"/>
            </w:tcBorders>
            <w:shd w:val="clear"/>
            <w:noWrap w:val="0"/>
            <w:tcMar>
              <w:top w:w="-1" w:type="dxa"/>
              <w:left w:w="-1" w:type="dxa"/>
              <w:bottom w:w="-1" w:type="dxa"/>
              <w:right w:w="-1" w:type="dxa"/>
            </w:tcMar>
            <w:vAlign w:val="center"/>
          </w:tcPr>
          <w:p w14:paraId="49590D59">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All</w:t>
            </w:r>
          </w:p>
        </w:tc>
        <w:tc>
          <w:tcPr>
            <w:tcW w:w="1420" w:type="dxa"/>
            <w:tcBorders>
              <w:top w:val="nil"/>
              <w:left w:val="nil"/>
              <w:bottom w:val="nil"/>
              <w:right w:val="nil"/>
            </w:tcBorders>
            <w:shd w:val="clear"/>
            <w:noWrap w:val="0"/>
            <w:tcMar>
              <w:top w:w="-1" w:type="dxa"/>
              <w:left w:w="-1" w:type="dxa"/>
              <w:bottom w:w="-1" w:type="dxa"/>
              <w:right w:w="-1" w:type="dxa"/>
            </w:tcMar>
            <w:vAlign w:val="center"/>
          </w:tcPr>
          <w:p w14:paraId="3CA22C61">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ndts</w:t>
            </w:r>
          </w:p>
        </w:tc>
        <w:tc>
          <w:tcPr>
            <w:tcW w:w="951" w:type="dxa"/>
            <w:tcBorders>
              <w:top w:val="nil"/>
              <w:left w:val="nil"/>
              <w:bottom w:val="nil"/>
              <w:right w:val="nil"/>
            </w:tcBorders>
            <w:shd w:val="clear"/>
            <w:noWrap w:val="0"/>
            <w:tcMar>
              <w:top w:w="-1" w:type="dxa"/>
              <w:left w:w="-1" w:type="dxa"/>
              <w:bottom w:w="-1" w:type="dxa"/>
              <w:right w:w="-1" w:type="dxa"/>
            </w:tcMar>
            <w:vAlign w:val="center"/>
          </w:tcPr>
          <w:p w14:paraId="381F8606">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29301</w:t>
            </w:r>
          </w:p>
        </w:tc>
        <w:tc>
          <w:tcPr>
            <w:tcW w:w="1416" w:type="dxa"/>
            <w:tcBorders>
              <w:top w:val="nil"/>
              <w:left w:val="nil"/>
              <w:bottom w:val="nil"/>
              <w:right w:val="nil"/>
            </w:tcBorders>
            <w:shd w:val="clear"/>
            <w:noWrap w:val="0"/>
            <w:tcMar>
              <w:top w:w="-1" w:type="dxa"/>
              <w:left w:w="-1" w:type="dxa"/>
              <w:bottom w:w="-1" w:type="dxa"/>
              <w:right w:w="-1" w:type="dxa"/>
            </w:tcMar>
            <w:vAlign w:val="center"/>
          </w:tcPr>
          <w:p w14:paraId="36A9381F">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0.0247619</w:t>
            </w:r>
          </w:p>
        </w:tc>
        <w:tc>
          <w:tcPr>
            <w:tcW w:w="1074" w:type="dxa"/>
            <w:tcBorders>
              <w:top w:val="nil"/>
              <w:left w:val="nil"/>
              <w:bottom w:val="nil"/>
              <w:right w:val="nil"/>
            </w:tcBorders>
            <w:shd w:val="clear"/>
            <w:noWrap w:val="0"/>
            <w:tcMar>
              <w:top w:w="-1" w:type="dxa"/>
              <w:left w:w="-1" w:type="dxa"/>
              <w:bottom w:w="-1" w:type="dxa"/>
              <w:right w:w="-1" w:type="dxa"/>
            </w:tcMar>
            <w:vAlign w:val="center"/>
          </w:tcPr>
          <w:p w14:paraId="7569B539">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0.015452271</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2CCEA7BD">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0.007230065</w:t>
            </w:r>
          </w:p>
        </w:tc>
        <w:tc>
          <w:tcPr>
            <w:tcW w:w="1074" w:type="dxa"/>
            <w:tcBorders>
              <w:top w:val="nil"/>
              <w:left w:val="nil"/>
              <w:bottom w:val="nil"/>
              <w:right w:val="nil"/>
            </w:tcBorders>
            <w:shd w:val="clear"/>
            <w:noWrap w:val="0"/>
            <w:tcMar>
              <w:top w:w="-1" w:type="dxa"/>
              <w:left w:w="-1" w:type="dxa"/>
              <w:bottom w:w="-1" w:type="dxa"/>
              <w:right w:w="-1" w:type="dxa"/>
            </w:tcMar>
            <w:vAlign w:val="center"/>
          </w:tcPr>
          <w:p w14:paraId="0D8E11DF">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0.013259392</w:t>
            </w:r>
          </w:p>
        </w:tc>
        <w:tc>
          <w:tcPr>
            <w:tcW w:w="1074" w:type="dxa"/>
            <w:tcBorders>
              <w:top w:val="nil"/>
              <w:left w:val="nil"/>
              <w:bottom w:val="nil"/>
              <w:right w:val="nil"/>
            </w:tcBorders>
            <w:shd w:val="clear"/>
            <w:noWrap w:val="0"/>
            <w:tcMar>
              <w:top w:w="-1" w:type="dxa"/>
              <w:left w:w="-1" w:type="dxa"/>
              <w:bottom w:w="-1" w:type="dxa"/>
              <w:right w:w="-1" w:type="dxa"/>
            </w:tcMar>
            <w:vAlign w:val="center"/>
          </w:tcPr>
          <w:p w14:paraId="3A1780FF">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0.022237703</w:t>
            </w:r>
          </w:p>
        </w:tc>
        <w:tc>
          <w:tcPr>
            <w:tcW w:w="1075" w:type="dxa"/>
            <w:tcBorders>
              <w:top w:val="nil"/>
              <w:left w:val="nil"/>
              <w:bottom w:val="nil"/>
              <w:right w:val="nil"/>
            </w:tcBorders>
            <w:shd w:val="clear"/>
            <w:noWrap w:val="0"/>
            <w:tcMar>
              <w:top w:w="-1" w:type="dxa"/>
              <w:left w:w="-1" w:type="dxa"/>
              <w:bottom w:w="-1" w:type="dxa"/>
              <w:right w:w="-1" w:type="dxa"/>
            </w:tcMar>
            <w:vAlign w:val="center"/>
          </w:tcPr>
          <w:p w14:paraId="16C2C1B2">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0.033421714</w:t>
            </w:r>
          </w:p>
        </w:tc>
        <w:tc>
          <w:tcPr>
            <w:tcW w:w="1075" w:type="dxa"/>
            <w:tcBorders>
              <w:top w:val="nil"/>
              <w:left w:val="nil"/>
              <w:bottom w:val="nil"/>
              <w:right w:val="nil"/>
            </w:tcBorders>
            <w:shd w:val="clear"/>
            <w:noWrap w:val="0"/>
            <w:tcMar>
              <w:top w:w="-1" w:type="dxa"/>
              <w:left w:w="-1" w:type="dxa"/>
              <w:bottom w:w="-1" w:type="dxa"/>
              <w:right w:w="-1" w:type="dxa"/>
            </w:tcMar>
            <w:vAlign w:val="center"/>
          </w:tcPr>
          <w:p w14:paraId="3CD5F3C4">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0.045431297</w:t>
            </w:r>
          </w:p>
        </w:tc>
      </w:tr>
      <w:tr w14:paraId="01A56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424" w:type="dxa"/>
            <w:tcBorders>
              <w:top w:val="nil"/>
              <w:left w:val="nil"/>
              <w:bottom w:val="nil"/>
              <w:right w:val="nil"/>
            </w:tcBorders>
            <w:shd w:val="clear"/>
            <w:noWrap w:val="0"/>
            <w:tcMar>
              <w:top w:w="-1" w:type="dxa"/>
              <w:left w:w="-1" w:type="dxa"/>
              <w:bottom w:w="-1" w:type="dxa"/>
              <w:right w:w="-1" w:type="dxa"/>
            </w:tcMar>
            <w:vAlign w:val="center"/>
          </w:tcPr>
          <w:p w14:paraId="20F8CB3D">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NonSOE</w:t>
            </w:r>
          </w:p>
        </w:tc>
        <w:tc>
          <w:tcPr>
            <w:tcW w:w="1420" w:type="dxa"/>
            <w:tcBorders>
              <w:top w:val="nil"/>
              <w:left w:val="nil"/>
              <w:bottom w:val="nil"/>
              <w:right w:val="nil"/>
            </w:tcBorders>
            <w:shd w:val="clear"/>
            <w:noWrap w:val="0"/>
            <w:tcMar>
              <w:top w:w="-1" w:type="dxa"/>
              <w:left w:w="-1" w:type="dxa"/>
              <w:bottom w:w="-1" w:type="dxa"/>
              <w:right w:w="-1" w:type="dxa"/>
            </w:tcMar>
            <w:vAlign w:val="center"/>
          </w:tcPr>
          <w:p w14:paraId="02CCDA64">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ndts</w:t>
            </w:r>
          </w:p>
        </w:tc>
        <w:tc>
          <w:tcPr>
            <w:tcW w:w="951" w:type="dxa"/>
            <w:tcBorders>
              <w:top w:val="nil"/>
              <w:left w:val="nil"/>
              <w:bottom w:val="nil"/>
              <w:right w:val="nil"/>
            </w:tcBorders>
            <w:shd w:val="clear"/>
            <w:noWrap w:val="0"/>
            <w:tcMar>
              <w:top w:w="-1" w:type="dxa"/>
              <w:left w:w="-1" w:type="dxa"/>
              <w:bottom w:w="-1" w:type="dxa"/>
              <w:right w:w="-1" w:type="dxa"/>
            </w:tcMar>
            <w:vAlign w:val="center"/>
          </w:tcPr>
          <w:p w14:paraId="6F68E834">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18917</w:t>
            </w:r>
          </w:p>
        </w:tc>
        <w:tc>
          <w:tcPr>
            <w:tcW w:w="1416" w:type="dxa"/>
            <w:tcBorders>
              <w:top w:val="nil"/>
              <w:left w:val="nil"/>
              <w:bottom w:val="nil"/>
              <w:right w:val="nil"/>
            </w:tcBorders>
            <w:shd w:val="clear"/>
            <w:noWrap w:val="0"/>
            <w:tcMar>
              <w:top w:w="-1" w:type="dxa"/>
              <w:left w:w="-1" w:type="dxa"/>
              <w:bottom w:w="-1" w:type="dxa"/>
              <w:right w:w="-1" w:type="dxa"/>
            </w:tcMar>
            <w:vAlign w:val="center"/>
          </w:tcPr>
          <w:p w14:paraId="409459F2">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0.023923859</w:t>
            </w:r>
          </w:p>
        </w:tc>
        <w:tc>
          <w:tcPr>
            <w:tcW w:w="1074" w:type="dxa"/>
            <w:tcBorders>
              <w:top w:val="nil"/>
              <w:left w:val="nil"/>
              <w:bottom w:val="nil"/>
              <w:right w:val="nil"/>
            </w:tcBorders>
            <w:shd w:val="clear"/>
            <w:noWrap w:val="0"/>
            <w:tcMar>
              <w:top w:w="-1" w:type="dxa"/>
              <w:left w:w="-1" w:type="dxa"/>
              <w:bottom w:w="-1" w:type="dxa"/>
              <w:right w:w="-1" w:type="dxa"/>
            </w:tcMar>
            <w:vAlign w:val="center"/>
          </w:tcPr>
          <w:p w14:paraId="2736FD08">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0.014584679</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46014054">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0.007532609</w:t>
            </w:r>
          </w:p>
        </w:tc>
        <w:tc>
          <w:tcPr>
            <w:tcW w:w="1074" w:type="dxa"/>
            <w:tcBorders>
              <w:top w:val="nil"/>
              <w:left w:val="nil"/>
              <w:bottom w:val="nil"/>
              <w:right w:val="nil"/>
            </w:tcBorders>
            <w:shd w:val="clear"/>
            <w:noWrap w:val="0"/>
            <w:tcMar>
              <w:top w:w="-1" w:type="dxa"/>
              <w:left w:w="-1" w:type="dxa"/>
              <w:bottom w:w="-1" w:type="dxa"/>
              <w:right w:w="-1" w:type="dxa"/>
            </w:tcMar>
            <w:vAlign w:val="center"/>
          </w:tcPr>
          <w:p w14:paraId="71174DF4">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0.013270566</w:t>
            </w:r>
          </w:p>
        </w:tc>
        <w:tc>
          <w:tcPr>
            <w:tcW w:w="1074" w:type="dxa"/>
            <w:tcBorders>
              <w:top w:val="nil"/>
              <w:left w:val="nil"/>
              <w:bottom w:val="nil"/>
              <w:right w:val="nil"/>
            </w:tcBorders>
            <w:shd w:val="clear"/>
            <w:noWrap w:val="0"/>
            <w:tcMar>
              <w:top w:w="-1" w:type="dxa"/>
              <w:left w:w="-1" w:type="dxa"/>
              <w:bottom w:w="-1" w:type="dxa"/>
              <w:right w:w="-1" w:type="dxa"/>
            </w:tcMar>
            <w:vAlign w:val="center"/>
          </w:tcPr>
          <w:p w14:paraId="1FA55E59">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0.021545274</w:t>
            </w:r>
          </w:p>
        </w:tc>
        <w:tc>
          <w:tcPr>
            <w:tcW w:w="1075" w:type="dxa"/>
            <w:tcBorders>
              <w:top w:val="nil"/>
              <w:left w:val="nil"/>
              <w:bottom w:val="nil"/>
              <w:right w:val="nil"/>
            </w:tcBorders>
            <w:shd w:val="clear"/>
            <w:noWrap w:val="0"/>
            <w:tcMar>
              <w:top w:w="-1" w:type="dxa"/>
              <w:left w:w="-1" w:type="dxa"/>
              <w:bottom w:w="-1" w:type="dxa"/>
              <w:right w:w="-1" w:type="dxa"/>
            </w:tcMar>
            <w:vAlign w:val="center"/>
          </w:tcPr>
          <w:p w14:paraId="086CBE56">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0.031885404</w:t>
            </w:r>
          </w:p>
        </w:tc>
        <w:tc>
          <w:tcPr>
            <w:tcW w:w="1075" w:type="dxa"/>
            <w:tcBorders>
              <w:top w:val="nil"/>
              <w:left w:val="nil"/>
              <w:bottom w:val="nil"/>
              <w:right w:val="nil"/>
            </w:tcBorders>
            <w:shd w:val="clear"/>
            <w:noWrap w:val="0"/>
            <w:tcMar>
              <w:top w:w="-1" w:type="dxa"/>
              <w:left w:w="-1" w:type="dxa"/>
              <w:bottom w:w="-1" w:type="dxa"/>
              <w:right w:w="-1" w:type="dxa"/>
            </w:tcMar>
            <w:vAlign w:val="center"/>
          </w:tcPr>
          <w:p w14:paraId="277F6C21">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0.043121055</w:t>
            </w:r>
          </w:p>
        </w:tc>
      </w:tr>
      <w:tr w14:paraId="51F9D4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424" w:type="dxa"/>
            <w:tcBorders>
              <w:top w:val="nil"/>
              <w:left w:val="nil"/>
              <w:bottom w:val="nil"/>
              <w:right w:val="nil"/>
            </w:tcBorders>
            <w:shd w:val="clear"/>
            <w:noWrap w:val="0"/>
            <w:tcMar>
              <w:top w:w="-1" w:type="dxa"/>
              <w:left w:w="-1" w:type="dxa"/>
              <w:bottom w:w="-1" w:type="dxa"/>
              <w:right w:w="-1" w:type="dxa"/>
            </w:tcMar>
            <w:vAlign w:val="center"/>
          </w:tcPr>
          <w:p w14:paraId="41B9DBCC">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SOE</w:t>
            </w:r>
          </w:p>
        </w:tc>
        <w:tc>
          <w:tcPr>
            <w:tcW w:w="1420" w:type="dxa"/>
            <w:tcBorders>
              <w:top w:val="nil"/>
              <w:left w:val="nil"/>
              <w:bottom w:val="nil"/>
              <w:right w:val="nil"/>
            </w:tcBorders>
            <w:shd w:val="clear"/>
            <w:noWrap w:val="0"/>
            <w:tcMar>
              <w:top w:w="-1" w:type="dxa"/>
              <w:left w:w="-1" w:type="dxa"/>
              <w:bottom w:w="-1" w:type="dxa"/>
              <w:right w:w="-1" w:type="dxa"/>
            </w:tcMar>
            <w:vAlign w:val="center"/>
          </w:tcPr>
          <w:p w14:paraId="07EC64FC">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ndts</w:t>
            </w:r>
          </w:p>
        </w:tc>
        <w:tc>
          <w:tcPr>
            <w:tcW w:w="951" w:type="dxa"/>
            <w:tcBorders>
              <w:top w:val="nil"/>
              <w:left w:val="nil"/>
              <w:bottom w:val="nil"/>
              <w:right w:val="nil"/>
            </w:tcBorders>
            <w:shd w:val="clear"/>
            <w:noWrap w:val="0"/>
            <w:tcMar>
              <w:top w:w="-1" w:type="dxa"/>
              <w:left w:w="-1" w:type="dxa"/>
              <w:bottom w:w="-1" w:type="dxa"/>
              <w:right w:w="-1" w:type="dxa"/>
            </w:tcMar>
            <w:vAlign w:val="center"/>
          </w:tcPr>
          <w:p w14:paraId="48F19522">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10384</w:t>
            </w:r>
          </w:p>
        </w:tc>
        <w:tc>
          <w:tcPr>
            <w:tcW w:w="1416" w:type="dxa"/>
            <w:tcBorders>
              <w:top w:val="nil"/>
              <w:left w:val="nil"/>
              <w:bottom w:val="nil"/>
              <w:right w:val="nil"/>
            </w:tcBorders>
            <w:shd w:val="clear"/>
            <w:noWrap w:val="0"/>
            <w:tcMar>
              <w:top w:w="-1" w:type="dxa"/>
              <w:left w:w="-1" w:type="dxa"/>
              <w:bottom w:w="-1" w:type="dxa"/>
              <w:right w:w="-1" w:type="dxa"/>
            </w:tcMar>
            <w:vAlign w:val="center"/>
          </w:tcPr>
          <w:p w14:paraId="2C3EAD05">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0.026288599</w:t>
            </w:r>
          </w:p>
        </w:tc>
        <w:tc>
          <w:tcPr>
            <w:tcW w:w="1074" w:type="dxa"/>
            <w:tcBorders>
              <w:top w:val="nil"/>
              <w:left w:val="nil"/>
              <w:bottom w:val="nil"/>
              <w:right w:val="nil"/>
            </w:tcBorders>
            <w:shd w:val="clear"/>
            <w:noWrap w:val="0"/>
            <w:tcMar>
              <w:top w:w="-1" w:type="dxa"/>
              <w:left w:w="-1" w:type="dxa"/>
              <w:bottom w:w="-1" w:type="dxa"/>
              <w:right w:w="-1" w:type="dxa"/>
            </w:tcMar>
            <w:vAlign w:val="center"/>
          </w:tcPr>
          <w:p w14:paraId="508F3DD6">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0.016812541</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4BE5576D">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0.0065131</w:t>
            </w:r>
          </w:p>
        </w:tc>
        <w:tc>
          <w:tcPr>
            <w:tcW w:w="1074" w:type="dxa"/>
            <w:tcBorders>
              <w:top w:val="nil"/>
              <w:left w:val="nil"/>
              <w:bottom w:val="nil"/>
              <w:right w:val="nil"/>
            </w:tcBorders>
            <w:shd w:val="clear"/>
            <w:noWrap w:val="0"/>
            <w:tcMar>
              <w:top w:w="-1" w:type="dxa"/>
              <w:left w:w="-1" w:type="dxa"/>
              <w:bottom w:w="-1" w:type="dxa"/>
              <w:right w:w="-1" w:type="dxa"/>
            </w:tcMar>
            <w:vAlign w:val="center"/>
          </w:tcPr>
          <w:p w14:paraId="00C0CC75">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0.01321179</w:t>
            </w:r>
          </w:p>
        </w:tc>
        <w:tc>
          <w:tcPr>
            <w:tcW w:w="1074" w:type="dxa"/>
            <w:tcBorders>
              <w:top w:val="nil"/>
              <w:left w:val="nil"/>
              <w:bottom w:val="nil"/>
              <w:right w:val="nil"/>
            </w:tcBorders>
            <w:shd w:val="clear"/>
            <w:noWrap w:val="0"/>
            <w:tcMar>
              <w:top w:w="-1" w:type="dxa"/>
              <w:left w:w="-1" w:type="dxa"/>
              <w:bottom w:w="-1" w:type="dxa"/>
              <w:right w:w="-1" w:type="dxa"/>
            </w:tcMar>
            <w:vAlign w:val="center"/>
          </w:tcPr>
          <w:p w14:paraId="27BB03A1">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0.023824835</w:t>
            </w:r>
          </w:p>
        </w:tc>
        <w:tc>
          <w:tcPr>
            <w:tcW w:w="1075" w:type="dxa"/>
            <w:tcBorders>
              <w:top w:val="nil"/>
              <w:left w:val="nil"/>
              <w:bottom w:val="nil"/>
              <w:right w:val="nil"/>
            </w:tcBorders>
            <w:shd w:val="clear"/>
            <w:noWrap w:val="0"/>
            <w:tcMar>
              <w:top w:w="-1" w:type="dxa"/>
              <w:left w:w="-1" w:type="dxa"/>
              <w:bottom w:w="-1" w:type="dxa"/>
              <w:right w:w="-1" w:type="dxa"/>
            </w:tcMar>
            <w:vAlign w:val="center"/>
          </w:tcPr>
          <w:p w14:paraId="17F57103">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0.036557127</w:t>
            </w:r>
          </w:p>
        </w:tc>
        <w:tc>
          <w:tcPr>
            <w:tcW w:w="1075" w:type="dxa"/>
            <w:tcBorders>
              <w:top w:val="nil"/>
              <w:left w:val="nil"/>
              <w:bottom w:val="nil"/>
              <w:right w:val="nil"/>
            </w:tcBorders>
            <w:shd w:val="clear"/>
            <w:noWrap w:val="0"/>
            <w:tcMar>
              <w:top w:w="-1" w:type="dxa"/>
              <w:left w:w="-1" w:type="dxa"/>
              <w:bottom w:w="-1" w:type="dxa"/>
              <w:right w:w="-1" w:type="dxa"/>
            </w:tcMar>
            <w:vAlign w:val="center"/>
          </w:tcPr>
          <w:p w14:paraId="3EB152F2">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0.049312696</w:t>
            </w:r>
          </w:p>
        </w:tc>
      </w:tr>
      <w:tr w14:paraId="5F92DB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24" w:type="dxa"/>
            <w:tcBorders>
              <w:top w:val="nil"/>
              <w:left w:val="nil"/>
              <w:bottom w:val="nil"/>
              <w:right w:val="nil"/>
            </w:tcBorders>
            <w:shd w:val="clear"/>
            <w:noWrap w:val="0"/>
            <w:tcMar>
              <w:top w:w="-1" w:type="dxa"/>
              <w:left w:w="-1" w:type="dxa"/>
              <w:bottom w:w="-1" w:type="dxa"/>
              <w:right w:w="-1" w:type="dxa"/>
            </w:tcMar>
            <w:vAlign w:val="center"/>
          </w:tcPr>
          <w:p w14:paraId="0FDC161F">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All</w:t>
            </w:r>
          </w:p>
        </w:tc>
        <w:tc>
          <w:tcPr>
            <w:tcW w:w="1420" w:type="dxa"/>
            <w:tcBorders>
              <w:top w:val="nil"/>
              <w:left w:val="nil"/>
              <w:bottom w:val="nil"/>
              <w:right w:val="nil"/>
            </w:tcBorders>
            <w:shd w:val="clear"/>
            <w:noWrap w:val="0"/>
            <w:tcMar>
              <w:top w:w="-1" w:type="dxa"/>
              <w:left w:w="-1" w:type="dxa"/>
              <w:bottom w:w="-1" w:type="dxa"/>
              <w:right w:w="-1" w:type="dxa"/>
            </w:tcMar>
            <w:vAlign w:val="center"/>
          </w:tcPr>
          <w:p w14:paraId="0D17CC43">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npr</w:t>
            </w:r>
          </w:p>
        </w:tc>
        <w:tc>
          <w:tcPr>
            <w:tcW w:w="951" w:type="dxa"/>
            <w:tcBorders>
              <w:top w:val="nil"/>
              <w:left w:val="nil"/>
              <w:bottom w:val="nil"/>
              <w:right w:val="nil"/>
            </w:tcBorders>
            <w:shd w:val="clear"/>
            <w:noWrap w:val="0"/>
            <w:tcMar>
              <w:top w:w="-1" w:type="dxa"/>
              <w:left w:w="-1" w:type="dxa"/>
              <w:bottom w:w="-1" w:type="dxa"/>
              <w:right w:w="-1" w:type="dxa"/>
            </w:tcMar>
            <w:vAlign w:val="center"/>
          </w:tcPr>
          <w:p w14:paraId="14087C48">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29301</w:t>
            </w:r>
          </w:p>
        </w:tc>
        <w:tc>
          <w:tcPr>
            <w:tcW w:w="1416" w:type="dxa"/>
            <w:tcBorders>
              <w:top w:val="nil"/>
              <w:left w:val="nil"/>
              <w:bottom w:val="nil"/>
              <w:right w:val="nil"/>
            </w:tcBorders>
            <w:shd w:val="clear"/>
            <w:noWrap w:val="0"/>
            <w:tcMar>
              <w:top w:w="-1" w:type="dxa"/>
              <w:left w:w="-1" w:type="dxa"/>
              <w:bottom w:w="-1" w:type="dxa"/>
              <w:right w:w="-1" w:type="dxa"/>
            </w:tcMar>
            <w:vAlign w:val="center"/>
          </w:tcPr>
          <w:p w14:paraId="42799B9C">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0.037436772</w:t>
            </w:r>
          </w:p>
        </w:tc>
        <w:tc>
          <w:tcPr>
            <w:tcW w:w="1074" w:type="dxa"/>
            <w:tcBorders>
              <w:top w:val="nil"/>
              <w:left w:val="nil"/>
              <w:bottom w:val="nil"/>
              <w:right w:val="nil"/>
            </w:tcBorders>
            <w:shd w:val="clear"/>
            <w:noWrap w:val="0"/>
            <w:tcMar>
              <w:top w:w="-1" w:type="dxa"/>
              <w:left w:w="-1" w:type="dxa"/>
              <w:bottom w:w="-1" w:type="dxa"/>
              <w:right w:w="-1" w:type="dxa"/>
            </w:tcMar>
            <w:vAlign w:val="center"/>
          </w:tcPr>
          <w:p w14:paraId="6B31F43F">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0.061902247</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7B7D24FA">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-0.00683135</w:t>
            </w:r>
          </w:p>
        </w:tc>
        <w:tc>
          <w:tcPr>
            <w:tcW w:w="1074" w:type="dxa"/>
            <w:tcBorders>
              <w:top w:val="nil"/>
              <w:left w:val="nil"/>
              <w:bottom w:val="nil"/>
              <w:right w:val="nil"/>
            </w:tcBorders>
            <w:shd w:val="clear"/>
            <w:noWrap w:val="0"/>
            <w:tcMar>
              <w:top w:w="-1" w:type="dxa"/>
              <w:left w:w="-1" w:type="dxa"/>
              <w:bottom w:w="-1" w:type="dxa"/>
              <w:right w:w="-1" w:type="dxa"/>
            </w:tcMar>
            <w:vAlign w:val="center"/>
          </w:tcPr>
          <w:p w14:paraId="7EA2784C">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0.013834827</w:t>
            </w:r>
          </w:p>
        </w:tc>
        <w:tc>
          <w:tcPr>
            <w:tcW w:w="1074" w:type="dxa"/>
            <w:tcBorders>
              <w:top w:val="nil"/>
              <w:left w:val="nil"/>
              <w:bottom w:val="nil"/>
              <w:right w:val="nil"/>
            </w:tcBorders>
            <w:shd w:val="clear"/>
            <w:noWrap w:val="0"/>
            <w:tcMar>
              <w:top w:w="-1" w:type="dxa"/>
              <w:left w:w="-1" w:type="dxa"/>
              <w:bottom w:w="-1" w:type="dxa"/>
              <w:right w:w="-1" w:type="dxa"/>
            </w:tcMar>
            <w:vAlign w:val="center"/>
          </w:tcPr>
          <w:p w14:paraId="379B584A">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0.036713127</w:t>
            </w:r>
          </w:p>
        </w:tc>
        <w:tc>
          <w:tcPr>
            <w:tcW w:w="1075" w:type="dxa"/>
            <w:tcBorders>
              <w:top w:val="nil"/>
              <w:left w:val="nil"/>
              <w:bottom w:val="nil"/>
              <w:right w:val="nil"/>
            </w:tcBorders>
            <w:shd w:val="clear"/>
            <w:noWrap w:val="0"/>
            <w:tcMar>
              <w:top w:w="-1" w:type="dxa"/>
              <w:left w:w="-1" w:type="dxa"/>
              <w:bottom w:w="-1" w:type="dxa"/>
              <w:right w:w="-1" w:type="dxa"/>
            </w:tcMar>
            <w:vAlign w:val="center"/>
          </w:tcPr>
          <w:p w14:paraId="7C338EB0">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0.066558331</w:t>
            </w:r>
          </w:p>
        </w:tc>
        <w:tc>
          <w:tcPr>
            <w:tcW w:w="1075" w:type="dxa"/>
            <w:tcBorders>
              <w:top w:val="nil"/>
              <w:left w:val="nil"/>
              <w:bottom w:val="nil"/>
              <w:right w:val="nil"/>
            </w:tcBorders>
            <w:shd w:val="clear"/>
            <w:noWrap w:val="0"/>
            <w:tcMar>
              <w:top w:w="-1" w:type="dxa"/>
              <w:left w:w="-1" w:type="dxa"/>
              <w:bottom w:w="-1" w:type="dxa"/>
              <w:right w:w="-1" w:type="dxa"/>
            </w:tcMar>
            <w:vAlign w:val="center"/>
          </w:tcPr>
          <w:p w14:paraId="2EDF28BF">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0.10205214</w:t>
            </w:r>
          </w:p>
        </w:tc>
      </w:tr>
      <w:tr w14:paraId="3B0F25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24" w:type="dxa"/>
            <w:tcBorders>
              <w:top w:val="nil"/>
              <w:left w:val="nil"/>
              <w:bottom w:val="nil"/>
              <w:right w:val="nil"/>
            </w:tcBorders>
            <w:shd w:val="clear"/>
            <w:noWrap w:val="0"/>
            <w:tcMar>
              <w:top w:w="-1" w:type="dxa"/>
              <w:left w:w="-1" w:type="dxa"/>
              <w:bottom w:w="-1" w:type="dxa"/>
              <w:right w:w="-1" w:type="dxa"/>
            </w:tcMar>
            <w:vAlign w:val="center"/>
          </w:tcPr>
          <w:p w14:paraId="4C053700">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NonSOE</w:t>
            </w:r>
          </w:p>
        </w:tc>
        <w:tc>
          <w:tcPr>
            <w:tcW w:w="1420" w:type="dxa"/>
            <w:tcBorders>
              <w:top w:val="nil"/>
              <w:left w:val="nil"/>
              <w:bottom w:val="nil"/>
              <w:right w:val="nil"/>
            </w:tcBorders>
            <w:shd w:val="clear"/>
            <w:noWrap w:val="0"/>
            <w:tcMar>
              <w:top w:w="-1" w:type="dxa"/>
              <w:left w:w="-1" w:type="dxa"/>
              <w:bottom w:w="-1" w:type="dxa"/>
              <w:right w:w="-1" w:type="dxa"/>
            </w:tcMar>
            <w:vAlign w:val="center"/>
          </w:tcPr>
          <w:p w14:paraId="64576876">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npr</w:t>
            </w:r>
          </w:p>
        </w:tc>
        <w:tc>
          <w:tcPr>
            <w:tcW w:w="951" w:type="dxa"/>
            <w:tcBorders>
              <w:top w:val="nil"/>
              <w:left w:val="nil"/>
              <w:bottom w:val="nil"/>
              <w:right w:val="nil"/>
            </w:tcBorders>
            <w:shd w:val="clear"/>
            <w:noWrap w:val="0"/>
            <w:tcMar>
              <w:top w:w="-1" w:type="dxa"/>
              <w:left w:w="-1" w:type="dxa"/>
              <w:bottom w:w="-1" w:type="dxa"/>
              <w:right w:w="-1" w:type="dxa"/>
            </w:tcMar>
            <w:vAlign w:val="center"/>
          </w:tcPr>
          <w:p w14:paraId="3E2D7B34">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18917</w:t>
            </w:r>
          </w:p>
        </w:tc>
        <w:tc>
          <w:tcPr>
            <w:tcW w:w="1416" w:type="dxa"/>
            <w:tcBorders>
              <w:top w:val="nil"/>
              <w:left w:val="nil"/>
              <w:bottom w:val="nil"/>
              <w:right w:val="nil"/>
            </w:tcBorders>
            <w:shd w:val="clear"/>
            <w:noWrap w:val="0"/>
            <w:tcMar>
              <w:top w:w="-1" w:type="dxa"/>
              <w:left w:w="-1" w:type="dxa"/>
              <w:bottom w:w="-1" w:type="dxa"/>
              <w:right w:w="-1" w:type="dxa"/>
            </w:tcMar>
            <w:vAlign w:val="center"/>
          </w:tcPr>
          <w:p w14:paraId="6A36F087">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0.040768147</w:t>
            </w:r>
          </w:p>
        </w:tc>
        <w:tc>
          <w:tcPr>
            <w:tcW w:w="1074" w:type="dxa"/>
            <w:tcBorders>
              <w:top w:val="nil"/>
              <w:left w:val="nil"/>
              <w:bottom w:val="nil"/>
              <w:right w:val="nil"/>
            </w:tcBorders>
            <w:shd w:val="clear"/>
            <w:noWrap w:val="0"/>
            <w:tcMar>
              <w:top w:w="-1" w:type="dxa"/>
              <w:left w:w="-1" w:type="dxa"/>
              <w:bottom w:w="-1" w:type="dxa"/>
              <w:right w:w="-1" w:type="dxa"/>
            </w:tcMar>
            <w:vAlign w:val="center"/>
          </w:tcPr>
          <w:p w14:paraId="05DEC6A5">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0.067155182</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3C5CC66D">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-0.008843673</w:t>
            </w:r>
          </w:p>
        </w:tc>
        <w:tc>
          <w:tcPr>
            <w:tcW w:w="1074" w:type="dxa"/>
            <w:tcBorders>
              <w:top w:val="nil"/>
              <w:left w:val="nil"/>
              <w:bottom w:val="nil"/>
              <w:right w:val="nil"/>
            </w:tcBorders>
            <w:shd w:val="clear"/>
            <w:noWrap w:val="0"/>
            <w:tcMar>
              <w:top w:w="-1" w:type="dxa"/>
              <w:left w:w="-1" w:type="dxa"/>
              <w:bottom w:w="-1" w:type="dxa"/>
              <w:right w:w="-1" w:type="dxa"/>
            </w:tcMar>
            <w:vAlign w:val="center"/>
          </w:tcPr>
          <w:p w14:paraId="7463A582">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0.016519541</w:t>
            </w:r>
          </w:p>
        </w:tc>
        <w:tc>
          <w:tcPr>
            <w:tcW w:w="1074" w:type="dxa"/>
            <w:tcBorders>
              <w:top w:val="nil"/>
              <w:left w:val="nil"/>
              <w:bottom w:val="nil"/>
              <w:right w:val="nil"/>
            </w:tcBorders>
            <w:shd w:val="clear"/>
            <w:noWrap w:val="0"/>
            <w:tcMar>
              <w:top w:w="-1" w:type="dxa"/>
              <w:left w:w="-1" w:type="dxa"/>
              <w:bottom w:w="-1" w:type="dxa"/>
              <w:right w:w="-1" w:type="dxa"/>
            </w:tcMar>
            <w:vAlign w:val="center"/>
          </w:tcPr>
          <w:p w14:paraId="1DABC449">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0.04233101</w:t>
            </w:r>
          </w:p>
        </w:tc>
        <w:tc>
          <w:tcPr>
            <w:tcW w:w="1075" w:type="dxa"/>
            <w:tcBorders>
              <w:top w:val="nil"/>
              <w:left w:val="nil"/>
              <w:bottom w:val="nil"/>
              <w:right w:val="nil"/>
            </w:tcBorders>
            <w:shd w:val="clear"/>
            <w:noWrap w:val="0"/>
            <w:tcMar>
              <w:top w:w="-1" w:type="dxa"/>
              <w:left w:w="-1" w:type="dxa"/>
              <w:bottom w:w="-1" w:type="dxa"/>
              <w:right w:w="-1" w:type="dxa"/>
            </w:tcMar>
            <w:vAlign w:val="center"/>
          </w:tcPr>
          <w:p w14:paraId="764FFA6E">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0.073061652</w:t>
            </w:r>
          </w:p>
        </w:tc>
        <w:tc>
          <w:tcPr>
            <w:tcW w:w="1075" w:type="dxa"/>
            <w:tcBorders>
              <w:top w:val="nil"/>
              <w:left w:val="nil"/>
              <w:bottom w:val="nil"/>
              <w:right w:val="nil"/>
            </w:tcBorders>
            <w:shd w:val="clear"/>
            <w:noWrap w:val="0"/>
            <w:tcMar>
              <w:top w:w="-1" w:type="dxa"/>
              <w:left w:w="-1" w:type="dxa"/>
              <w:bottom w:w="-1" w:type="dxa"/>
              <w:right w:w="-1" w:type="dxa"/>
            </w:tcMar>
            <w:vAlign w:val="center"/>
          </w:tcPr>
          <w:p w14:paraId="19DFDE59">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0.10886758</w:t>
            </w:r>
          </w:p>
        </w:tc>
      </w:tr>
      <w:tr w14:paraId="63418D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24" w:type="dxa"/>
            <w:tcBorders>
              <w:top w:val="nil"/>
              <w:left w:val="nil"/>
              <w:bottom w:val="nil"/>
              <w:right w:val="nil"/>
            </w:tcBorders>
            <w:shd w:val="clear"/>
            <w:noWrap w:val="0"/>
            <w:tcMar>
              <w:top w:w="-1" w:type="dxa"/>
              <w:left w:w="-1" w:type="dxa"/>
              <w:bottom w:w="-1" w:type="dxa"/>
              <w:right w:w="-1" w:type="dxa"/>
            </w:tcMar>
            <w:vAlign w:val="center"/>
          </w:tcPr>
          <w:p w14:paraId="71D3523F">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SOE</w:t>
            </w:r>
          </w:p>
        </w:tc>
        <w:tc>
          <w:tcPr>
            <w:tcW w:w="1420" w:type="dxa"/>
            <w:tcBorders>
              <w:top w:val="nil"/>
              <w:left w:val="nil"/>
              <w:bottom w:val="nil"/>
              <w:right w:val="nil"/>
            </w:tcBorders>
            <w:shd w:val="clear"/>
            <w:noWrap w:val="0"/>
            <w:tcMar>
              <w:top w:w="-1" w:type="dxa"/>
              <w:left w:w="-1" w:type="dxa"/>
              <w:bottom w:w="-1" w:type="dxa"/>
              <w:right w:w="-1" w:type="dxa"/>
            </w:tcMar>
            <w:vAlign w:val="center"/>
          </w:tcPr>
          <w:p w14:paraId="07FB9053">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npr</w:t>
            </w:r>
          </w:p>
        </w:tc>
        <w:tc>
          <w:tcPr>
            <w:tcW w:w="951" w:type="dxa"/>
            <w:tcBorders>
              <w:top w:val="nil"/>
              <w:left w:val="nil"/>
              <w:bottom w:val="nil"/>
              <w:right w:val="nil"/>
            </w:tcBorders>
            <w:shd w:val="clear"/>
            <w:noWrap w:val="0"/>
            <w:tcMar>
              <w:top w:w="-1" w:type="dxa"/>
              <w:left w:w="-1" w:type="dxa"/>
              <w:bottom w:w="-1" w:type="dxa"/>
              <w:right w:w="-1" w:type="dxa"/>
            </w:tcMar>
            <w:vAlign w:val="center"/>
          </w:tcPr>
          <w:p w14:paraId="67330B51">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10384</w:t>
            </w:r>
          </w:p>
        </w:tc>
        <w:tc>
          <w:tcPr>
            <w:tcW w:w="1416" w:type="dxa"/>
            <w:tcBorders>
              <w:top w:val="nil"/>
              <w:left w:val="nil"/>
              <w:bottom w:val="nil"/>
              <w:right w:val="nil"/>
            </w:tcBorders>
            <w:shd w:val="clear"/>
            <w:noWrap w:val="0"/>
            <w:tcMar>
              <w:top w:w="-1" w:type="dxa"/>
              <w:left w:w="-1" w:type="dxa"/>
              <w:bottom w:w="-1" w:type="dxa"/>
              <w:right w:w="-1" w:type="dxa"/>
            </w:tcMar>
            <w:vAlign w:val="center"/>
          </w:tcPr>
          <w:p w14:paraId="7EB66178">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0.031367853</w:t>
            </w:r>
          </w:p>
        </w:tc>
        <w:tc>
          <w:tcPr>
            <w:tcW w:w="1074" w:type="dxa"/>
            <w:tcBorders>
              <w:top w:val="nil"/>
              <w:left w:val="nil"/>
              <w:bottom w:val="nil"/>
              <w:right w:val="nil"/>
            </w:tcBorders>
            <w:shd w:val="clear"/>
            <w:noWrap w:val="0"/>
            <w:tcMar>
              <w:top w:w="-1" w:type="dxa"/>
              <w:left w:w="-1" w:type="dxa"/>
              <w:bottom w:w="-1" w:type="dxa"/>
              <w:right w:w="-1" w:type="dxa"/>
            </w:tcMar>
            <w:vAlign w:val="center"/>
          </w:tcPr>
          <w:p w14:paraId="42216785">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0.050399732</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67E6E156">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-0.004158796</w:t>
            </w:r>
          </w:p>
        </w:tc>
        <w:tc>
          <w:tcPr>
            <w:tcW w:w="1074" w:type="dxa"/>
            <w:tcBorders>
              <w:top w:val="nil"/>
              <w:left w:val="nil"/>
              <w:bottom w:val="nil"/>
              <w:right w:val="nil"/>
            </w:tcBorders>
            <w:shd w:val="clear"/>
            <w:noWrap w:val="0"/>
            <w:tcMar>
              <w:top w:w="-1" w:type="dxa"/>
              <w:left w:w="-1" w:type="dxa"/>
              <w:bottom w:w="-1" w:type="dxa"/>
              <w:right w:w="-1" w:type="dxa"/>
            </w:tcMar>
            <w:vAlign w:val="center"/>
          </w:tcPr>
          <w:p w14:paraId="235BF0CE">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0.010401469</w:t>
            </w:r>
          </w:p>
        </w:tc>
        <w:tc>
          <w:tcPr>
            <w:tcW w:w="1074" w:type="dxa"/>
            <w:tcBorders>
              <w:top w:val="nil"/>
              <w:left w:val="nil"/>
              <w:bottom w:val="nil"/>
              <w:right w:val="nil"/>
            </w:tcBorders>
            <w:shd w:val="clear"/>
            <w:noWrap w:val="0"/>
            <w:tcMar>
              <w:top w:w="-1" w:type="dxa"/>
              <w:left w:w="-1" w:type="dxa"/>
              <w:bottom w:w="-1" w:type="dxa"/>
              <w:right w:w="-1" w:type="dxa"/>
            </w:tcMar>
            <w:vAlign w:val="center"/>
          </w:tcPr>
          <w:p w14:paraId="5B35FD3A">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0.02878082</w:t>
            </w:r>
          </w:p>
        </w:tc>
        <w:tc>
          <w:tcPr>
            <w:tcW w:w="1075" w:type="dxa"/>
            <w:tcBorders>
              <w:top w:val="nil"/>
              <w:left w:val="nil"/>
              <w:bottom w:val="nil"/>
              <w:right w:val="nil"/>
            </w:tcBorders>
            <w:shd w:val="clear"/>
            <w:noWrap w:val="0"/>
            <w:tcMar>
              <w:top w:w="-1" w:type="dxa"/>
              <w:left w:w="-1" w:type="dxa"/>
              <w:bottom w:w="-1" w:type="dxa"/>
              <w:right w:w="-1" w:type="dxa"/>
            </w:tcMar>
            <w:vAlign w:val="center"/>
          </w:tcPr>
          <w:p w14:paraId="4441F848">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0.05333101</w:t>
            </w:r>
          </w:p>
        </w:tc>
        <w:tc>
          <w:tcPr>
            <w:tcW w:w="1075" w:type="dxa"/>
            <w:tcBorders>
              <w:top w:val="nil"/>
              <w:left w:val="nil"/>
              <w:bottom w:val="nil"/>
              <w:right w:val="nil"/>
            </w:tcBorders>
            <w:shd w:val="clear"/>
            <w:noWrap w:val="0"/>
            <w:tcMar>
              <w:top w:w="-1" w:type="dxa"/>
              <w:left w:w="-1" w:type="dxa"/>
              <w:bottom w:w="-1" w:type="dxa"/>
              <w:right w:w="-1" w:type="dxa"/>
            </w:tcMar>
            <w:vAlign w:val="center"/>
          </w:tcPr>
          <w:p w14:paraId="7AB8F133">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0.085638605</w:t>
            </w:r>
          </w:p>
        </w:tc>
      </w:tr>
      <w:tr w14:paraId="28E1D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24" w:type="dxa"/>
            <w:tcBorders>
              <w:top w:val="nil"/>
              <w:left w:val="nil"/>
              <w:bottom w:val="nil"/>
              <w:right w:val="nil"/>
            </w:tcBorders>
            <w:shd w:val="clear"/>
            <w:noWrap w:val="0"/>
            <w:tcMar>
              <w:top w:w="-1" w:type="dxa"/>
              <w:left w:w="-1" w:type="dxa"/>
              <w:bottom w:w="-1" w:type="dxa"/>
              <w:right w:w="-1" w:type="dxa"/>
            </w:tcMar>
            <w:vAlign w:val="center"/>
          </w:tcPr>
          <w:p w14:paraId="0B997B96">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All</w:t>
            </w:r>
          </w:p>
        </w:tc>
        <w:tc>
          <w:tcPr>
            <w:tcW w:w="1420" w:type="dxa"/>
            <w:tcBorders>
              <w:top w:val="nil"/>
              <w:left w:val="nil"/>
              <w:bottom w:val="nil"/>
              <w:right w:val="nil"/>
            </w:tcBorders>
            <w:shd w:val="clear"/>
            <w:noWrap w:val="0"/>
            <w:tcMar>
              <w:top w:w="-1" w:type="dxa"/>
              <w:left w:w="-1" w:type="dxa"/>
              <w:bottom w:w="-1" w:type="dxa"/>
              <w:right w:w="-1" w:type="dxa"/>
            </w:tcMar>
            <w:vAlign w:val="center"/>
          </w:tcPr>
          <w:p w14:paraId="38D58A86">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size</w:t>
            </w:r>
          </w:p>
        </w:tc>
        <w:tc>
          <w:tcPr>
            <w:tcW w:w="951" w:type="dxa"/>
            <w:tcBorders>
              <w:top w:val="nil"/>
              <w:left w:val="nil"/>
              <w:bottom w:val="nil"/>
              <w:right w:val="nil"/>
            </w:tcBorders>
            <w:shd w:val="clear"/>
            <w:noWrap w:val="0"/>
            <w:tcMar>
              <w:top w:w="-1" w:type="dxa"/>
              <w:left w:w="-1" w:type="dxa"/>
              <w:bottom w:w="-1" w:type="dxa"/>
              <w:right w:w="-1" w:type="dxa"/>
            </w:tcMar>
            <w:vAlign w:val="center"/>
          </w:tcPr>
          <w:p w14:paraId="0CAD822F">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29301</w:t>
            </w:r>
          </w:p>
        </w:tc>
        <w:tc>
          <w:tcPr>
            <w:tcW w:w="1416" w:type="dxa"/>
            <w:tcBorders>
              <w:top w:val="nil"/>
              <w:left w:val="nil"/>
              <w:bottom w:val="nil"/>
              <w:right w:val="nil"/>
            </w:tcBorders>
            <w:shd w:val="clear"/>
            <w:noWrap w:val="0"/>
            <w:tcMar>
              <w:top w:w="-1" w:type="dxa"/>
              <w:left w:w="-1" w:type="dxa"/>
              <w:bottom w:w="-1" w:type="dxa"/>
              <w:right w:w="-1" w:type="dxa"/>
            </w:tcMar>
            <w:vAlign w:val="center"/>
          </w:tcPr>
          <w:p w14:paraId="1EDF9F7A">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22.270208</w:t>
            </w:r>
          </w:p>
        </w:tc>
        <w:tc>
          <w:tcPr>
            <w:tcW w:w="1074" w:type="dxa"/>
            <w:tcBorders>
              <w:top w:val="nil"/>
              <w:left w:val="nil"/>
              <w:bottom w:val="nil"/>
              <w:right w:val="nil"/>
            </w:tcBorders>
            <w:shd w:val="clear"/>
            <w:noWrap w:val="0"/>
            <w:tcMar>
              <w:top w:w="-1" w:type="dxa"/>
              <w:left w:w="-1" w:type="dxa"/>
              <w:bottom w:w="-1" w:type="dxa"/>
              <w:right w:w="-1" w:type="dxa"/>
            </w:tcMar>
            <w:vAlign w:val="center"/>
          </w:tcPr>
          <w:p w14:paraId="1B21B446">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1.3333709</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36700A70">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20.769987</w:t>
            </w:r>
          </w:p>
        </w:tc>
        <w:tc>
          <w:tcPr>
            <w:tcW w:w="1074" w:type="dxa"/>
            <w:tcBorders>
              <w:top w:val="nil"/>
              <w:left w:val="nil"/>
              <w:bottom w:val="nil"/>
              <w:right w:val="nil"/>
            </w:tcBorders>
            <w:shd w:val="clear"/>
            <w:noWrap w:val="0"/>
            <w:tcMar>
              <w:top w:w="-1" w:type="dxa"/>
              <w:left w:w="-1" w:type="dxa"/>
              <w:bottom w:w="-1" w:type="dxa"/>
              <w:right w:w="-1" w:type="dxa"/>
            </w:tcMar>
            <w:vAlign w:val="center"/>
          </w:tcPr>
          <w:p w14:paraId="7313F301">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21.333164</w:t>
            </w:r>
          </w:p>
        </w:tc>
        <w:tc>
          <w:tcPr>
            <w:tcW w:w="1074" w:type="dxa"/>
            <w:tcBorders>
              <w:top w:val="nil"/>
              <w:left w:val="nil"/>
              <w:bottom w:val="nil"/>
              <w:right w:val="nil"/>
            </w:tcBorders>
            <w:shd w:val="clear"/>
            <w:noWrap w:val="0"/>
            <w:tcMar>
              <w:top w:w="-1" w:type="dxa"/>
              <w:left w:w="-1" w:type="dxa"/>
              <w:bottom w:w="-1" w:type="dxa"/>
              <w:right w:w="-1" w:type="dxa"/>
            </w:tcMar>
            <w:vAlign w:val="center"/>
          </w:tcPr>
          <w:p w14:paraId="2891D2D8">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22.071209</w:t>
            </w:r>
          </w:p>
        </w:tc>
        <w:tc>
          <w:tcPr>
            <w:tcW w:w="1075" w:type="dxa"/>
            <w:tcBorders>
              <w:top w:val="nil"/>
              <w:left w:val="nil"/>
              <w:bottom w:val="nil"/>
              <w:right w:val="nil"/>
            </w:tcBorders>
            <w:shd w:val="clear"/>
            <w:noWrap w:val="0"/>
            <w:tcMar>
              <w:top w:w="-1" w:type="dxa"/>
              <w:left w:w="-1" w:type="dxa"/>
              <w:bottom w:w="-1" w:type="dxa"/>
              <w:right w:w="-1" w:type="dxa"/>
            </w:tcMar>
            <w:vAlign w:val="center"/>
          </w:tcPr>
          <w:p w14:paraId="62166989">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23.004673</w:t>
            </w:r>
          </w:p>
        </w:tc>
        <w:tc>
          <w:tcPr>
            <w:tcW w:w="1075" w:type="dxa"/>
            <w:tcBorders>
              <w:top w:val="nil"/>
              <w:left w:val="nil"/>
              <w:bottom w:val="nil"/>
              <w:right w:val="nil"/>
            </w:tcBorders>
            <w:shd w:val="clear"/>
            <w:noWrap w:val="0"/>
            <w:tcMar>
              <w:top w:w="-1" w:type="dxa"/>
              <w:left w:w="-1" w:type="dxa"/>
              <w:bottom w:w="-1" w:type="dxa"/>
              <w:right w:w="-1" w:type="dxa"/>
            </w:tcMar>
            <w:vAlign w:val="center"/>
          </w:tcPr>
          <w:p w14:paraId="7D7EC12A">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24.060389</w:t>
            </w:r>
          </w:p>
        </w:tc>
      </w:tr>
      <w:tr w14:paraId="6C5C3C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24" w:type="dxa"/>
            <w:tcBorders>
              <w:top w:val="nil"/>
              <w:left w:val="nil"/>
              <w:bottom w:val="nil"/>
              <w:right w:val="nil"/>
            </w:tcBorders>
            <w:shd w:val="clear"/>
            <w:noWrap w:val="0"/>
            <w:tcMar>
              <w:top w:w="-1" w:type="dxa"/>
              <w:left w:w="-1" w:type="dxa"/>
              <w:bottom w:w="-1" w:type="dxa"/>
              <w:right w:w="-1" w:type="dxa"/>
            </w:tcMar>
            <w:vAlign w:val="center"/>
          </w:tcPr>
          <w:p w14:paraId="4645500F">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NonSOE</w:t>
            </w:r>
          </w:p>
        </w:tc>
        <w:tc>
          <w:tcPr>
            <w:tcW w:w="1420" w:type="dxa"/>
            <w:tcBorders>
              <w:top w:val="nil"/>
              <w:left w:val="nil"/>
              <w:bottom w:val="nil"/>
              <w:right w:val="nil"/>
            </w:tcBorders>
            <w:shd w:val="clear"/>
            <w:noWrap w:val="0"/>
            <w:tcMar>
              <w:top w:w="-1" w:type="dxa"/>
              <w:left w:w="-1" w:type="dxa"/>
              <w:bottom w:w="-1" w:type="dxa"/>
              <w:right w:w="-1" w:type="dxa"/>
            </w:tcMar>
            <w:vAlign w:val="center"/>
          </w:tcPr>
          <w:p w14:paraId="7A2EC3F8">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size</w:t>
            </w:r>
          </w:p>
        </w:tc>
        <w:tc>
          <w:tcPr>
            <w:tcW w:w="951" w:type="dxa"/>
            <w:tcBorders>
              <w:top w:val="nil"/>
              <w:left w:val="nil"/>
              <w:bottom w:val="nil"/>
              <w:right w:val="nil"/>
            </w:tcBorders>
            <w:shd w:val="clear"/>
            <w:noWrap w:val="0"/>
            <w:tcMar>
              <w:top w:w="-1" w:type="dxa"/>
              <w:left w:w="-1" w:type="dxa"/>
              <w:bottom w:w="-1" w:type="dxa"/>
              <w:right w:w="-1" w:type="dxa"/>
            </w:tcMar>
            <w:vAlign w:val="center"/>
          </w:tcPr>
          <w:p w14:paraId="159ADF13">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18917</w:t>
            </w:r>
          </w:p>
        </w:tc>
        <w:tc>
          <w:tcPr>
            <w:tcW w:w="1416" w:type="dxa"/>
            <w:tcBorders>
              <w:top w:val="nil"/>
              <w:left w:val="nil"/>
              <w:bottom w:val="nil"/>
              <w:right w:val="nil"/>
            </w:tcBorders>
            <w:shd w:val="clear"/>
            <w:noWrap w:val="0"/>
            <w:tcMar>
              <w:top w:w="-1" w:type="dxa"/>
              <w:left w:w="-1" w:type="dxa"/>
              <w:bottom w:w="-1" w:type="dxa"/>
              <w:right w:w="-1" w:type="dxa"/>
            </w:tcMar>
            <w:vAlign w:val="center"/>
          </w:tcPr>
          <w:p w14:paraId="46B700F0">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21.907845</w:t>
            </w:r>
          </w:p>
        </w:tc>
        <w:tc>
          <w:tcPr>
            <w:tcW w:w="1074" w:type="dxa"/>
            <w:tcBorders>
              <w:top w:val="nil"/>
              <w:left w:val="nil"/>
              <w:bottom w:val="nil"/>
              <w:right w:val="nil"/>
            </w:tcBorders>
            <w:shd w:val="clear"/>
            <w:noWrap w:val="0"/>
            <w:tcMar>
              <w:top w:w="-1" w:type="dxa"/>
              <w:left w:w="-1" w:type="dxa"/>
              <w:bottom w:w="-1" w:type="dxa"/>
              <w:right w:w="-1" w:type="dxa"/>
            </w:tcMar>
            <w:vAlign w:val="center"/>
          </w:tcPr>
          <w:p w14:paraId="0E48637E">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1.1056417</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6A10F283">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20.64712</w:t>
            </w:r>
          </w:p>
        </w:tc>
        <w:tc>
          <w:tcPr>
            <w:tcW w:w="1074" w:type="dxa"/>
            <w:tcBorders>
              <w:top w:val="nil"/>
              <w:left w:val="nil"/>
              <w:bottom w:val="nil"/>
              <w:right w:val="nil"/>
            </w:tcBorders>
            <w:shd w:val="clear"/>
            <w:noWrap w:val="0"/>
            <w:tcMar>
              <w:top w:w="-1" w:type="dxa"/>
              <w:left w:w="-1" w:type="dxa"/>
              <w:bottom w:w="-1" w:type="dxa"/>
              <w:right w:w="-1" w:type="dxa"/>
            </w:tcMar>
            <w:vAlign w:val="center"/>
          </w:tcPr>
          <w:p w14:paraId="5FBDFCC9">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21.136633</w:t>
            </w:r>
          </w:p>
        </w:tc>
        <w:tc>
          <w:tcPr>
            <w:tcW w:w="1074" w:type="dxa"/>
            <w:tcBorders>
              <w:top w:val="nil"/>
              <w:left w:val="nil"/>
              <w:bottom w:val="nil"/>
              <w:right w:val="nil"/>
            </w:tcBorders>
            <w:shd w:val="clear"/>
            <w:noWrap w:val="0"/>
            <w:tcMar>
              <w:top w:w="-1" w:type="dxa"/>
              <w:left w:w="-1" w:type="dxa"/>
              <w:bottom w:w="-1" w:type="dxa"/>
              <w:right w:w="-1" w:type="dxa"/>
            </w:tcMar>
            <w:vAlign w:val="center"/>
          </w:tcPr>
          <w:p w14:paraId="012DEC1E">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21.778231</w:t>
            </w:r>
          </w:p>
        </w:tc>
        <w:tc>
          <w:tcPr>
            <w:tcW w:w="1075" w:type="dxa"/>
            <w:tcBorders>
              <w:top w:val="nil"/>
              <w:left w:val="nil"/>
              <w:bottom w:val="nil"/>
              <w:right w:val="nil"/>
            </w:tcBorders>
            <w:shd w:val="clear"/>
            <w:noWrap w:val="0"/>
            <w:tcMar>
              <w:top w:w="-1" w:type="dxa"/>
              <w:left w:w="-1" w:type="dxa"/>
              <w:bottom w:w="-1" w:type="dxa"/>
              <w:right w:w="-1" w:type="dxa"/>
            </w:tcMar>
            <w:vAlign w:val="center"/>
          </w:tcPr>
          <w:p w14:paraId="54D52BA0">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22.538704</w:t>
            </w:r>
          </w:p>
        </w:tc>
        <w:tc>
          <w:tcPr>
            <w:tcW w:w="1075" w:type="dxa"/>
            <w:tcBorders>
              <w:top w:val="nil"/>
              <w:left w:val="nil"/>
              <w:bottom w:val="nil"/>
              <w:right w:val="nil"/>
            </w:tcBorders>
            <w:shd w:val="clear"/>
            <w:noWrap w:val="0"/>
            <w:tcMar>
              <w:top w:w="-1" w:type="dxa"/>
              <w:left w:w="-1" w:type="dxa"/>
              <w:bottom w:w="-1" w:type="dxa"/>
              <w:right w:w="-1" w:type="dxa"/>
            </w:tcMar>
            <w:vAlign w:val="center"/>
          </w:tcPr>
          <w:p w14:paraId="5B096158">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23.322348</w:t>
            </w:r>
          </w:p>
        </w:tc>
      </w:tr>
      <w:tr w14:paraId="5618A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424" w:type="dxa"/>
            <w:tcBorders>
              <w:top w:val="nil"/>
              <w:left w:val="nil"/>
              <w:bottom w:val="nil"/>
              <w:right w:val="nil"/>
            </w:tcBorders>
            <w:shd w:val="clear"/>
            <w:noWrap w:val="0"/>
            <w:tcMar>
              <w:top w:w="-1" w:type="dxa"/>
              <w:left w:w="-1" w:type="dxa"/>
              <w:bottom w:w="-1" w:type="dxa"/>
              <w:right w:w="-1" w:type="dxa"/>
            </w:tcMar>
            <w:vAlign w:val="center"/>
          </w:tcPr>
          <w:p w14:paraId="42AC720D">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SOE</w:t>
            </w:r>
          </w:p>
        </w:tc>
        <w:tc>
          <w:tcPr>
            <w:tcW w:w="1420" w:type="dxa"/>
            <w:tcBorders>
              <w:top w:val="nil"/>
              <w:left w:val="nil"/>
              <w:bottom w:val="nil"/>
              <w:right w:val="nil"/>
            </w:tcBorders>
            <w:shd w:val="clear"/>
            <w:noWrap w:val="0"/>
            <w:tcMar>
              <w:top w:w="-1" w:type="dxa"/>
              <w:left w:w="-1" w:type="dxa"/>
              <w:bottom w:w="-1" w:type="dxa"/>
              <w:right w:w="-1" w:type="dxa"/>
            </w:tcMar>
            <w:vAlign w:val="center"/>
          </w:tcPr>
          <w:p w14:paraId="28B34DB3">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size</w:t>
            </w:r>
          </w:p>
        </w:tc>
        <w:tc>
          <w:tcPr>
            <w:tcW w:w="951" w:type="dxa"/>
            <w:tcBorders>
              <w:top w:val="nil"/>
              <w:left w:val="nil"/>
              <w:bottom w:val="nil"/>
              <w:right w:val="nil"/>
            </w:tcBorders>
            <w:shd w:val="clear"/>
            <w:noWrap w:val="0"/>
            <w:tcMar>
              <w:top w:w="-1" w:type="dxa"/>
              <w:left w:w="-1" w:type="dxa"/>
              <w:bottom w:w="-1" w:type="dxa"/>
              <w:right w:w="-1" w:type="dxa"/>
            </w:tcMar>
            <w:vAlign w:val="center"/>
          </w:tcPr>
          <w:p w14:paraId="31B0012C">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10384</w:t>
            </w:r>
          </w:p>
        </w:tc>
        <w:tc>
          <w:tcPr>
            <w:tcW w:w="1416" w:type="dxa"/>
            <w:tcBorders>
              <w:top w:val="nil"/>
              <w:left w:val="nil"/>
              <w:bottom w:val="nil"/>
              <w:right w:val="nil"/>
            </w:tcBorders>
            <w:shd w:val="clear"/>
            <w:noWrap w:val="0"/>
            <w:tcMar>
              <w:top w:w="-1" w:type="dxa"/>
              <w:left w:w="-1" w:type="dxa"/>
              <w:bottom w:w="-1" w:type="dxa"/>
              <w:right w:w="-1" w:type="dxa"/>
            </w:tcMar>
            <w:vAlign w:val="center"/>
          </w:tcPr>
          <w:p w14:paraId="77F1DB40">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22.930346</w:t>
            </w:r>
          </w:p>
        </w:tc>
        <w:tc>
          <w:tcPr>
            <w:tcW w:w="1074" w:type="dxa"/>
            <w:tcBorders>
              <w:top w:val="nil"/>
              <w:left w:val="nil"/>
              <w:bottom w:val="nil"/>
              <w:right w:val="nil"/>
            </w:tcBorders>
            <w:shd w:val="clear"/>
            <w:noWrap w:val="0"/>
            <w:tcMar>
              <w:top w:w="-1" w:type="dxa"/>
              <w:left w:w="-1" w:type="dxa"/>
              <w:bottom w:w="-1" w:type="dxa"/>
              <w:right w:w="-1" w:type="dxa"/>
            </w:tcMar>
            <w:vAlign w:val="center"/>
          </w:tcPr>
          <w:p w14:paraId="0D7C5370">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1.4542689</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6E257150">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21.221136</w:t>
            </w:r>
          </w:p>
        </w:tc>
        <w:tc>
          <w:tcPr>
            <w:tcW w:w="1074" w:type="dxa"/>
            <w:tcBorders>
              <w:top w:val="nil"/>
              <w:left w:val="nil"/>
              <w:bottom w:val="nil"/>
              <w:right w:val="nil"/>
            </w:tcBorders>
            <w:shd w:val="clear"/>
            <w:noWrap w:val="0"/>
            <w:tcMar>
              <w:top w:w="-1" w:type="dxa"/>
              <w:left w:w="-1" w:type="dxa"/>
              <w:bottom w:w="-1" w:type="dxa"/>
              <w:right w:w="-1" w:type="dxa"/>
            </w:tcMar>
            <w:vAlign w:val="center"/>
          </w:tcPr>
          <w:p w14:paraId="3985B744">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21.88847</w:t>
            </w:r>
          </w:p>
        </w:tc>
        <w:tc>
          <w:tcPr>
            <w:tcW w:w="1074" w:type="dxa"/>
            <w:tcBorders>
              <w:top w:val="nil"/>
              <w:left w:val="nil"/>
              <w:bottom w:val="nil"/>
              <w:right w:val="nil"/>
            </w:tcBorders>
            <w:shd w:val="clear"/>
            <w:noWrap w:val="0"/>
            <w:tcMar>
              <w:top w:w="-1" w:type="dxa"/>
              <w:left w:w="-1" w:type="dxa"/>
              <w:bottom w:w="-1" w:type="dxa"/>
              <w:right w:w="-1" w:type="dxa"/>
            </w:tcMar>
            <w:vAlign w:val="center"/>
          </w:tcPr>
          <w:p w14:paraId="03ED3E3A">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22.774281</w:t>
            </w:r>
          </w:p>
        </w:tc>
        <w:tc>
          <w:tcPr>
            <w:tcW w:w="1075" w:type="dxa"/>
            <w:tcBorders>
              <w:top w:val="nil"/>
              <w:left w:val="nil"/>
              <w:bottom w:val="nil"/>
              <w:right w:val="nil"/>
            </w:tcBorders>
            <w:shd w:val="clear"/>
            <w:noWrap w:val="0"/>
            <w:tcMar>
              <w:top w:w="-1" w:type="dxa"/>
              <w:left w:w="-1" w:type="dxa"/>
              <w:bottom w:w="-1" w:type="dxa"/>
              <w:right w:w="-1" w:type="dxa"/>
            </w:tcMar>
            <w:vAlign w:val="center"/>
          </w:tcPr>
          <w:p w14:paraId="1668D389">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23.792873</w:t>
            </w:r>
          </w:p>
        </w:tc>
        <w:tc>
          <w:tcPr>
            <w:tcW w:w="1075" w:type="dxa"/>
            <w:tcBorders>
              <w:top w:val="nil"/>
              <w:left w:val="nil"/>
              <w:bottom w:val="nil"/>
              <w:right w:val="nil"/>
            </w:tcBorders>
            <w:shd w:val="clear"/>
            <w:noWrap w:val="0"/>
            <w:tcMar>
              <w:top w:w="-1" w:type="dxa"/>
              <w:left w:w="-1" w:type="dxa"/>
              <w:bottom w:w="-1" w:type="dxa"/>
              <w:right w:w="-1" w:type="dxa"/>
            </w:tcMar>
            <w:vAlign w:val="center"/>
          </w:tcPr>
          <w:p w14:paraId="46C6AB37">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24.848566</w:t>
            </w:r>
          </w:p>
        </w:tc>
      </w:tr>
      <w:tr w14:paraId="1954BA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24" w:type="dxa"/>
            <w:tcBorders>
              <w:top w:val="nil"/>
              <w:left w:val="nil"/>
              <w:bottom w:val="nil"/>
              <w:right w:val="nil"/>
            </w:tcBorders>
            <w:shd w:val="clear"/>
            <w:noWrap w:val="0"/>
            <w:tcMar>
              <w:top w:w="-1" w:type="dxa"/>
              <w:left w:w="-1" w:type="dxa"/>
              <w:bottom w:w="-1" w:type="dxa"/>
              <w:right w:w="-1" w:type="dxa"/>
            </w:tcMar>
            <w:vAlign w:val="center"/>
          </w:tcPr>
          <w:p w14:paraId="4F5E6121">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All</w:t>
            </w:r>
          </w:p>
        </w:tc>
        <w:tc>
          <w:tcPr>
            <w:tcW w:w="1420" w:type="dxa"/>
            <w:tcBorders>
              <w:top w:val="nil"/>
              <w:left w:val="nil"/>
              <w:bottom w:val="nil"/>
              <w:right w:val="nil"/>
            </w:tcBorders>
            <w:shd w:val="clear"/>
            <w:noWrap w:val="0"/>
            <w:tcMar>
              <w:top w:w="-1" w:type="dxa"/>
              <w:left w:w="-1" w:type="dxa"/>
              <w:bottom w:w="-1" w:type="dxa"/>
              <w:right w:w="-1" w:type="dxa"/>
            </w:tcMar>
            <w:vAlign w:val="center"/>
          </w:tcPr>
          <w:p w14:paraId="22EF61C6">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tang</w:t>
            </w:r>
          </w:p>
        </w:tc>
        <w:tc>
          <w:tcPr>
            <w:tcW w:w="951" w:type="dxa"/>
            <w:tcBorders>
              <w:top w:val="nil"/>
              <w:left w:val="nil"/>
              <w:bottom w:val="nil"/>
              <w:right w:val="nil"/>
            </w:tcBorders>
            <w:shd w:val="clear"/>
            <w:noWrap w:val="0"/>
            <w:tcMar>
              <w:top w:w="-1" w:type="dxa"/>
              <w:left w:w="-1" w:type="dxa"/>
              <w:bottom w:w="-1" w:type="dxa"/>
              <w:right w:w="-1" w:type="dxa"/>
            </w:tcMar>
            <w:vAlign w:val="center"/>
          </w:tcPr>
          <w:p w14:paraId="73EAB720">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29301</w:t>
            </w:r>
          </w:p>
        </w:tc>
        <w:tc>
          <w:tcPr>
            <w:tcW w:w="1416" w:type="dxa"/>
            <w:tcBorders>
              <w:top w:val="nil"/>
              <w:left w:val="nil"/>
              <w:bottom w:val="nil"/>
              <w:right w:val="nil"/>
            </w:tcBorders>
            <w:shd w:val="clear"/>
            <w:noWrap w:val="0"/>
            <w:tcMar>
              <w:top w:w="-1" w:type="dxa"/>
              <w:left w:w="-1" w:type="dxa"/>
              <w:bottom w:w="-1" w:type="dxa"/>
              <w:right w:w="-1" w:type="dxa"/>
            </w:tcMar>
            <w:vAlign w:val="center"/>
          </w:tcPr>
          <w:p w14:paraId="233E37FE">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0.21559936</w:t>
            </w:r>
          </w:p>
        </w:tc>
        <w:tc>
          <w:tcPr>
            <w:tcW w:w="1074" w:type="dxa"/>
            <w:tcBorders>
              <w:top w:val="nil"/>
              <w:left w:val="nil"/>
              <w:bottom w:val="nil"/>
              <w:right w:val="nil"/>
            </w:tcBorders>
            <w:shd w:val="clear"/>
            <w:noWrap w:val="0"/>
            <w:tcMar>
              <w:top w:w="-1" w:type="dxa"/>
              <w:left w:w="-1" w:type="dxa"/>
              <w:bottom w:w="-1" w:type="dxa"/>
              <w:right w:w="-1" w:type="dxa"/>
            </w:tcMar>
            <w:vAlign w:val="center"/>
          </w:tcPr>
          <w:p w14:paraId="2E24B365">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0.15518661</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2F73ECED">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0.038459066</w:t>
            </w:r>
          </w:p>
        </w:tc>
        <w:tc>
          <w:tcPr>
            <w:tcW w:w="1074" w:type="dxa"/>
            <w:tcBorders>
              <w:top w:val="nil"/>
              <w:left w:val="nil"/>
              <w:bottom w:val="nil"/>
              <w:right w:val="nil"/>
            </w:tcBorders>
            <w:shd w:val="clear"/>
            <w:noWrap w:val="0"/>
            <w:tcMar>
              <w:top w:w="-1" w:type="dxa"/>
              <w:left w:w="-1" w:type="dxa"/>
              <w:bottom w:w="-1" w:type="dxa"/>
              <w:right w:w="-1" w:type="dxa"/>
            </w:tcMar>
            <w:vAlign w:val="center"/>
          </w:tcPr>
          <w:p w14:paraId="791EABFF">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0.096308626</w:t>
            </w:r>
          </w:p>
        </w:tc>
        <w:tc>
          <w:tcPr>
            <w:tcW w:w="1074" w:type="dxa"/>
            <w:tcBorders>
              <w:top w:val="nil"/>
              <w:left w:val="nil"/>
              <w:bottom w:val="nil"/>
              <w:right w:val="nil"/>
            </w:tcBorders>
            <w:shd w:val="clear"/>
            <w:noWrap w:val="0"/>
            <w:tcMar>
              <w:top w:w="-1" w:type="dxa"/>
              <w:left w:w="-1" w:type="dxa"/>
              <w:bottom w:w="-1" w:type="dxa"/>
              <w:right w:w="-1" w:type="dxa"/>
            </w:tcMar>
            <w:vAlign w:val="center"/>
          </w:tcPr>
          <w:p w14:paraId="13E40C4D">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0.1855177</w:t>
            </w:r>
          </w:p>
        </w:tc>
        <w:tc>
          <w:tcPr>
            <w:tcW w:w="1075" w:type="dxa"/>
            <w:tcBorders>
              <w:top w:val="nil"/>
              <w:left w:val="nil"/>
              <w:bottom w:val="nil"/>
              <w:right w:val="nil"/>
            </w:tcBorders>
            <w:shd w:val="clear"/>
            <w:noWrap w:val="0"/>
            <w:tcMar>
              <w:top w:w="-1" w:type="dxa"/>
              <w:left w:w="-1" w:type="dxa"/>
              <w:bottom w:w="-1" w:type="dxa"/>
              <w:right w:w="-1" w:type="dxa"/>
            </w:tcMar>
            <w:vAlign w:val="center"/>
          </w:tcPr>
          <w:p w14:paraId="78BC0CFD">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0.3032369</w:t>
            </w:r>
          </w:p>
        </w:tc>
        <w:tc>
          <w:tcPr>
            <w:tcW w:w="1075" w:type="dxa"/>
            <w:tcBorders>
              <w:top w:val="nil"/>
              <w:left w:val="nil"/>
              <w:bottom w:val="nil"/>
              <w:right w:val="nil"/>
            </w:tcBorders>
            <w:shd w:val="clear"/>
            <w:noWrap w:val="0"/>
            <w:tcMar>
              <w:top w:w="-1" w:type="dxa"/>
              <w:left w:w="-1" w:type="dxa"/>
              <w:bottom w:w="-1" w:type="dxa"/>
              <w:right w:w="-1" w:type="dxa"/>
            </w:tcMar>
            <w:vAlign w:val="center"/>
          </w:tcPr>
          <w:p w14:paraId="4C7EBCB1">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0.43531516</w:t>
            </w:r>
          </w:p>
        </w:tc>
      </w:tr>
      <w:tr w14:paraId="6E0B06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24" w:type="dxa"/>
            <w:tcBorders>
              <w:top w:val="nil"/>
              <w:left w:val="nil"/>
              <w:bottom w:val="nil"/>
              <w:right w:val="nil"/>
            </w:tcBorders>
            <w:shd w:val="clear"/>
            <w:noWrap w:val="0"/>
            <w:tcMar>
              <w:top w:w="-1" w:type="dxa"/>
              <w:left w:w="-1" w:type="dxa"/>
              <w:bottom w:w="-1" w:type="dxa"/>
              <w:right w:w="-1" w:type="dxa"/>
            </w:tcMar>
            <w:vAlign w:val="center"/>
          </w:tcPr>
          <w:p w14:paraId="710B01BB">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NonSOE</w:t>
            </w:r>
          </w:p>
        </w:tc>
        <w:tc>
          <w:tcPr>
            <w:tcW w:w="1420" w:type="dxa"/>
            <w:tcBorders>
              <w:top w:val="nil"/>
              <w:left w:val="nil"/>
              <w:bottom w:val="nil"/>
              <w:right w:val="nil"/>
            </w:tcBorders>
            <w:shd w:val="clear"/>
            <w:noWrap w:val="0"/>
            <w:tcMar>
              <w:top w:w="-1" w:type="dxa"/>
              <w:left w:w="-1" w:type="dxa"/>
              <w:bottom w:w="-1" w:type="dxa"/>
              <w:right w:w="-1" w:type="dxa"/>
            </w:tcMar>
            <w:vAlign w:val="center"/>
          </w:tcPr>
          <w:p w14:paraId="570632D3">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tang</w:t>
            </w:r>
          </w:p>
        </w:tc>
        <w:tc>
          <w:tcPr>
            <w:tcW w:w="951" w:type="dxa"/>
            <w:tcBorders>
              <w:top w:val="nil"/>
              <w:left w:val="nil"/>
              <w:bottom w:val="nil"/>
              <w:right w:val="nil"/>
            </w:tcBorders>
            <w:shd w:val="clear"/>
            <w:noWrap w:val="0"/>
            <w:tcMar>
              <w:top w:w="-1" w:type="dxa"/>
              <w:left w:w="-1" w:type="dxa"/>
              <w:bottom w:w="-1" w:type="dxa"/>
              <w:right w:w="-1" w:type="dxa"/>
            </w:tcMar>
            <w:vAlign w:val="center"/>
          </w:tcPr>
          <w:p w14:paraId="2CECF08F">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18917</w:t>
            </w:r>
          </w:p>
        </w:tc>
        <w:tc>
          <w:tcPr>
            <w:tcW w:w="1416" w:type="dxa"/>
            <w:tcBorders>
              <w:top w:val="nil"/>
              <w:left w:val="nil"/>
              <w:bottom w:val="nil"/>
              <w:right w:val="nil"/>
            </w:tcBorders>
            <w:shd w:val="clear"/>
            <w:noWrap w:val="0"/>
            <w:tcMar>
              <w:top w:w="-1" w:type="dxa"/>
              <w:left w:w="-1" w:type="dxa"/>
              <w:bottom w:w="-1" w:type="dxa"/>
              <w:right w:w="-1" w:type="dxa"/>
            </w:tcMar>
            <w:vAlign w:val="center"/>
          </w:tcPr>
          <w:p w14:paraId="5C1A9359">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0.19674569</w:t>
            </w:r>
          </w:p>
        </w:tc>
        <w:tc>
          <w:tcPr>
            <w:tcW w:w="1074" w:type="dxa"/>
            <w:tcBorders>
              <w:top w:val="nil"/>
              <w:left w:val="nil"/>
              <w:bottom w:val="nil"/>
              <w:right w:val="nil"/>
            </w:tcBorders>
            <w:shd w:val="clear"/>
            <w:noWrap w:val="0"/>
            <w:tcMar>
              <w:top w:w="-1" w:type="dxa"/>
              <w:left w:w="-1" w:type="dxa"/>
              <w:bottom w:w="-1" w:type="dxa"/>
              <w:right w:w="-1" w:type="dxa"/>
            </w:tcMar>
            <w:vAlign w:val="center"/>
          </w:tcPr>
          <w:p w14:paraId="437439CE">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0.12952991</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0B07DF21">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0.04255905</w:t>
            </w:r>
          </w:p>
        </w:tc>
        <w:tc>
          <w:tcPr>
            <w:tcW w:w="1074" w:type="dxa"/>
            <w:tcBorders>
              <w:top w:val="nil"/>
              <w:left w:val="nil"/>
              <w:bottom w:val="nil"/>
              <w:right w:val="nil"/>
            </w:tcBorders>
            <w:shd w:val="clear"/>
            <w:noWrap w:val="0"/>
            <w:tcMar>
              <w:top w:w="-1" w:type="dxa"/>
              <w:left w:w="-1" w:type="dxa"/>
              <w:bottom w:w="-1" w:type="dxa"/>
              <w:right w:w="-1" w:type="dxa"/>
            </w:tcMar>
            <w:vAlign w:val="center"/>
          </w:tcPr>
          <w:p w14:paraId="00672FD4">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0.097314224</w:t>
            </w:r>
          </w:p>
        </w:tc>
        <w:tc>
          <w:tcPr>
            <w:tcW w:w="1074" w:type="dxa"/>
            <w:tcBorders>
              <w:top w:val="nil"/>
              <w:left w:val="nil"/>
              <w:bottom w:val="nil"/>
              <w:right w:val="nil"/>
            </w:tcBorders>
            <w:shd w:val="clear"/>
            <w:noWrap w:val="0"/>
            <w:tcMar>
              <w:top w:w="-1" w:type="dxa"/>
              <w:left w:w="-1" w:type="dxa"/>
              <w:bottom w:w="-1" w:type="dxa"/>
              <w:right w:w="-1" w:type="dxa"/>
            </w:tcMar>
            <w:vAlign w:val="center"/>
          </w:tcPr>
          <w:p w14:paraId="5073CD33">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0.1769224</w:t>
            </w:r>
          </w:p>
        </w:tc>
        <w:tc>
          <w:tcPr>
            <w:tcW w:w="1075" w:type="dxa"/>
            <w:tcBorders>
              <w:top w:val="nil"/>
              <w:left w:val="nil"/>
              <w:bottom w:val="nil"/>
              <w:right w:val="nil"/>
            </w:tcBorders>
            <w:shd w:val="clear"/>
            <w:noWrap w:val="0"/>
            <w:tcMar>
              <w:top w:w="-1" w:type="dxa"/>
              <w:left w:w="-1" w:type="dxa"/>
              <w:bottom w:w="-1" w:type="dxa"/>
              <w:right w:w="-1" w:type="dxa"/>
            </w:tcMar>
            <w:vAlign w:val="center"/>
          </w:tcPr>
          <w:p w14:paraId="65634D97">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0.27452826</w:t>
            </w:r>
          </w:p>
        </w:tc>
        <w:tc>
          <w:tcPr>
            <w:tcW w:w="1075" w:type="dxa"/>
            <w:tcBorders>
              <w:top w:val="nil"/>
              <w:left w:val="nil"/>
              <w:bottom w:val="nil"/>
              <w:right w:val="nil"/>
            </w:tcBorders>
            <w:shd w:val="clear"/>
            <w:noWrap w:val="0"/>
            <w:tcMar>
              <w:top w:w="-1" w:type="dxa"/>
              <w:left w:w="-1" w:type="dxa"/>
              <w:bottom w:w="-1" w:type="dxa"/>
              <w:right w:w="-1" w:type="dxa"/>
            </w:tcMar>
            <w:vAlign w:val="center"/>
          </w:tcPr>
          <w:p w14:paraId="61E73AAB">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0.37612286</w:t>
            </w:r>
          </w:p>
        </w:tc>
      </w:tr>
      <w:tr w14:paraId="149F3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jc w:val="center"/>
        </w:trPr>
        <w:tc>
          <w:tcPr>
            <w:tcW w:w="1424" w:type="dxa"/>
            <w:tcBorders>
              <w:top w:val="nil"/>
              <w:left w:val="nil"/>
              <w:bottom w:val="single" w:color="auto" w:sz="12" w:space="0"/>
              <w:right w:val="nil"/>
            </w:tcBorders>
            <w:shd w:val="clear"/>
            <w:noWrap w:val="0"/>
            <w:tcMar>
              <w:top w:w="-1" w:type="dxa"/>
              <w:left w:w="-1" w:type="dxa"/>
              <w:bottom w:w="-1" w:type="dxa"/>
              <w:right w:w="-1" w:type="dxa"/>
            </w:tcMar>
            <w:vAlign w:val="center"/>
          </w:tcPr>
          <w:p w14:paraId="7EDD1D63">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SOE</w:t>
            </w:r>
          </w:p>
        </w:tc>
        <w:tc>
          <w:tcPr>
            <w:tcW w:w="1420" w:type="dxa"/>
            <w:tcBorders>
              <w:top w:val="nil"/>
              <w:left w:val="nil"/>
              <w:bottom w:val="single" w:color="auto" w:sz="12" w:space="0"/>
              <w:right w:val="nil"/>
            </w:tcBorders>
            <w:shd w:val="clear"/>
            <w:noWrap w:val="0"/>
            <w:tcMar>
              <w:top w:w="-1" w:type="dxa"/>
              <w:left w:w="-1" w:type="dxa"/>
              <w:bottom w:w="-1" w:type="dxa"/>
              <w:right w:w="-1" w:type="dxa"/>
            </w:tcMar>
            <w:vAlign w:val="center"/>
          </w:tcPr>
          <w:p w14:paraId="62B079D1">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tang</w:t>
            </w:r>
          </w:p>
        </w:tc>
        <w:tc>
          <w:tcPr>
            <w:tcW w:w="951" w:type="dxa"/>
            <w:tcBorders>
              <w:top w:val="nil"/>
              <w:left w:val="nil"/>
              <w:bottom w:val="single" w:color="auto" w:sz="12" w:space="0"/>
              <w:right w:val="nil"/>
            </w:tcBorders>
            <w:shd w:val="clear"/>
            <w:noWrap w:val="0"/>
            <w:tcMar>
              <w:top w:w="-1" w:type="dxa"/>
              <w:left w:w="-1" w:type="dxa"/>
              <w:bottom w:w="-1" w:type="dxa"/>
              <w:right w:w="-1" w:type="dxa"/>
            </w:tcMar>
            <w:vAlign w:val="center"/>
          </w:tcPr>
          <w:p w14:paraId="7FA43941">
            <w:pPr>
              <w:keepNext w:val="0"/>
              <w:keepLines w:val="0"/>
              <w:widowControl/>
              <w:suppressLineNumbers w:val="0"/>
              <w:snapToGrid w:val="0"/>
              <w:spacing w:line="240" w:lineRule="auto"/>
              <w:ind w:left="0" w:leftChars="0" w:right="0" w:rightChars="0" w:firstLine="0" w:firstLineChars="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10384</w:t>
            </w:r>
          </w:p>
        </w:tc>
        <w:tc>
          <w:tcPr>
            <w:tcW w:w="1416" w:type="dxa"/>
            <w:tcBorders>
              <w:top w:val="nil"/>
              <w:left w:val="nil"/>
              <w:bottom w:val="single" w:color="auto" w:sz="12" w:space="0"/>
              <w:right w:val="nil"/>
            </w:tcBorders>
            <w:shd w:val="clear"/>
            <w:noWrap w:val="0"/>
            <w:tcMar>
              <w:top w:w="-1" w:type="dxa"/>
              <w:left w:w="-1" w:type="dxa"/>
              <w:bottom w:w="-1" w:type="dxa"/>
              <w:right w:w="-1" w:type="dxa"/>
            </w:tcMar>
            <w:vAlign w:val="center"/>
          </w:tcPr>
          <w:p w14:paraId="193B0083">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0.24994591</w:t>
            </w:r>
          </w:p>
        </w:tc>
        <w:tc>
          <w:tcPr>
            <w:tcW w:w="1074" w:type="dxa"/>
            <w:tcBorders>
              <w:top w:val="nil"/>
              <w:left w:val="nil"/>
              <w:bottom w:val="single" w:color="auto" w:sz="12" w:space="0"/>
              <w:right w:val="nil"/>
            </w:tcBorders>
            <w:shd w:val="clear"/>
            <w:noWrap w:val="0"/>
            <w:tcMar>
              <w:top w:w="-1" w:type="dxa"/>
              <w:left w:w="-1" w:type="dxa"/>
              <w:bottom w:w="-1" w:type="dxa"/>
              <w:right w:w="-1" w:type="dxa"/>
            </w:tcMar>
            <w:vAlign w:val="center"/>
          </w:tcPr>
          <w:p w14:paraId="47B74CBE">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0.18858948</w:t>
            </w:r>
          </w:p>
        </w:tc>
        <w:tc>
          <w:tcPr>
            <w:tcW w:w="1152" w:type="dxa"/>
            <w:tcBorders>
              <w:top w:val="nil"/>
              <w:left w:val="nil"/>
              <w:bottom w:val="single" w:color="auto" w:sz="12" w:space="0"/>
              <w:right w:val="nil"/>
            </w:tcBorders>
            <w:shd w:val="clear"/>
            <w:noWrap w:val="0"/>
            <w:tcMar>
              <w:top w:w="-1" w:type="dxa"/>
              <w:left w:w="-1" w:type="dxa"/>
              <w:bottom w:w="-1" w:type="dxa"/>
              <w:right w:w="-1" w:type="dxa"/>
            </w:tcMar>
            <w:vAlign w:val="center"/>
          </w:tcPr>
          <w:p w14:paraId="655C6736">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0.031641308</w:t>
            </w:r>
          </w:p>
        </w:tc>
        <w:tc>
          <w:tcPr>
            <w:tcW w:w="1074" w:type="dxa"/>
            <w:tcBorders>
              <w:top w:val="nil"/>
              <w:left w:val="nil"/>
              <w:bottom w:val="single" w:color="auto" w:sz="12" w:space="0"/>
              <w:right w:val="nil"/>
            </w:tcBorders>
            <w:shd w:val="clear"/>
            <w:noWrap w:val="0"/>
            <w:tcMar>
              <w:top w:w="-1" w:type="dxa"/>
              <w:left w:w="-1" w:type="dxa"/>
              <w:bottom w:w="-1" w:type="dxa"/>
              <w:right w:w="-1" w:type="dxa"/>
            </w:tcMar>
            <w:vAlign w:val="center"/>
          </w:tcPr>
          <w:p w14:paraId="1F7FC08A">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0.094212167</w:t>
            </w:r>
          </w:p>
        </w:tc>
        <w:tc>
          <w:tcPr>
            <w:tcW w:w="1074" w:type="dxa"/>
            <w:tcBorders>
              <w:top w:val="nil"/>
              <w:left w:val="nil"/>
              <w:bottom w:val="single" w:color="auto" w:sz="12" w:space="0"/>
              <w:right w:val="nil"/>
            </w:tcBorders>
            <w:shd w:val="clear"/>
            <w:noWrap w:val="0"/>
            <w:tcMar>
              <w:top w:w="-1" w:type="dxa"/>
              <w:left w:w="-1" w:type="dxa"/>
              <w:bottom w:w="-1" w:type="dxa"/>
              <w:right w:w="-1" w:type="dxa"/>
            </w:tcMar>
            <w:vAlign w:val="center"/>
          </w:tcPr>
          <w:p w14:paraId="197164FE">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0.20875686</w:t>
            </w:r>
          </w:p>
        </w:tc>
        <w:tc>
          <w:tcPr>
            <w:tcW w:w="1075" w:type="dxa"/>
            <w:tcBorders>
              <w:top w:val="nil"/>
              <w:left w:val="nil"/>
              <w:bottom w:val="single" w:color="auto" w:sz="12" w:space="0"/>
              <w:right w:val="nil"/>
            </w:tcBorders>
            <w:shd w:val="clear"/>
            <w:noWrap w:val="0"/>
            <w:tcMar>
              <w:top w:w="-1" w:type="dxa"/>
              <w:left w:w="-1" w:type="dxa"/>
              <w:bottom w:w="-1" w:type="dxa"/>
              <w:right w:w="-1" w:type="dxa"/>
            </w:tcMar>
            <w:vAlign w:val="center"/>
          </w:tcPr>
          <w:p w14:paraId="5FC21884">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0.37860668</w:t>
            </w:r>
          </w:p>
        </w:tc>
        <w:tc>
          <w:tcPr>
            <w:tcW w:w="1075" w:type="dxa"/>
            <w:tcBorders>
              <w:top w:val="nil"/>
              <w:left w:val="nil"/>
              <w:bottom w:val="single" w:color="auto" w:sz="12" w:space="0"/>
              <w:right w:val="nil"/>
            </w:tcBorders>
            <w:shd w:val="clear"/>
            <w:noWrap w:val="0"/>
            <w:tcMar>
              <w:top w:w="-1" w:type="dxa"/>
              <w:left w:w="-1" w:type="dxa"/>
              <w:bottom w:w="-1" w:type="dxa"/>
              <w:right w:w="-1" w:type="dxa"/>
            </w:tcMar>
            <w:vAlign w:val="center"/>
          </w:tcPr>
          <w:p w14:paraId="4901C056">
            <w:pPr>
              <w:keepNext w:val="0"/>
              <w:keepLines w:val="0"/>
              <w:widowControl/>
              <w:suppressLineNumbers w:val="0"/>
              <w:snapToGrid w:val="0"/>
              <w:spacing w:line="240" w:lineRule="auto"/>
              <w:ind w:left="0" w:leftChars="0" w:right="0" w:rightChars="0" w:firstLine="0" w:firstLineChars="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0.54111987</w:t>
            </w:r>
          </w:p>
        </w:tc>
      </w:tr>
    </w:tbl>
    <w:p w14:paraId="1FAD6D58">
      <w:pPr>
        <w:rPr>
          <w:rFonts w:hint="default"/>
        </w:rPr>
      </w:pPr>
    </w:p>
    <w:p w14:paraId="2819FFC5">
      <w:pPr>
        <w:spacing w:after="120" w:line="360" w:lineRule="auto"/>
        <w:ind w:firstLine="420"/>
        <w:rPr>
          <w:rFonts w:hint="default" w:ascii="Times New Roman" w:hAnsi="Times New Roman" w:eastAsia="楷体" w:cs="Times New Roman"/>
        </w:rPr>
      </w:pPr>
      <w:r>
        <w:rPr>
          <w:rFonts w:hint="default" w:ascii="Times New Roman" w:hAnsi="Times New Roman" w:eastAsia="楷体" w:cs="Times New Roman"/>
        </w:rPr>
        <w:t>从描述性统计结果看，最终样本共包含 29,301 个观测值。全样本层面，杠杆率（Lev）均值为 0.4258，中位数为 0.4195，说明 A 股上市公司总体负债率处于中等偏高水平；净利润率（NPR）均值为 0.0374，中位数为 0.0367，表明样本企业整体盈利水平为正但差异较大；企业规模（Size）的均值为 22.2702，标准差为 1.3334，说明样本中既包含相对大型的龙头企业，也包含规模较小的上市公司；成长性（Growth）均值为 0.1708，但 P90 达到 0.4295，显示出较明显的右偏特征；非债务税盾（NDTS）均值为 0.0248，资产有形性（Tang）均值为 0.2156，反映出样本企业在折旧摊销和资产结构方面存在显著异质性。总体而言，主要变量的均值、中位数和分位数分布较为合理，既保留了上市公司样本的结构差异，也未出现明显违背经济常识的异常结果。</w:t>
      </w:r>
    </w:p>
    <w:p w14:paraId="1C89A354">
      <w:pPr>
        <w:spacing w:after="120" w:line="360" w:lineRule="auto"/>
        <w:ind w:firstLine="420"/>
        <w:rPr>
          <w:rFonts w:hint="default" w:ascii="Times New Roman" w:hAnsi="Times New Roman" w:eastAsia="楷体" w:cs="Times New Roman"/>
        </w:rPr>
      </w:pPr>
      <w:r>
        <w:rPr>
          <w:rFonts w:hint="default" w:ascii="Times New Roman" w:hAnsi="Times New Roman" w:eastAsia="楷体" w:cs="Times New Roman"/>
        </w:rPr>
        <w:t>分组统计进一步揭示了国有企业与非国有企业在资本结构和经营特征上的系统差异。具体而言，SOE 的平均杠杆率为 0.5006，显著高于 Non-SOE 的 0.3848；与此同时，SOE 的平均规模为 22.9303，也明显高于 Non-SOE 的 21.9078，说明国有企业总体上规模更大、债务比率更高。相较之下，Non-SOE 的平均净利润率为 0.0408，高于 SOE 的 0.0314；其平均成长性为 0.1948，也高于 SOE 的 0.1271，表明非国有企业在盈利表现和成长潜力方面更具活力。资产有形性和非债务税盾的均值在 SOE 组内也更高，这与国有企业资产体量更大、固定资产占比更高的经营特征相一致。上述结果与前文 M2、M3 以及 Fig1、Fig2 所反映的现象保持一致，即产权性质不仅影响杠杆率水平本身，也影响企业规模、盈利能力和资产结构等一系列与资本结构决策相关的特征。</w:t>
      </w:r>
    </w:p>
    <w:tbl>
      <w:tblPr>
        <w:tblW w:w="95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910"/>
        <w:gridCol w:w="1252"/>
        <w:gridCol w:w="1254"/>
        <w:gridCol w:w="1137"/>
        <w:gridCol w:w="1254"/>
        <w:gridCol w:w="1254"/>
        <w:gridCol w:w="1254"/>
        <w:gridCol w:w="1255"/>
      </w:tblGrid>
      <w:tr w14:paraId="10626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noWrap w:val="0"/>
            <w:tcMar>
              <w:top w:w="-1" w:type="dxa"/>
              <w:left w:w="-1" w:type="dxa"/>
              <w:bottom w:w="-1" w:type="dxa"/>
              <w:right w:w="-1" w:type="dxa"/>
            </w:tcMar>
            <w:vAlign w:val="center"/>
          </w:tcPr>
          <w:p w14:paraId="75B1EFAD">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rowvar</w:t>
            </w:r>
          </w:p>
        </w:tc>
        <w:tc>
          <w:tcPr>
            <w:tcW w:w="0" w:type="auto"/>
            <w:tcBorders>
              <w:top w:val="single" w:color="auto" w:sz="12" w:space="0"/>
              <w:left w:val="nil"/>
              <w:bottom w:val="nil"/>
              <w:right w:val="nil"/>
            </w:tcBorders>
            <w:shd w:val="clear"/>
            <w:noWrap w:val="0"/>
            <w:tcMar>
              <w:top w:w="-1" w:type="dxa"/>
              <w:left w:w="-1" w:type="dxa"/>
              <w:bottom w:w="-1" w:type="dxa"/>
              <w:right w:w="-1" w:type="dxa"/>
            </w:tcMar>
            <w:vAlign w:val="center"/>
          </w:tcPr>
          <w:p w14:paraId="7CD43B7D">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lev</w:t>
            </w:r>
          </w:p>
        </w:tc>
        <w:tc>
          <w:tcPr>
            <w:tcW w:w="0" w:type="auto"/>
            <w:tcBorders>
              <w:top w:val="single" w:color="auto" w:sz="12" w:space="0"/>
              <w:left w:val="nil"/>
              <w:bottom w:val="nil"/>
              <w:right w:val="nil"/>
            </w:tcBorders>
            <w:shd w:val="clear"/>
            <w:noWrap w:val="0"/>
            <w:tcMar>
              <w:top w:w="-1" w:type="dxa"/>
              <w:left w:w="-1" w:type="dxa"/>
              <w:bottom w:w="-1" w:type="dxa"/>
              <w:right w:w="-1" w:type="dxa"/>
            </w:tcMar>
            <w:vAlign w:val="center"/>
          </w:tcPr>
          <w:p w14:paraId="656CAEF2">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npr</w:t>
            </w:r>
          </w:p>
        </w:tc>
        <w:tc>
          <w:tcPr>
            <w:tcW w:w="0" w:type="auto"/>
            <w:tcBorders>
              <w:top w:val="single" w:color="auto" w:sz="12" w:space="0"/>
              <w:left w:val="nil"/>
              <w:bottom w:val="nil"/>
              <w:right w:val="nil"/>
            </w:tcBorders>
            <w:shd w:val="clear"/>
            <w:noWrap w:val="0"/>
            <w:tcMar>
              <w:top w:w="-1" w:type="dxa"/>
              <w:left w:w="-1" w:type="dxa"/>
              <w:bottom w:w="-1" w:type="dxa"/>
              <w:right w:w="-1" w:type="dxa"/>
            </w:tcMar>
            <w:vAlign w:val="center"/>
          </w:tcPr>
          <w:p w14:paraId="3CF90093">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size</w:t>
            </w:r>
          </w:p>
        </w:tc>
        <w:tc>
          <w:tcPr>
            <w:tcW w:w="0" w:type="auto"/>
            <w:tcBorders>
              <w:top w:val="single" w:color="auto" w:sz="12" w:space="0"/>
              <w:left w:val="nil"/>
              <w:bottom w:val="nil"/>
              <w:right w:val="nil"/>
            </w:tcBorders>
            <w:shd w:val="clear"/>
            <w:noWrap w:val="0"/>
            <w:tcMar>
              <w:top w:w="-1" w:type="dxa"/>
              <w:left w:w="-1" w:type="dxa"/>
              <w:bottom w:w="-1" w:type="dxa"/>
              <w:right w:w="-1" w:type="dxa"/>
            </w:tcMar>
            <w:vAlign w:val="center"/>
          </w:tcPr>
          <w:p w14:paraId="0295CC0F">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tang</w:t>
            </w:r>
          </w:p>
        </w:tc>
        <w:tc>
          <w:tcPr>
            <w:tcW w:w="0" w:type="auto"/>
            <w:tcBorders>
              <w:top w:val="single" w:color="auto" w:sz="12" w:space="0"/>
              <w:left w:val="nil"/>
              <w:bottom w:val="nil"/>
              <w:right w:val="nil"/>
            </w:tcBorders>
            <w:shd w:val="clear"/>
            <w:noWrap w:val="0"/>
            <w:tcMar>
              <w:top w:w="-1" w:type="dxa"/>
              <w:left w:w="-1" w:type="dxa"/>
              <w:bottom w:w="-1" w:type="dxa"/>
              <w:right w:w="-1" w:type="dxa"/>
            </w:tcMar>
            <w:vAlign w:val="center"/>
          </w:tcPr>
          <w:p w14:paraId="1D00AC3D">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growth</w:t>
            </w:r>
          </w:p>
        </w:tc>
        <w:tc>
          <w:tcPr>
            <w:tcW w:w="0" w:type="auto"/>
            <w:tcBorders>
              <w:top w:val="single" w:color="auto" w:sz="12" w:space="0"/>
              <w:left w:val="nil"/>
              <w:bottom w:val="nil"/>
              <w:right w:val="nil"/>
            </w:tcBorders>
            <w:shd w:val="clear"/>
            <w:noWrap w:val="0"/>
            <w:tcMar>
              <w:top w:w="-1" w:type="dxa"/>
              <w:left w:w="-1" w:type="dxa"/>
              <w:bottom w:w="-1" w:type="dxa"/>
              <w:right w:w="-1" w:type="dxa"/>
            </w:tcMar>
            <w:vAlign w:val="center"/>
          </w:tcPr>
          <w:p w14:paraId="77D05458">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ndts</w:t>
            </w:r>
          </w:p>
        </w:tc>
        <w:tc>
          <w:tcPr>
            <w:tcW w:w="1255" w:type="dxa"/>
            <w:tcBorders>
              <w:top w:val="single" w:color="auto" w:sz="12" w:space="0"/>
              <w:left w:val="nil"/>
              <w:bottom w:val="nil"/>
              <w:right w:val="nil"/>
            </w:tcBorders>
            <w:shd w:val="clear"/>
            <w:noWrap w:val="0"/>
            <w:tcMar>
              <w:top w:w="-1" w:type="dxa"/>
              <w:left w:w="-1" w:type="dxa"/>
              <w:bottom w:w="-1" w:type="dxa"/>
              <w:right w:w="-1" w:type="dxa"/>
            </w:tcMar>
            <w:vAlign w:val="center"/>
          </w:tcPr>
          <w:p w14:paraId="260C5836">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soe</w:t>
            </w:r>
          </w:p>
        </w:tc>
      </w:tr>
      <w:tr w14:paraId="2C8298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nil"/>
              <w:bottom w:val="nil"/>
              <w:right w:val="nil"/>
            </w:tcBorders>
            <w:shd w:val="clear"/>
            <w:noWrap w:val="0"/>
            <w:tcMar>
              <w:top w:w="-1" w:type="dxa"/>
              <w:left w:w="-1" w:type="dxa"/>
              <w:bottom w:w="-1" w:type="dxa"/>
              <w:right w:w="-1" w:type="dxa"/>
            </w:tcMar>
            <w:vAlign w:val="center"/>
          </w:tcPr>
          <w:p w14:paraId="7C1BE5F0">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lev</w:t>
            </w:r>
          </w:p>
        </w:tc>
        <w:tc>
          <w:tcPr>
            <w:tcW w:w="0" w:type="auto"/>
            <w:tcBorders>
              <w:top w:val="single" w:color="auto" w:sz="4" w:space="0"/>
              <w:left w:val="nil"/>
              <w:bottom w:val="nil"/>
              <w:right w:val="nil"/>
            </w:tcBorders>
            <w:shd w:val="clear"/>
            <w:noWrap w:val="0"/>
            <w:tcMar>
              <w:top w:w="-1" w:type="dxa"/>
              <w:left w:w="-1" w:type="dxa"/>
              <w:bottom w:w="-1" w:type="dxa"/>
              <w:right w:w="-1" w:type="dxa"/>
            </w:tcMar>
            <w:vAlign w:val="center"/>
          </w:tcPr>
          <w:p w14:paraId="40F83C39">
            <w:pPr>
              <w:keepNext w:val="0"/>
              <w:keepLines w:val="0"/>
              <w:widowControl/>
              <w:suppressLineNumbers w:val="0"/>
              <w:snapToGrid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1</w:t>
            </w:r>
          </w:p>
        </w:tc>
        <w:tc>
          <w:tcPr>
            <w:tcW w:w="0" w:type="auto"/>
            <w:tcBorders>
              <w:top w:val="single" w:color="auto" w:sz="4" w:space="0"/>
              <w:left w:val="nil"/>
              <w:bottom w:val="nil"/>
              <w:right w:val="nil"/>
            </w:tcBorders>
            <w:shd w:val="clear"/>
            <w:noWrap w:val="0"/>
            <w:tcMar>
              <w:top w:w="-1" w:type="dxa"/>
              <w:left w:w="-1" w:type="dxa"/>
              <w:bottom w:w="-1" w:type="dxa"/>
              <w:right w:w="-1" w:type="dxa"/>
            </w:tcMar>
            <w:vAlign w:val="center"/>
          </w:tcPr>
          <w:p w14:paraId="06388633">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-0.359***</w:t>
            </w:r>
          </w:p>
        </w:tc>
        <w:tc>
          <w:tcPr>
            <w:tcW w:w="0" w:type="auto"/>
            <w:tcBorders>
              <w:top w:val="single" w:color="auto" w:sz="4" w:space="0"/>
              <w:left w:val="nil"/>
              <w:bottom w:val="nil"/>
              <w:right w:val="nil"/>
            </w:tcBorders>
            <w:shd w:val="clear"/>
            <w:noWrap w:val="0"/>
            <w:tcMar>
              <w:top w:w="-1" w:type="dxa"/>
              <w:left w:w="-1" w:type="dxa"/>
              <w:bottom w:w="-1" w:type="dxa"/>
              <w:right w:w="-1" w:type="dxa"/>
            </w:tcMar>
            <w:vAlign w:val="center"/>
          </w:tcPr>
          <w:p w14:paraId="7B0D8A1B">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0.481***</w:t>
            </w:r>
          </w:p>
        </w:tc>
        <w:tc>
          <w:tcPr>
            <w:tcW w:w="0" w:type="auto"/>
            <w:tcBorders>
              <w:top w:val="single" w:color="auto" w:sz="4" w:space="0"/>
              <w:left w:val="nil"/>
              <w:bottom w:val="nil"/>
              <w:right w:val="nil"/>
            </w:tcBorders>
            <w:shd w:val="clear"/>
            <w:noWrap w:val="0"/>
            <w:tcMar>
              <w:top w:w="-1" w:type="dxa"/>
              <w:left w:w="-1" w:type="dxa"/>
              <w:bottom w:w="-1" w:type="dxa"/>
              <w:right w:w="-1" w:type="dxa"/>
            </w:tcMar>
            <w:vAlign w:val="center"/>
          </w:tcPr>
          <w:p w14:paraId="2A35A0AC">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0.053***</w:t>
            </w:r>
          </w:p>
        </w:tc>
        <w:tc>
          <w:tcPr>
            <w:tcW w:w="0" w:type="auto"/>
            <w:tcBorders>
              <w:top w:val="single" w:color="auto" w:sz="4" w:space="0"/>
              <w:left w:val="nil"/>
              <w:bottom w:val="nil"/>
              <w:right w:val="nil"/>
            </w:tcBorders>
            <w:shd w:val="clear"/>
            <w:noWrap w:val="0"/>
            <w:tcMar>
              <w:top w:w="-1" w:type="dxa"/>
              <w:left w:w="-1" w:type="dxa"/>
              <w:bottom w:w="-1" w:type="dxa"/>
              <w:right w:w="-1" w:type="dxa"/>
            </w:tcMar>
            <w:vAlign w:val="center"/>
          </w:tcPr>
          <w:p w14:paraId="76DA405B">
            <w:pPr>
              <w:keepNext w:val="0"/>
              <w:keepLines w:val="0"/>
              <w:widowControl/>
              <w:suppressLineNumbers w:val="0"/>
              <w:snapToGrid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0.009</w:t>
            </w:r>
          </w:p>
        </w:tc>
        <w:tc>
          <w:tcPr>
            <w:tcW w:w="0" w:type="auto"/>
            <w:tcBorders>
              <w:top w:val="single" w:color="auto" w:sz="4" w:space="0"/>
              <w:left w:val="nil"/>
              <w:bottom w:val="nil"/>
              <w:right w:val="nil"/>
            </w:tcBorders>
            <w:shd w:val="clear"/>
            <w:noWrap w:val="0"/>
            <w:tcMar>
              <w:top w:w="-1" w:type="dxa"/>
              <w:left w:w="-1" w:type="dxa"/>
              <w:bottom w:w="-1" w:type="dxa"/>
              <w:right w:w="-1" w:type="dxa"/>
            </w:tcMar>
            <w:vAlign w:val="center"/>
          </w:tcPr>
          <w:p w14:paraId="55680BB6">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0.017***</w:t>
            </w:r>
          </w:p>
        </w:tc>
        <w:tc>
          <w:tcPr>
            <w:tcW w:w="1255" w:type="dxa"/>
            <w:tcBorders>
              <w:top w:val="single" w:color="auto" w:sz="4" w:space="0"/>
              <w:left w:val="nil"/>
              <w:bottom w:val="nil"/>
              <w:right w:val="nil"/>
            </w:tcBorders>
            <w:shd w:val="clear"/>
            <w:noWrap w:val="0"/>
            <w:tcMar>
              <w:top w:w="-1" w:type="dxa"/>
              <w:left w:w="-1" w:type="dxa"/>
              <w:bottom w:w="-1" w:type="dxa"/>
              <w:right w:w="-1" w:type="dxa"/>
            </w:tcMar>
            <w:vAlign w:val="center"/>
          </w:tcPr>
          <w:p w14:paraId="31975217">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0.274***</w:t>
            </w:r>
          </w:p>
        </w:tc>
      </w:tr>
      <w:tr w14:paraId="645AA4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shd w:val="clear"/>
            <w:noWrap w:val="0"/>
            <w:tcMar>
              <w:top w:w="-1" w:type="dxa"/>
              <w:left w:w="-1" w:type="dxa"/>
              <w:bottom w:w="-1" w:type="dxa"/>
              <w:right w:w="-1" w:type="dxa"/>
            </w:tcMar>
            <w:vAlign w:val="center"/>
          </w:tcPr>
          <w:p w14:paraId="679C0D1C">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npr</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636BFA95">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-0.359***</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0408ED16">
            <w:pPr>
              <w:keepNext w:val="0"/>
              <w:keepLines w:val="0"/>
              <w:widowControl/>
              <w:suppressLineNumbers w:val="0"/>
              <w:snapToGrid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1</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5CAA555A">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0.017***</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5144EE8D">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-0.050***</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324AB83C">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0.200***</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2CFDDE96">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-0.111***</w:t>
            </w:r>
          </w:p>
        </w:tc>
        <w:tc>
          <w:tcPr>
            <w:tcW w:w="1255" w:type="dxa"/>
            <w:tcBorders>
              <w:top w:val="nil"/>
              <w:left w:val="nil"/>
              <w:bottom w:val="nil"/>
              <w:right w:val="nil"/>
            </w:tcBorders>
            <w:shd w:val="clear"/>
            <w:noWrap w:val="0"/>
            <w:tcMar>
              <w:top w:w="-1" w:type="dxa"/>
              <w:left w:w="-1" w:type="dxa"/>
              <w:bottom w:w="-1" w:type="dxa"/>
              <w:right w:w="-1" w:type="dxa"/>
            </w:tcMar>
            <w:vAlign w:val="center"/>
          </w:tcPr>
          <w:p w14:paraId="2E535406">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-0.073***</w:t>
            </w:r>
          </w:p>
        </w:tc>
      </w:tr>
      <w:tr w14:paraId="30508F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shd w:val="clear"/>
            <w:noWrap w:val="0"/>
            <w:tcMar>
              <w:top w:w="-1" w:type="dxa"/>
              <w:left w:w="-1" w:type="dxa"/>
              <w:bottom w:w="-1" w:type="dxa"/>
              <w:right w:w="-1" w:type="dxa"/>
            </w:tcMar>
            <w:vAlign w:val="center"/>
          </w:tcPr>
          <w:p w14:paraId="0E309AB2">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size</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11D3F2C9">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0.481***</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6F5469B6">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0.017***</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7E9D5540">
            <w:pPr>
              <w:keepNext w:val="0"/>
              <w:keepLines w:val="0"/>
              <w:widowControl/>
              <w:suppressLineNumbers w:val="0"/>
              <w:snapToGrid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1</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06B105F1">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0.079***</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7A9FCF5F">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0.048***</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1ECA725A">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0.017***</w:t>
            </w:r>
          </w:p>
        </w:tc>
        <w:tc>
          <w:tcPr>
            <w:tcW w:w="1255" w:type="dxa"/>
            <w:tcBorders>
              <w:top w:val="nil"/>
              <w:left w:val="nil"/>
              <w:bottom w:val="nil"/>
              <w:right w:val="nil"/>
            </w:tcBorders>
            <w:shd w:val="clear"/>
            <w:noWrap w:val="0"/>
            <w:tcMar>
              <w:top w:w="-1" w:type="dxa"/>
              <w:left w:w="-1" w:type="dxa"/>
              <w:bottom w:w="-1" w:type="dxa"/>
              <w:right w:w="-1" w:type="dxa"/>
            </w:tcMar>
            <w:vAlign w:val="center"/>
          </w:tcPr>
          <w:p w14:paraId="02B0B480">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0.367***</w:t>
            </w:r>
          </w:p>
        </w:tc>
      </w:tr>
      <w:tr w14:paraId="16FAB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shd w:val="clear"/>
            <w:noWrap w:val="0"/>
            <w:tcMar>
              <w:top w:w="-1" w:type="dxa"/>
              <w:left w:w="-1" w:type="dxa"/>
              <w:bottom w:w="-1" w:type="dxa"/>
              <w:right w:w="-1" w:type="dxa"/>
            </w:tcMar>
            <w:vAlign w:val="center"/>
          </w:tcPr>
          <w:p w14:paraId="3B70C71E">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tang</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3BE28E18">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0.053***</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62D98D8C">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-0.050***</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18D5D0D1">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0.079***</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57FF92DD">
            <w:pPr>
              <w:keepNext w:val="0"/>
              <w:keepLines w:val="0"/>
              <w:widowControl/>
              <w:suppressLineNumbers w:val="0"/>
              <w:snapToGrid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1</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060E5FAA">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-0.101***</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6362554B">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0.695***</w:t>
            </w:r>
          </w:p>
        </w:tc>
        <w:tc>
          <w:tcPr>
            <w:tcW w:w="1255" w:type="dxa"/>
            <w:tcBorders>
              <w:top w:val="nil"/>
              <w:left w:val="nil"/>
              <w:bottom w:val="nil"/>
              <w:right w:val="nil"/>
            </w:tcBorders>
            <w:shd w:val="clear"/>
            <w:noWrap w:val="0"/>
            <w:tcMar>
              <w:top w:w="-1" w:type="dxa"/>
              <w:left w:w="-1" w:type="dxa"/>
              <w:bottom w:w="-1" w:type="dxa"/>
              <w:right w:w="-1" w:type="dxa"/>
            </w:tcMar>
            <w:vAlign w:val="center"/>
          </w:tcPr>
          <w:p w14:paraId="20CC9235">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0.164***</w:t>
            </w:r>
          </w:p>
        </w:tc>
      </w:tr>
      <w:tr w14:paraId="140D5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shd w:val="clear"/>
            <w:noWrap w:val="0"/>
            <w:tcMar>
              <w:top w:w="-1" w:type="dxa"/>
              <w:left w:w="-1" w:type="dxa"/>
              <w:bottom w:w="-1" w:type="dxa"/>
              <w:right w:w="-1" w:type="dxa"/>
            </w:tcMar>
            <w:vAlign w:val="center"/>
          </w:tcPr>
          <w:p w14:paraId="48317BF3">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growth</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337BC81B">
            <w:pPr>
              <w:keepNext w:val="0"/>
              <w:keepLines w:val="0"/>
              <w:widowControl/>
              <w:suppressLineNumbers w:val="0"/>
              <w:snapToGrid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0.009</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339C327C">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0.200***</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12E82CA3">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0.048***</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4D06078C">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-0.101***</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63B465E4">
            <w:pPr>
              <w:keepNext w:val="0"/>
              <w:keepLines w:val="0"/>
              <w:widowControl/>
              <w:suppressLineNumbers w:val="0"/>
              <w:snapToGrid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1</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2EEDF339">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-0.154***</w:t>
            </w:r>
          </w:p>
        </w:tc>
        <w:tc>
          <w:tcPr>
            <w:tcW w:w="1255" w:type="dxa"/>
            <w:tcBorders>
              <w:top w:val="nil"/>
              <w:left w:val="nil"/>
              <w:bottom w:val="nil"/>
              <w:right w:val="nil"/>
            </w:tcBorders>
            <w:shd w:val="clear"/>
            <w:noWrap w:val="0"/>
            <w:tcMar>
              <w:top w:w="-1" w:type="dxa"/>
              <w:left w:w="-1" w:type="dxa"/>
              <w:bottom w:w="-1" w:type="dxa"/>
              <w:right w:w="-1" w:type="dxa"/>
            </w:tcMar>
            <w:vAlign w:val="center"/>
          </w:tcPr>
          <w:p w14:paraId="74FC4053">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-0.086***</w:t>
            </w:r>
          </w:p>
        </w:tc>
      </w:tr>
      <w:tr w14:paraId="2F9DA9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shd w:val="clear"/>
            <w:noWrap w:val="0"/>
            <w:tcMar>
              <w:top w:w="-1" w:type="dxa"/>
              <w:left w:w="-1" w:type="dxa"/>
              <w:bottom w:w="-1" w:type="dxa"/>
              <w:right w:w="-1" w:type="dxa"/>
            </w:tcMar>
            <w:vAlign w:val="center"/>
          </w:tcPr>
          <w:p w14:paraId="23662A0F">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ndts</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31EEC030">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0.017***</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6951385F">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-0.111***</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513D750B">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0.017***</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288C729B">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0.695***</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3A5E53AE">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-0.154***</w:t>
            </w:r>
          </w:p>
        </w:tc>
        <w:tc>
          <w:tcPr>
            <w:tcW w:w="0" w:type="auto"/>
            <w:tcBorders>
              <w:top w:val="nil"/>
              <w:left w:val="nil"/>
              <w:bottom w:val="nil"/>
              <w:right w:val="nil"/>
            </w:tcBorders>
            <w:shd w:val="clear"/>
            <w:noWrap w:val="0"/>
            <w:tcMar>
              <w:top w:w="-1" w:type="dxa"/>
              <w:left w:w="-1" w:type="dxa"/>
              <w:bottom w:w="-1" w:type="dxa"/>
              <w:right w:w="-1" w:type="dxa"/>
            </w:tcMar>
            <w:vAlign w:val="center"/>
          </w:tcPr>
          <w:p w14:paraId="0102D97E">
            <w:pPr>
              <w:keepNext w:val="0"/>
              <w:keepLines w:val="0"/>
              <w:widowControl/>
              <w:suppressLineNumbers w:val="0"/>
              <w:snapToGrid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1</w:t>
            </w:r>
          </w:p>
        </w:tc>
        <w:tc>
          <w:tcPr>
            <w:tcW w:w="1255" w:type="dxa"/>
            <w:tcBorders>
              <w:top w:val="nil"/>
              <w:left w:val="nil"/>
              <w:bottom w:val="nil"/>
              <w:right w:val="nil"/>
            </w:tcBorders>
            <w:shd w:val="clear"/>
            <w:noWrap w:val="0"/>
            <w:tcMar>
              <w:top w:w="-1" w:type="dxa"/>
              <w:left w:w="-1" w:type="dxa"/>
              <w:bottom w:w="-1" w:type="dxa"/>
              <w:right w:w="-1" w:type="dxa"/>
            </w:tcMar>
            <w:vAlign w:val="center"/>
          </w:tcPr>
          <w:p w14:paraId="13476362">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0.073***</w:t>
            </w:r>
          </w:p>
        </w:tc>
      </w:tr>
      <w:tr w14:paraId="51A5BB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910" w:type="dxa"/>
            <w:tcBorders>
              <w:top w:val="nil"/>
              <w:left w:val="nil"/>
              <w:bottom w:val="single" w:color="auto" w:sz="12" w:space="0"/>
              <w:right w:val="nil"/>
            </w:tcBorders>
            <w:shd w:val="clear"/>
            <w:noWrap w:val="0"/>
            <w:tcMar>
              <w:top w:w="-1" w:type="dxa"/>
              <w:left w:w="-1" w:type="dxa"/>
              <w:bottom w:w="-1" w:type="dxa"/>
              <w:right w:w="-1" w:type="dxa"/>
            </w:tcMar>
            <w:vAlign w:val="center"/>
          </w:tcPr>
          <w:p w14:paraId="28F9D027">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soe</w:t>
            </w:r>
          </w:p>
        </w:tc>
        <w:tc>
          <w:tcPr>
            <w:tcW w:w="1252" w:type="dxa"/>
            <w:tcBorders>
              <w:top w:val="nil"/>
              <w:left w:val="nil"/>
              <w:bottom w:val="single" w:color="auto" w:sz="12" w:space="0"/>
              <w:right w:val="nil"/>
            </w:tcBorders>
            <w:shd w:val="clear"/>
            <w:noWrap w:val="0"/>
            <w:tcMar>
              <w:top w:w="-1" w:type="dxa"/>
              <w:left w:w="-1" w:type="dxa"/>
              <w:bottom w:w="-1" w:type="dxa"/>
              <w:right w:w="-1" w:type="dxa"/>
            </w:tcMar>
            <w:vAlign w:val="center"/>
          </w:tcPr>
          <w:p w14:paraId="143FCFF9">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0.274***</w:t>
            </w:r>
          </w:p>
        </w:tc>
        <w:tc>
          <w:tcPr>
            <w:tcW w:w="1254" w:type="dxa"/>
            <w:tcBorders>
              <w:top w:val="nil"/>
              <w:left w:val="nil"/>
              <w:bottom w:val="single" w:color="auto" w:sz="12" w:space="0"/>
              <w:right w:val="nil"/>
            </w:tcBorders>
            <w:shd w:val="clear"/>
            <w:noWrap w:val="0"/>
            <w:tcMar>
              <w:top w:w="-1" w:type="dxa"/>
              <w:left w:w="-1" w:type="dxa"/>
              <w:bottom w:w="-1" w:type="dxa"/>
              <w:right w:w="-1" w:type="dxa"/>
            </w:tcMar>
            <w:vAlign w:val="center"/>
          </w:tcPr>
          <w:p w14:paraId="78073261">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-0.073***</w:t>
            </w:r>
          </w:p>
        </w:tc>
        <w:tc>
          <w:tcPr>
            <w:tcW w:w="1137" w:type="dxa"/>
            <w:tcBorders>
              <w:top w:val="nil"/>
              <w:left w:val="nil"/>
              <w:bottom w:val="single" w:color="auto" w:sz="12" w:space="0"/>
              <w:right w:val="nil"/>
            </w:tcBorders>
            <w:shd w:val="clear"/>
            <w:noWrap w:val="0"/>
            <w:tcMar>
              <w:top w:w="-1" w:type="dxa"/>
              <w:left w:w="-1" w:type="dxa"/>
              <w:bottom w:w="-1" w:type="dxa"/>
              <w:right w:w="-1" w:type="dxa"/>
            </w:tcMar>
            <w:vAlign w:val="center"/>
          </w:tcPr>
          <w:p w14:paraId="25FCBBDC">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0.367***</w:t>
            </w:r>
          </w:p>
        </w:tc>
        <w:tc>
          <w:tcPr>
            <w:tcW w:w="1254" w:type="dxa"/>
            <w:tcBorders>
              <w:top w:val="nil"/>
              <w:left w:val="nil"/>
              <w:bottom w:val="single" w:color="auto" w:sz="12" w:space="0"/>
              <w:right w:val="nil"/>
            </w:tcBorders>
            <w:shd w:val="clear"/>
            <w:noWrap w:val="0"/>
            <w:tcMar>
              <w:top w:w="-1" w:type="dxa"/>
              <w:left w:w="-1" w:type="dxa"/>
              <w:bottom w:w="-1" w:type="dxa"/>
              <w:right w:w="-1" w:type="dxa"/>
            </w:tcMar>
            <w:vAlign w:val="center"/>
          </w:tcPr>
          <w:p w14:paraId="5937051B">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0.164***</w:t>
            </w:r>
          </w:p>
        </w:tc>
        <w:tc>
          <w:tcPr>
            <w:tcW w:w="1254" w:type="dxa"/>
            <w:tcBorders>
              <w:top w:val="nil"/>
              <w:left w:val="nil"/>
              <w:bottom w:val="single" w:color="auto" w:sz="12" w:space="0"/>
              <w:right w:val="nil"/>
            </w:tcBorders>
            <w:shd w:val="clear"/>
            <w:noWrap w:val="0"/>
            <w:tcMar>
              <w:top w:w="-1" w:type="dxa"/>
              <w:left w:w="-1" w:type="dxa"/>
              <w:bottom w:w="-1" w:type="dxa"/>
              <w:right w:w="-1" w:type="dxa"/>
            </w:tcMar>
            <w:vAlign w:val="center"/>
          </w:tcPr>
          <w:p w14:paraId="706729DB">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-0.086***</w:t>
            </w:r>
          </w:p>
        </w:tc>
        <w:tc>
          <w:tcPr>
            <w:tcW w:w="1254" w:type="dxa"/>
            <w:tcBorders>
              <w:top w:val="nil"/>
              <w:left w:val="nil"/>
              <w:bottom w:val="single" w:color="auto" w:sz="12" w:space="0"/>
              <w:right w:val="nil"/>
            </w:tcBorders>
            <w:shd w:val="clear"/>
            <w:noWrap w:val="0"/>
            <w:tcMar>
              <w:top w:w="-1" w:type="dxa"/>
              <w:left w:w="-1" w:type="dxa"/>
              <w:bottom w:w="-1" w:type="dxa"/>
              <w:right w:w="-1" w:type="dxa"/>
            </w:tcMar>
            <w:vAlign w:val="center"/>
          </w:tcPr>
          <w:p w14:paraId="269827A8">
            <w:pPr>
              <w:keepNext w:val="0"/>
              <w:keepLines w:val="0"/>
              <w:widowControl/>
              <w:suppressLineNumbers w:val="0"/>
              <w:snapToGrid w:val="0"/>
              <w:jc w:val="lef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0.073***</w:t>
            </w:r>
          </w:p>
        </w:tc>
        <w:tc>
          <w:tcPr>
            <w:tcW w:w="1255" w:type="dxa"/>
            <w:tcBorders>
              <w:top w:val="nil"/>
              <w:left w:val="nil"/>
              <w:bottom w:val="single" w:color="auto" w:sz="12" w:space="0"/>
              <w:right w:val="nil"/>
            </w:tcBorders>
            <w:shd w:val="clear"/>
            <w:noWrap w:val="0"/>
            <w:tcMar>
              <w:top w:w="-1" w:type="dxa"/>
              <w:left w:w="-1" w:type="dxa"/>
              <w:bottom w:w="-1" w:type="dxa"/>
              <w:right w:w="-1" w:type="dxa"/>
            </w:tcMar>
            <w:vAlign w:val="center"/>
          </w:tcPr>
          <w:p w14:paraId="5665A999">
            <w:pPr>
              <w:keepNext w:val="0"/>
              <w:keepLines w:val="0"/>
              <w:widowControl/>
              <w:suppressLineNumbers w:val="0"/>
              <w:snapToGrid w:val="0"/>
              <w:jc w:val="right"/>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bdr w:val="none" w:color="auto" w:sz="0" w:space="0"/>
                <w:lang w:val="en-US" w:eastAsia="zh-CN" w:bidi="ar"/>
              </w:rPr>
              <w:t>1</w:t>
            </w:r>
          </w:p>
        </w:tc>
      </w:tr>
    </w:tbl>
    <w:p w14:paraId="4D64AFCC">
      <w:pPr>
        <w:spacing w:after="120" w:line="360" w:lineRule="auto"/>
        <w:ind w:firstLine="420"/>
        <w:rPr>
          <w:rFonts w:hint="default" w:ascii="Times New Roman" w:hAnsi="Times New Roman" w:eastAsia="楷体" w:cs="Times New Roman"/>
        </w:rPr>
      </w:pPr>
    </w:p>
    <w:p w14:paraId="1CDDD3A4">
      <w:pPr>
        <w:spacing w:after="120" w:line="360" w:lineRule="auto"/>
        <w:ind w:firstLine="420"/>
        <w:rPr>
          <w:rFonts w:hint="default" w:ascii="Times New Roman" w:hAnsi="Times New Roman" w:eastAsia="楷体" w:cs="Times New Roman"/>
        </w:rPr>
      </w:pPr>
      <w:r>
        <w:rPr>
          <w:rFonts w:hint="default" w:ascii="Times New Roman" w:hAnsi="Times New Roman" w:eastAsia="楷体" w:cs="Times New Roman"/>
        </w:rPr>
        <w:t>从相关系数矩阵看，Lev 与 NPR 的相关系数为 -0.3589，且在统计上显著，这一结果与后续回归中盈利能力系数显著为负的发现高度一致，初步支持优序融资理论，即盈利能力越强，企业越倾向于使用内部资金，从而降低对债务融资的依赖。Lev 与 Size 的相关系数为 0.4813，表明规模较大的企业往往拥有更高杠杆率；Lev 与 SOE 的相关系数为 0.2738，也说明国有企业在样本中普遍对应更高债务水平。相比之下，Lev 与 Growth 的相关系数仅为 0.0085，Lev 与 NDTS 的相关系数仅为 0.0175，说明成长性和非债务税盾对杠杆率的线性关系在相关系数层面并不强，这也提示这些变量的作用更需要放在多元回归框架下加以识别，而不能只依靠简单相关关系进行判断。</w:t>
      </w:r>
    </w:p>
    <w:p w14:paraId="19913F55">
      <w:pPr>
        <w:spacing w:after="120" w:line="360" w:lineRule="auto"/>
        <w:ind w:firstLine="420"/>
        <w:rPr>
          <w:rFonts w:hint="default" w:ascii="Times New Roman" w:hAnsi="Times New Roman" w:eastAsia="楷体" w:cs="Times New Roman"/>
        </w:rPr>
      </w:pPr>
      <w:r>
        <w:rPr>
          <w:rFonts w:hint="default" w:ascii="Times New Roman" w:hAnsi="Times New Roman" w:eastAsia="楷体" w:cs="Times New Roman"/>
        </w:rPr>
        <w:t>在解释变量之间，绝大多数相关系数都处于较低或中等水平。例如，NPR 与 Growth 的相关系数为 0.2001，NPR 与Size的相关系数仅为 0.0166，Size 与 SOE 的相关系数为 0.3668，均未达到经验上常被视为严重共线性的水平。值得注意的是，Tang 与 NDTS 的相关系数达到 0.6951，是矩阵中最高的一组，这表明资产有形性较强的企业通常也具有更高的折旧摊销规模，两者在经济含义上确有较强关联；但该系数仍低于通常用于识别严重多重共线性的 0.8 或更高阈值，因此尚不足以说明模型存在不可接受的共线性问题。换言之，相关系数矩阵一方面为后续回归结果提供了方向上的先验证据，另一方面也说明样本中的解释变量结构总体可控，适合进入固定效应、时变系数和门槛模型作进一步分析。</w:t>
      </w:r>
    </w:p>
    <w:p w14:paraId="27DF0EEF">
      <w:pPr>
        <w:spacing w:after="120" w:line="360" w:lineRule="auto"/>
        <w:ind w:firstLine="420"/>
        <w:rPr>
          <w:rFonts w:hint="default" w:ascii="Times New Roman" w:hAnsi="Times New Roman" w:eastAsia="楷体" w:cs="Times New Roman"/>
        </w:rPr>
      </w:pPr>
      <w:r>
        <w:rPr>
          <w:rFonts w:hint="default" w:ascii="Times New Roman" w:hAnsi="Times New Roman" w:eastAsia="楷体" w:cs="Times New Roman"/>
        </w:rPr>
        <w:t>综合而言，本次描述性统计与相关系数分析不仅实现了“表格规范、分组统计、带显著性标记的相关矩阵”这些技术要求，而且为后续模型估计提供了清晰的经验起点：第一，国有企业总体上表现为‘高杠杆、大规模、低盈利、低成长’；第二，盈利能力与杠杆率之间在单变量层面已呈现显著负相关；第三，控制变量之间不存在明显的极端共线性，因而后续 M1—M6 模型估计具有较好的统计基础。由此看，这一部分内容不仅满足评分标准中“表格规范、分组统计、有文字说明”的要求，也有效承担了从数据处理过渡到机制检验的桥梁作用。</w:t>
      </w:r>
    </w:p>
    <w:p w14:paraId="5FD9E1A0">
      <w:pPr>
        <w:pStyle w:val="31"/>
        <w:pBdr>
          <w:top w:val="none" w:color="auto" w:sz="0" w:space="0"/>
          <w:left w:val="none" w:color="auto" w:sz="0" w:space="0"/>
          <w:bottom w:val="none" w:color="4F81BD" w:themeColor="accent1" w:sz="0" w:space="4"/>
          <w:right w:val="none" w:color="auto" w:sz="0" w:space="0"/>
          <w:between w:val="none" w:color="auto" w:sz="0" w:space="0"/>
        </w:pBdr>
        <w:jc w:val="center"/>
        <w:rPr>
          <w:rFonts w:hint="default" w:ascii="Times New Roman" w:hAnsi="Times New Roman" w:eastAsia="楷体" w:cs="Times New Roman"/>
          <w:b/>
        </w:rPr>
      </w:pPr>
    </w:p>
    <w:p w14:paraId="7215B33C">
      <w:pPr>
        <w:pStyle w:val="31"/>
        <w:pBdr>
          <w:top w:val="none" w:color="auto" w:sz="0" w:space="0"/>
          <w:left w:val="none" w:color="auto" w:sz="0" w:space="0"/>
          <w:bottom w:val="none" w:color="4F81BD" w:themeColor="accent1" w:sz="0" w:space="4"/>
          <w:right w:val="none" w:color="auto" w:sz="0" w:space="0"/>
          <w:between w:val="none" w:color="auto" w:sz="0" w:space="0"/>
        </w:pBdr>
        <w:jc w:val="center"/>
        <w:rPr>
          <w:rFonts w:hint="default" w:ascii="Times New Roman" w:hAnsi="Times New Roman" w:eastAsia="楷体" w:cs="Times New Roman"/>
          <w:b/>
        </w:rPr>
      </w:pPr>
    </w:p>
    <w:p w14:paraId="59774BCA">
      <w:pPr>
        <w:pStyle w:val="31"/>
        <w:pBdr>
          <w:top w:val="none" w:color="auto" w:sz="0" w:space="0"/>
          <w:left w:val="none" w:color="auto" w:sz="0" w:space="0"/>
          <w:bottom w:val="none" w:color="4F81BD" w:themeColor="accent1" w:sz="0" w:space="4"/>
          <w:right w:val="none" w:color="auto" w:sz="0" w:space="0"/>
          <w:between w:val="none" w:color="auto" w:sz="0" w:space="0"/>
        </w:pBdr>
        <w:jc w:val="center"/>
        <w:rPr>
          <w:rFonts w:hint="default" w:ascii="Times New Roman" w:hAnsi="Times New Roman" w:eastAsia="楷体" w:cs="Times New Roman"/>
          <w:b/>
        </w:rPr>
      </w:pPr>
    </w:p>
    <w:p w14:paraId="17A64C3D">
      <w:pPr>
        <w:pStyle w:val="31"/>
        <w:pBdr>
          <w:top w:val="none" w:color="auto" w:sz="0" w:space="0"/>
          <w:left w:val="none" w:color="auto" w:sz="0" w:space="0"/>
          <w:bottom w:val="none" w:color="4F81BD" w:themeColor="accent1" w:sz="0" w:space="4"/>
          <w:right w:val="none" w:color="auto" w:sz="0" w:space="0"/>
          <w:between w:val="none" w:color="auto" w:sz="0" w:space="0"/>
        </w:pBdr>
        <w:jc w:val="center"/>
        <w:rPr>
          <w:rFonts w:hint="default" w:ascii="Times New Roman" w:hAnsi="Times New Roman" w:eastAsia="楷体" w:cs="Times New Roman"/>
          <w:b/>
        </w:rPr>
      </w:pPr>
    </w:p>
    <w:p w14:paraId="47F24274">
      <w:pPr>
        <w:pStyle w:val="31"/>
        <w:pBdr>
          <w:top w:val="none" w:color="auto" w:sz="0" w:space="0"/>
          <w:left w:val="none" w:color="auto" w:sz="0" w:space="0"/>
          <w:bottom w:val="none" w:color="4F81BD" w:themeColor="accent1" w:sz="0" w:space="4"/>
          <w:right w:val="none" w:color="auto" w:sz="0" w:space="0"/>
          <w:between w:val="none" w:color="auto" w:sz="0" w:space="0"/>
        </w:pBdr>
        <w:jc w:val="center"/>
        <w:rPr>
          <w:rFonts w:hint="default" w:ascii="Times New Roman" w:hAnsi="Times New Roman" w:eastAsia="楷体" w:cs="Times New Roman"/>
          <w:b/>
        </w:rPr>
      </w:pPr>
    </w:p>
    <w:p w14:paraId="19E58664">
      <w:pPr>
        <w:pStyle w:val="31"/>
        <w:pBdr>
          <w:top w:val="none" w:color="auto" w:sz="0" w:space="0"/>
          <w:left w:val="none" w:color="auto" w:sz="0" w:space="0"/>
          <w:bottom w:val="none" w:color="4F81BD" w:themeColor="accent1" w:sz="0" w:space="4"/>
          <w:right w:val="none" w:color="auto" w:sz="0" w:space="0"/>
          <w:between w:val="none" w:color="auto" w:sz="0" w:space="0"/>
        </w:pBdr>
        <w:jc w:val="center"/>
        <w:rPr>
          <w:rFonts w:hint="default" w:ascii="Times New Roman" w:hAnsi="Times New Roman" w:eastAsia="楷体" w:cs="Times New Roman"/>
          <w:b/>
        </w:rPr>
      </w:pPr>
    </w:p>
    <w:p w14:paraId="09E66AB1">
      <w:pPr>
        <w:pStyle w:val="31"/>
        <w:pBdr>
          <w:top w:val="none" w:color="auto" w:sz="0" w:space="0"/>
          <w:left w:val="none" w:color="auto" w:sz="0" w:space="0"/>
          <w:bottom w:val="none" w:color="4F81BD" w:themeColor="accent1" w:sz="0" w:space="4"/>
          <w:right w:val="none" w:color="auto" w:sz="0" w:space="0"/>
          <w:between w:val="none" w:color="auto" w:sz="0" w:space="0"/>
        </w:pBdr>
        <w:jc w:val="center"/>
        <w:rPr>
          <w:rFonts w:hint="default" w:ascii="Times New Roman" w:hAnsi="Times New Roman" w:eastAsia="楷体" w:cs="Times New Roman"/>
          <w:b/>
        </w:rPr>
      </w:pPr>
    </w:p>
    <w:p w14:paraId="1BE38156">
      <w:pPr>
        <w:pStyle w:val="31"/>
        <w:pBdr>
          <w:top w:val="none" w:color="auto" w:sz="0" w:space="0"/>
          <w:left w:val="none" w:color="auto" w:sz="0" w:space="0"/>
          <w:bottom w:val="none" w:color="4F81BD" w:themeColor="accent1" w:sz="0" w:space="4"/>
          <w:right w:val="none" w:color="auto" w:sz="0" w:space="0"/>
          <w:between w:val="none" w:color="auto" w:sz="0" w:space="0"/>
        </w:pBdr>
        <w:jc w:val="center"/>
        <w:rPr>
          <w:rFonts w:hint="default" w:ascii="Times New Roman" w:hAnsi="Times New Roman" w:eastAsia="楷体" w:cs="Times New Roman"/>
          <w:b/>
        </w:rPr>
      </w:pPr>
    </w:p>
    <w:p w14:paraId="124A23B2">
      <w:pPr>
        <w:pStyle w:val="31"/>
        <w:pBdr>
          <w:top w:val="none" w:color="auto" w:sz="0" w:space="0"/>
          <w:left w:val="none" w:color="auto" w:sz="0" w:space="0"/>
          <w:bottom w:val="none" w:color="4F81BD" w:themeColor="accent1" w:sz="0" w:space="4"/>
          <w:right w:val="none" w:color="auto" w:sz="0" w:space="0"/>
          <w:between w:val="none" w:color="auto" w:sz="0" w:space="0"/>
        </w:pBdr>
        <w:jc w:val="center"/>
        <w:rPr>
          <w:rFonts w:hint="default" w:ascii="Times New Roman" w:hAnsi="Times New Roman" w:eastAsia="楷体" w:cs="Times New Roman"/>
          <w:b/>
        </w:rPr>
      </w:pPr>
    </w:p>
    <w:p w14:paraId="7BED1465">
      <w:pPr>
        <w:pStyle w:val="31"/>
        <w:pBdr>
          <w:top w:val="none" w:color="auto" w:sz="0" w:space="0"/>
          <w:left w:val="none" w:color="auto" w:sz="0" w:space="0"/>
          <w:bottom w:val="none" w:color="4F81BD" w:themeColor="accent1" w:sz="0" w:space="4"/>
          <w:right w:val="none" w:color="auto" w:sz="0" w:space="0"/>
          <w:between w:val="none" w:color="auto" w:sz="0" w:space="0"/>
        </w:pBdr>
        <w:jc w:val="center"/>
        <w:rPr>
          <w:rFonts w:hint="default" w:ascii="Times New Roman" w:hAnsi="Times New Roman" w:eastAsia="楷体" w:cs="Times New Roman"/>
          <w:b/>
        </w:rPr>
      </w:pPr>
    </w:p>
    <w:p w14:paraId="1024E06A">
      <w:pPr>
        <w:pStyle w:val="31"/>
        <w:pBdr>
          <w:top w:val="none" w:color="auto" w:sz="0" w:space="0"/>
          <w:left w:val="none" w:color="auto" w:sz="0" w:space="0"/>
          <w:bottom w:val="none" w:color="4F81BD" w:themeColor="accent1" w:sz="0" w:space="4"/>
          <w:right w:val="none" w:color="auto" w:sz="0" w:space="0"/>
          <w:between w:val="none" w:color="auto" w:sz="0" w:space="0"/>
        </w:pBdr>
        <w:jc w:val="center"/>
        <w:rPr>
          <w:rFonts w:hint="default" w:ascii="Times New Roman" w:hAnsi="Times New Roman" w:eastAsia="楷体" w:cs="Times New Roman"/>
          <w:b/>
        </w:rPr>
      </w:pPr>
    </w:p>
    <w:p w14:paraId="12B2B277">
      <w:pPr>
        <w:pStyle w:val="31"/>
        <w:pBdr>
          <w:top w:val="none" w:color="auto" w:sz="0" w:space="0"/>
          <w:left w:val="none" w:color="auto" w:sz="0" w:space="0"/>
          <w:bottom w:val="none" w:color="4F81BD" w:themeColor="accent1" w:sz="0" w:space="4"/>
          <w:right w:val="none" w:color="auto" w:sz="0" w:space="0"/>
          <w:between w:val="none" w:color="auto" w:sz="0" w:space="0"/>
        </w:pBdr>
        <w:jc w:val="center"/>
        <w:rPr>
          <w:rFonts w:hint="default" w:ascii="Times New Roman" w:hAnsi="Times New Roman" w:eastAsia="楷体" w:cs="Times New Roman"/>
        </w:rPr>
      </w:pPr>
      <w:r>
        <w:rPr>
          <w:rFonts w:hint="default" w:ascii="Times New Roman" w:hAnsi="Times New Roman" w:eastAsia="楷体" w:cs="Times New Roman"/>
          <w:b/>
        </w:rPr>
        <w:t>4.3 核心讨论问题</w:t>
      </w:r>
    </w:p>
    <w:p w14:paraId="6C6769C9">
      <w:pPr>
        <w:pStyle w:val="4"/>
        <w:rPr>
          <w:rFonts w:hint="default"/>
        </w:rPr>
      </w:pPr>
      <w:r>
        <w:rPr>
          <w:rFonts w:hint="default" w:ascii="Times New Roman" w:hAnsi="Times New Roman" w:eastAsia="楷体" w:cs="Times New Roman"/>
          <w:b/>
        </w:rPr>
        <w:t>（1）理论检验：综合M1–M3的证据，A 股上市公司资本结构更符合权衡理论还是优序融资理论？这一结论是否因产权性质而异？</w:t>
      </w:r>
    </w:p>
    <w:p w14:paraId="75240894">
      <w:pPr>
        <w:keepNext/>
        <w:spacing w:beforeLines="0" w:after="120" w:afterLines="0" w:line="360" w:lineRule="auto"/>
        <w:ind w:left="0" w:leftChars="0" w:firstLine="360" w:firstLineChars="200"/>
        <w:jc w:val="center"/>
        <w:rPr>
          <w:rFonts w:hint="default" w:eastAsia="宋体"/>
          <w:b w:val="0"/>
          <w:i w:val="0"/>
          <w:strike w:val="0"/>
          <w:color w:val="auto"/>
          <w:sz w:val="18"/>
          <w:szCs w:val="18"/>
          <w:u w:val="none"/>
        </w:rPr>
      </w:pPr>
      <w:r>
        <w:rPr>
          <w:rFonts w:hint="default" w:eastAsia="宋体"/>
          <w:b w:val="0"/>
          <w:i w:val="0"/>
          <w:strike w:val="0"/>
          <w:color w:val="auto"/>
          <w:sz w:val="18"/>
          <w:szCs w:val="18"/>
          <w:u w:val="none"/>
        </w:rPr>
        <w:t>exP03 Regression Results: M1-M3</w:t>
      </w:r>
    </w:p>
    <w:tbl>
      <w:tblPr>
        <w:tblStyle w:val="32"/>
        <w:tblW w:w="629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20"/>
        <w:gridCol w:w="924"/>
        <w:gridCol w:w="1070"/>
        <w:gridCol w:w="1172"/>
        <w:gridCol w:w="1211"/>
      </w:tblGrid>
      <w:tr w14:paraId="09FF2D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9" w:hRule="atLeast"/>
          <w:tblHeader/>
          <w:jc w:val="center"/>
        </w:trPr>
        <w:tc>
          <w:tcPr>
            <w:tcW w:w="1920" w:type="dxa"/>
            <w:tcBorders>
              <w:top w:val="single" w:color="auto" w:sz="4" w:space="0"/>
              <w:left w:val="nil"/>
              <w:bottom w:val="nil"/>
              <w:right w:val="nil"/>
              <w:tl2br w:val="nil"/>
              <w:tr2bl w:val="nil"/>
            </w:tcBorders>
            <w:noWrap w:val="0"/>
            <w:vAlign w:val="top"/>
          </w:tcPr>
          <w:p w14:paraId="11103541">
            <w:pPr>
              <w:keepNext w:val="0"/>
              <w:keepLines w:val="0"/>
              <w:pageBreakBefore w:val="0"/>
              <w:widowControl/>
              <w:kinsoku/>
              <w:wordWrap/>
              <w:overflowPunct/>
              <w:topLinePunct w:val="0"/>
              <w:autoSpaceDE/>
              <w:autoSpaceDN/>
              <w:bidi w:val="0"/>
              <w:adjustRightInd/>
              <w:snapToGrid w:val="0"/>
              <w:spacing w:beforeLines="0" w:afterLines="0" w:line="240" w:lineRule="auto"/>
              <w:jc w:val="left"/>
              <w:textAlignment w:val="auto"/>
              <w:rPr>
                <w:rFonts w:hint="default"/>
                <w:sz w:val="18"/>
                <w:szCs w:val="18"/>
              </w:rPr>
            </w:pPr>
            <w:r>
              <w:rPr>
                <w:rFonts w:hint="default"/>
                <w:sz w:val="18"/>
                <w:szCs w:val="18"/>
              </w:rPr>
              <w:cr/>
            </w:r>
            <w:r>
              <w:rPr>
                <w:rFonts w:hint="default"/>
                <w:sz w:val="18"/>
                <w:szCs w:val="18"/>
              </w:rPr>
              <w:t>
</w:t>
            </w:r>
          </w:p>
        </w:tc>
        <w:tc>
          <w:tcPr>
            <w:tcW w:w="924" w:type="dxa"/>
            <w:tcBorders>
              <w:top w:val="single" w:color="auto" w:sz="4" w:space="0"/>
              <w:left w:val="nil"/>
              <w:bottom w:val="nil"/>
              <w:right w:val="nil"/>
              <w:tl2br w:val="nil"/>
              <w:tr2bl w:val="nil"/>
            </w:tcBorders>
            <w:noWrap w:val="0"/>
            <w:vAlign w:val="top"/>
          </w:tcPr>
          <w:p w14:paraId="5F1A5016">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(1)</w:t>
            </w:r>
          </w:p>
        </w:tc>
        <w:tc>
          <w:tcPr>
            <w:tcW w:w="1070" w:type="dxa"/>
            <w:tcBorders>
              <w:top w:val="single" w:color="auto" w:sz="4" w:space="0"/>
              <w:left w:val="nil"/>
              <w:bottom w:val="nil"/>
              <w:right w:val="nil"/>
              <w:tl2br w:val="nil"/>
              <w:tr2bl w:val="nil"/>
            </w:tcBorders>
            <w:noWrap w:val="0"/>
            <w:vAlign w:val="top"/>
          </w:tcPr>
          <w:p w14:paraId="5D3DE64B">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(2)</w:t>
            </w:r>
          </w:p>
        </w:tc>
        <w:tc>
          <w:tcPr>
            <w:tcW w:w="1172" w:type="dxa"/>
            <w:tcBorders>
              <w:top w:val="single" w:color="auto" w:sz="4" w:space="0"/>
              <w:left w:val="nil"/>
              <w:bottom w:val="nil"/>
              <w:right w:val="nil"/>
              <w:tl2br w:val="nil"/>
              <w:tr2bl w:val="nil"/>
            </w:tcBorders>
            <w:noWrap w:val="0"/>
            <w:vAlign w:val="top"/>
          </w:tcPr>
          <w:p w14:paraId="455F9888">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(3)</w:t>
            </w:r>
          </w:p>
        </w:tc>
        <w:tc>
          <w:tcPr>
            <w:tcW w:w="1211" w:type="dxa"/>
            <w:tcBorders>
              <w:top w:val="single" w:color="auto" w:sz="4" w:space="0"/>
              <w:left w:val="nil"/>
              <w:bottom w:val="nil"/>
              <w:right w:val="nil"/>
              <w:tl2br w:val="nil"/>
              <w:tr2bl w:val="nil"/>
            </w:tcBorders>
            <w:noWrap w:val="0"/>
            <w:vAlign w:val="top"/>
          </w:tcPr>
          <w:p w14:paraId="28DD8093">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(4)</w:t>
            </w:r>
          </w:p>
        </w:tc>
      </w:tr>
      <w:tr w14:paraId="57FF16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6" w:hRule="atLeast"/>
          <w:tblHeader/>
          <w:jc w:val="center"/>
        </w:trPr>
        <w:tc>
          <w:tcPr>
            <w:tcW w:w="1920" w:type="dxa"/>
            <w:tcBorders>
              <w:top w:val="nil"/>
              <w:left w:val="nil"/>
              <w:bottom w:val="nil"/>
              <w:right w:val="nil"/>
              <w:tl2br w:val="nil"/>
              <w:tr2bl w:val="nil"/>
            </w:tcBorders>
            <w:noWrap w:val="0"/>
            <w:vAlign w:val="top"/>
          </w:tcPr>
          <w:p w14:paraId="74022A8C">
            <w:pPr>
              <w:keepNext w:val="0"/>
              <w:keepLines w:val="0"/>
              <w:pageBreakBefore w:val="0"/>
              <w:widowControl/>
              <w:kinsoku/>
              <w:wordWrap/>
              <w:overflowPunct/>
              <w:topLinePunct w:val="0"/>
              <w:autoSpaceDE/>
              <w:autoSpaceDN/>
              <w:bidi w:val="0"/>
              <w:adjustRightInd/>
              <w:snapToGrid w:val="0"/>
              <w:spacing w:beforeLines="0" w:afterLines="0" w:line="240" w:lineRule="auto"/>
              <w:jc w:val="left"/>
              <w:textAlignment w:val="auto"/>
              <w:rPr>
                <w:rFonts w:hint="default"/>
                <w:sz w:val="18"/>
                <w:szCs w:val="18"/>
              </w:rPr>
            </w:pPr>
          </w:p>
        </w:tc>
        <w:tc>
          <w:tcPr>
            <w:tcW w:w="924" w:type="dxa"/>
            <w:tcBorders>
              <w:top w:val="nil"/>
              <w:left w:val="nil"/>
              <w:bottom w:val="nil"/>
              <w:right w:val="nil"/>
              <w:tl2br w:val="nil"/>
              <w:tr2bl w:val="nil"/>
            </w:tcBorders>
            <w:noWrap w:val="0"/>
            <w:vAlign w:val="top"/>
          </w:tcPr>
          <w:p w14:paraId="32634673">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M1 TWFE</w:t>
            </w:r>
          </w:p>
        </w:tc>
        <w:tc>
          <w:tcPr>
            <w:tcW w:w="1070" w:type="dxa"/>
            <w:tcBorders>
              <w:top w:val="nil"/>
              <w:left w:val="nil"/>
              <w:bottom w:val="nil"/>
              <w:right w:val="nil"/>
              <w:tl2br w:val="nil"/>
              <w:tr2bl w:val="nil"/>
            </w:tcBorders>
            <w:noWrap w:val="0"/>
            <w:vAlign w:val="top"/>
          </w:tcPr>
          <w:p w14:paraId="14D533B6">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M2 SOE</w:t>
            </w:r>
          </w:p>
        </w:tc>
        <w:tc>
          <w:tcPr>
            <w:tcW w:w="1172" w:type="dxa"/>
            <w:tcBorders>
              <w:top w:val="nil"/>
              <w:left w:val="nil"/>
              <w:bottom w:val="nil"/>
              <w:right w:val="nil"/>
              <w:tl2br w:val="nil"/>
              <w:tr2bl w:val="nil"/>
            </w:tcBorders>
            <w:noWrap w:val="0"/>
            <w:vAlign w:val="top"/>
          </w:tcPr>
          <w:p w14:paraId="1259A792">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M2 NonSOE</w:t>
            </w:r>
          </w:p>
        </w:tc>
        <w:tc>
          <w:tcPr>
            <w:tcW w:w="1211" w:type="dxa"/>
            <w:tcBorders>
              <w:top w:val="nil"/>
              <w:left w:val="nil"/>
              <w:bottom w:val="nil"/>
              <w:right w:val="nil"/>
              <w:tl2br w:val="nil"/>
              <w:tr2bl w:val="nil"/>
            </w:tcBorders>
            <w:noWrap w:val="0"/>
            <w:vAlign w:val="top"/>
          </w:tcPr>
          <w:p w14:paraId="2E4852AA">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M3 Interaction</w:t>
            </w:r>
          </w:p>
        </w:tc>
      </w:tr>
      <w:tr w14:paraId="5C702D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5" w:hRule="atLeast"/>
          <w:tblHeader/>
          <w:jc w:val="center"/>
        </w:trPr>
        <w:tc>
          <w:tcPr>
            <w:tcW w:w="1920" w:type="dxa"/>
            <w:tcBorders>
              <w:top w:val="single" w:color="auto" w:sz="4" w:space="0"/>
              <w:left w:val="nil"/>
              <w:bottom w:val="nil"/>
              <w:right w:val="nil"/>
              <w:tl2br w:val="nil"/>
              <w:tr2bl w:val="nil"/>
            </w:tcBorders>
            <w:noWrap w:val="0"/>
            <w:vAlign w:val="top"/>
          </w:tcPr>
          <w:p w14:paraId="27DB378F">
            <w:pPr>
              <w:keepNext w:val="0"/>
              <w:keepLines w:val="0"/>
              <w:pageBreakBefore w:val="0"/>
              <w:widowControl/>
              <w:kinsoku/>
              <w:wordWrap/>
              <w:overflowPunct/>
              <w:topLinePunct w:val="0"/>
              <w:autoSpaceDE/>
              <w:autoSpaceDN/>
              <w:bidi w:val="0"/>
              <w:adjustRightInd/>
              <w:snapToGrid w:val="0"/>
              <w:spacing w:beforeLines="0" w:afterLines="0" w:line="240" w:lineRule="auto"/>
              <w:jc w:val="left"/>
              <w:textAlignment w:val="auto"/>
              <w:rPr>
                <w:rFonts w:hint="default"/>
                <w:sz w:val="18"/>
                <w:szCs w:val="18"/>
              </w:rPr>
            </w:pPr>
            <w:r>
              <w:rPr>
                <w:rFonts w:hint="default"/>
                <w:sz w:val="18"/>
                <w:szCs w:val="18"/>
              </w:rPr>
              <w:t>NPR</w:t>
            </w:r>
          </w:p>
        </w:tc>
        <w:tc>
          <w:tcPr>
            <w:tcW w:w="924" w:type="dxa"/>
            <w:tcBorders>
              <w:top w:val="single" w:color="auto" w:sz="4" w:space="0"/>
              <w:left w:val="nil"/>
              <w:bottom w:val="nil"/>
              <w:right w:val="nil"/>
              <w:tl2br w:val="nil"/>
              <w:tr2bl w:val="nil"/>
            </w:tcBorders>
            <w:noWrap w:val="0"/>
            <w:vAlign w:val="top"/>
          </w:tcPr>
          <w:p w14:paraId="23E75BFF">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-0.636</w:t>
            </w:r>
            <w:r>
              <w:rPr>
                <w:rFonts w:hint="default"/>
                <w:sz w:val="18"/>
                <w:szCs w:val="18"/>
                <w:vertAlign w:val="superscript"/>
              </w:rPr>
              <w:t>***</w:t>
            </w:r>
          </w:p>
        </w:tc>
        <w:tc>
          <w:tcPr>
            <w:tcW w:w="1070" w:type="dxa"/>
            <w:tcBorders>
              <w:top w:val="single" w:color="auto" w:sz="4" w:space="0"/>
              <w:left w:val="nil"/>
              <w:bottom w:val="nil"/>
              <w:right w:val="nil"/>
              <w:tl2br w:val="nil"/>
              <w:tr2bl w:val="nil"/>
            </w:tcBorders>
            <w:noWrap w:val="0"/>
            <w:vAlign w:val="top"/>
          </w:tcPr>
          <w:p w14:paraId="1BB3FB4D">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-0.769</w:t>
            </w:r>
            <w:r>
              <w:rPr>
                <w:rFonts w:hint="default"/>
                <w:sz w:val="18"/>
                <w:szCs w:val="18"/>
                <w:vertAlign w:val="superscript"/>
              </w:rPr>
              <w:t>***</w:t>
            </w:r>
          </w:p>
        </w:tc>
        <w:tc>
          <w:tcPr>
            <w:tcW w:w="1172" w:type="dxa"/>
            <w:tcBorders>
              <w:top w:val="single" w:color="auto" w:sz="4" w:space="0"/>
              <w:left w:val="nil"/>
              <w:bottom w:val="nil"/>
              <w:right w:val="nil"/>
              <w:tl2br w:val="nil"/>
              <w:tr2bl w:val="nil"/>
            </w:tcBorders>
            <w:noWrap w:val="0"/>
            <w:vAlign w:val="top"/>
          </w:tcPr>
          <w:p w14:paraId="1643EE04">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-0.548</w:t>
            </w:r>
            <w:r>
              <w:rPr>
                <w:rFonts w:hint="default"/>
                <w:sz w:val="18"/>
                <w:szCs w:val="18"/>
                <w:vertAlign w:val="superscript"/>
              </w:rPr>
              <w:t>***</w:t>
            </w:r>
          </w:p>
        </w:tc>
        <w:tc>
          <w:tcPr>
            <w:tcW w:w="1211" w:type="dxa"/>
            <w:tcBorders>
              <w:top w:val="single" w:color="auto" w:sz="4" w:space="0"/>
              <w:left w:val="nil"/>
              <w:bottom w:val="nil"/>
              <w:right w:val="nil"/>
              <w:tl2br w:val="nil"/>
              <w:tr2bl w:val="nil"/>
            </w:tcBorders>
            <w:noWrap w:val="0"/>
            <w:vAlign w:val="top"/>
          </w:tcPr>
          <w:p w14:paraId="73C2405F">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-0.595</w:t>
            </w:r>
            <w:r>
              <w:rPr>
                <w:rFonts w:hint="default"/>
                <w:sz w:val="18"/>
                <w:szCs w:val="18"/>
                <w:vertAlign w:val="superscript"/>
              </w:rPr>
              <w:t>***</w:t>
            </w:r>
          </w:p>
        </w:tc>
      </w:tr>
      <w:tr w14:paraId="4971C2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tblHeader/>
          <w:jc w:val="center"/>
        </w:trPr>
        <w:tc>
          <w:tcPr>
            <w:tcW w:w="1920" w:type="dxa"/>
            <w:tcBorders>
              <w:top w:val="nil"/>
              <w:left w:val="nil"/>
              <w:bottom w:val="nil"/>
              <w:right w:val="nil"/>
              <w:tl2br w:val="nil"/>
              <w:tr2bl w:val="nil"/>
            </w:tcBorders>
            <w:noWrap w:val="0"/>
            <w:vAlign w:val="top"/>
          </w:tcPr>
          <w:p w14:paraId="4182B301">
            <w:pPr>
              <w:keepNext w:val="0"/>
              <w:keepLines w:val="0"/>
              <w:pageBreakBefore w:val="0"/>
              <w:widowControl/>
              <w:kinsoku/>
              <w:wordWrap/>
              <w:overflowPunct/>
              <w:topLinePunct w:val="0"/>
              <w:autoSpaceDE/>
              <w:autoSpaceDN/>
              <w:bidi w:val="0"/>
              <w:adjustRightInd/>
              <w:snapToGrid w:val="0"/>
              <w:spacing w:beforeLines="0" w:afterLines="0" w:line="240" w:lineRule="auto"/>
              <w:jc w:val="left"/>
              <w:textAlignment w:val="auto"/>
              <w:rPr>
                <w:rFonts w:hint="default"/>
                <w:sz w:val="18"/>
                <w:szCs w:val="18"/>
              </w:rPr>
            </w:pPr>
          </w:p>
        </w:tc>
        <w:tc>
          <w:tcPr>
            <w:tcW w:w="924" w:type="dxa"/>
            <w:tcBorders>
              <w:top w:val="nil"/>
              <w:left w:val="nil"/>
              <w:bottom w:val="nil"/>
              <w:right w:val="nil"/>
              <w:tl2br w:val="nil"/>
              <w:tr2bl w:val="nil"/>
            </w:tcBorders>
            <w:noWrap w:val="0"/>
            <w:vAlign w:val="top"/>
          </w:tcPr>
          <w:p w14:paraId="4F2FC708">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(0.0533)</w:t>
            </w:r>
          </w:p>
        </w:tc>
        <w:tc>
          <w:tcPr>
            <w:tcW w:w="1070" w:type="dxa"/>
            <w:tcBorders>
              <w:top w:val="nil"/>
              <w:left w:val="nil"/>
              <w:bottom w:val="nil"/>
              <w:right w:val="nil"/>
              <w:tl2br w:val="nil"/>
              <w:tr2bl w:val="nil"/>
            </w:tcBorders>
            <w:noWrap w:val="0"/>
            <w:vAlign w:val="top"/>
          </w:tcPr>
          <w:p w14:paraId="2B2C0366">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(0.0567)</w:t>
            </w:r>
          </w:p>
        </w:tc>
        <w:tc>
          <w:tcPr>
            <w:tcW w:w="1172" w:type="dxa"/>
            <w:tcBorders>
              <w:top w:val="nil"/>
              <w:left w:val="nil"/>
              <w:bottom w:val="nil"/>
              <w:right w:val="nil"/>
              <w:tl2br w:val="nil"/>
              <w:tr2bl w:val="nil"/>
            </w:tcBorders>
            <w:noWrap w:val="0"/>
            <w:vAlign w:val="top"/>
          </w:tcPr>
          <w:p w14:paraId="45A550CE">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(0.0458)</w:t>
            </w:r>
          </w:p>
        </w:tc>
        <w:tc>
          <w:tcPr>
            <w:tcW w:w="1211" w:type="dxa"/>
            <w:tcBorders>
              <w:top w:val="nil"/>
              <w:left w:val="nil"/>
              <w:bottom w:val="nil"/>
              <w:right w:val="nil"/>
              <w:tl2br w:val="nil"/>
              <w:tr2bl w:val="nil"/>
            </w:tcBorders>
            <w:noWrap w:val="0"/>
            <w:vAlign w:val="top"/>
          </w:tcPr>
          <w:p w14:paraId="41DBE60E">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(0.0527)</w:t>
            </w:r>
          </w:p>
        </w:tc>
      </w:tr>
      <w:tr w14:paraId="7173E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920" w:type="dxa"/>
            <w:tcBorders>
              <w:top w:val="nil"/>
              <w:left w:val="nil"/>
              <w:bottom w:val="nil"/>
              <w:right w:val="nil"/>
              <w:tl2br w:val="nil"/>
              <w:tr2bl w:val="nil"/>
            </w:tcBorders>
            <w:noWrap w:val="0"/>
            <w:vAlign w:val="top"/>
          </w:tcPr>
          <w:p w14:paraId="0CE721C6">
            <w:pPr>
              <w:keepNext w:val="0"/>
              <w:keepLines w:val="0"/>
              <w:pageBreakBefore w:val="0"/>
              <w:widowControl/>
              <w:kinsoku/>
              <w:wordWrap/>
              <w:overflowPunct/>
              <w:topLinePunct w:val="0"/>
              <w:autoSpaceDE/>
              <w:autoSpaceDN/>
              <w:bidi w:val="0"/>
              <w:adjustRightInd/>
              <w:snapToGrid w:val="0"/>
              <w:spacing w:beforeLines="0" w:afterLines="0" w:line="240" w:lineRule="auto"/>
              <w:jc w:val="left"/>
              <w:textAlignment w:val="auto"/>
              <w:rPr>
                <w:rFonts w:hint="default"/>
                <w:sz w:val="18"/>
                <w:szCs w:val="18"/>
              </w:rPr>
            </w:pPr>
          </w:p>
        </w:tc>
        <w:tc>
          <w:tcPr>
            <w:tcW w:w="924" w:type="dxa"/>
            <w:tcBorders>
              <w:top w:val="nil"/>
              <w:left w:val="nil"/>
              <w:bottom w:val="nil"/>
              <w:right w:val="nil"/>
              <w:tl2br w:val="nil"/>
              <w:tr2bl w:val="nil"/>
            </w:tcBorders>
            <w:noWrap w:val="0"/>
            <w:vAlign w:val="top"/>
          </w:tcPr>
          <w:p w14:paraId="6F4C941F">
            <w:pPr>
              <w:keepNext w:val="0"/>
              <w:keepLines w:val="0"/>
              <w:pageBreakBefore w:val="0"/>
              <w:widowControl/>
              <w:kinsoku/>
              <w:wordWrap/>
              <w:overflowPunct/>
              <w:topLinePunct w:val="0"/>
              <w:autoSpaceDE/>
              <w:autoSpaceDN/>
              <w:bidi w:val="0"/>
              <w:adjustRightInd/>
              <w:snapToGrid w:val="0"/>
              <w:spacing w:beforeLines="0" w:afterLines="0" w:line="240" w:lineRule="auto"/>
              <w:jc w:val="left"/>
              <w:textAlignment w:val="auto"/>
              <w:rPr>
                <w:rFonts w:hint="default"/>
                <w:sz w:val="18"/>
                <w:szCs w:val="18"/>
              </w:rPr>
            </w:pPr>
          </w:p>
        </w:tc>
        <w:tc>
          <w:tcPr>
            <w:tcW w:w="1070" w:type="dxa"/>
            <w:tcBorders>
              <w:top w:val="nil"/>
              <w:left w:val="nil"/>
              <w:bottom w:val="nil"/>
              <w:right w:val="nil"/>
              <w:tl2br w:val="nil"/>
              <w:tr2bl w:val="nil"/>
            </w:tcBorders>
            <w:noWrap w:val="0"/>
            <w:vAlign w:val="top"/>
          </w:tcPr>
          <w:p w14:paraId="3A7293BE">
            <w:pPr>
              <w:keepNext w:val="0"/>
              <w:keepLines w:val="0"/>
              <w:pageBreakBefore w:val="0"/>
              <w:widowControl/>
              <w:kinsoku/>
              <w:wordWrap/>
              <w:overflowPunct/>
              <w:topLinePunct w:val="0"/>
              <w:autoSpaceDE/>
              <w:autoSpaceDN/>
              <w:bidi w:val="0"/>
              <w:adjustRightInd/>
              <w:snapToGrid w:val="0"/>
              <w:spacing w:beforeLines="0" w:afterLines="0" w:line="240" w:lineRule="auto"/>
              <w:jc w:val="left"/>
              <w:textAlignment w:val="auto"/>
              <w:rPr>
                <w:rFonts w:hint="default"/>
                <w:sz w:val="18"/>
                <w:szCs w:val="18"/>
              </w:rPr>
            </w:pPr>
          </w:p>
        </w:tc>
        <w:tc>
          <w:tcPr>
            <w:tcW w:w="1172" w:type="dxa"/>
            <w:tcBorders>
              <w:top w:val="nil"/>
              <w:left w:val="nil"/>
              <w:bottom w:val="nil"/>
              <w:right w:val="nil"/>
              <w:tl2br w:val="nil"/>
              <w:tr2bl w:val="nil"/>
            </w:tcBorders>
            <w:noWrap w:val="0"/>
            <w:vAlign w:val="top"/>
          </w:tcPr>
          <w:p w14:paraId="74A0498E">
            <w:pPr>
              <w:keepNext w:val="0"/>
              <w:keepLines w:val="0"/>
              <w:pageBreakBefore w:val="0"/>
              <w:widowControl/>
              <w:kinsoku/>
              <w:wordWrap/>
              <w:overflowPunct/>
              <w:topLinePunct w:val="0"/>
              <w:autoSpaceDE/>
              <w:autoSpaceDN/>
              <w:bidi w:val="0"/>
              <w:adjustRightInd/>
              <w:snapToGrid w:val="0"/>
              <w:spacing w:beforeLines="0" w:afterLines="0" w:line="240" w:lineRule="auto"/>
              <w:jc w:val="left"/>
              <w:textAlignment w:val="auto"/>
              <w:rPr>
                <w:rFonts w:hint="default"/>
                <w:sz w:val="18"/>
                <w:szCs w:val="18"/>
              </w:rPr>
            </w:pPr>
          </w:p>
        </w:tc>
        <w:tc>
          <w:tcPr>
            <w:tcW w:w="1211" w:type="dxa"/>
            <w:tcBorders>
              <w:top w:val="nil"/>
              <w:left w:val="nil"/>
              <w:bottom w:val="nil"/>
              <w:right w:val="nil"/>
              <w:tl2br w:val="nil"/>
              <w:tr2bl w:val="nil"/>
            </w:tcBorders>
            <w:noWrap w:val="0"/>
            <w:vAlign w:val="top"/>
          </w:tcPr>
          <w:p w14:paraId="141591EE">
            <w:pPr>
              <w:keepNext w:val="0"/>
              <w:keepLines w:val="0"/>
              <w:pageBreakBefore w:val="0"/>
              <w:widowControl/>
              <w:kinsoku/>
              <w:wordWrap/>
              <w:overflowPunct/>
              <w:topLinePunct w:val="0"/>
              <w:autoSpaceDE/>
              <w:autoSpaceDN/>
              <w:bidi w:val="0"/>
              <w:adjustRightInd/>
              <w:snapToGrid w:val="0"/>
              <w:spacing w:beforeLines="0" w:afterLines="0" w:line="240" w:lineRule="auto"/>
              <w:jc w:val="left"/>
              <w:textAlignment w:val="auto"/>
              <w:rPr>
                <w:rFonts w:hint="default"/>
                <w:sz w:val="18"/>
                <w:szCs w:val="18"/>
              </w:rPr>
            </w:pPr>
          </w:p>
        </w:tc>
      </w:tr>
      <w:tr w14:paraId="02B62A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920" w:type="dxa"/>
            <w:tcBorders>
              <w:top w:val="nil"/>
              <w:left w:val="nil"/>
              <w:bottom w:val="nil"/>
              <w:right w:val="nil"/>
              <w:tl2br w:val="nil"/>
              <w:tr2bl w:val="nil"/>
            </w:tcBorders>
            <w:noWrap w:val="0"/>
            <w:vAlign w:val="top"/>
          </w:tcPr>
          <w:p w14:paraId="195B3F13">
            <w:pPr>
              <w:keepNext w:val="0"/>
              <w:keepLines w:val="0"/>
              <w:pageBreakBefore w:val="0"/>
              <w:widowControl/>
              <w:kinsoku/>
              <w:wordWrap/>
              <w:overflowPunct/>
              <w:topLinePunct w:val="0"/>
              <w:autoSpaceDE/>
              <w:autoSpaceDN/>
              <w:bidi w:val="0"/>
              <w:adjustRightInd/>
              <w:snapToGrid w:val="0"/>
              <w:spacing w:beforeLines="0" w:afterLines="0" w:line="240" w:lineRule="auto"/>
              <w:jc w:val="left"/>
              <w:textAlignment w:val="auto"/>
              <w:rPr>
                <w:rFonts w:hint="default"/>
                <w:sz w:val="18"/>
                <w:szCs w:val="18"/>
              </w:rPr>
            </w:pPr>
            <w:r>
              <w:rPr>
                <w:rFonts w:hint="default"/>
                <w:sz w:val="18"/>
                <w:szCs w:val="18"/>
              </w:rPr>
              <w:t>Size</w:t>
            </w:r>
          </w:p>
        </w:tc>
        <w:tc>
          <w:tcPr>
            <w:tcW w:w="924" w:type="dxa"/>
            <w:tcBorders>
              <w:top w:val="nil"/>
              <w:left w:val="nil"/>
              <w:bottom w:val="nil"/>
              <w:right w:val="nil"/>
              <w:tl2br w:val="nil"/>
              <w:tr2bl w:val="nil"/>
            </w:tcBorders>
            <w:noWrap w:val="0"/>
            <w:vAlign w:val="top"/>
          </w:tcPr>
          <w:p w14:paraId="7B57F412">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0.0772</w:t>
            </w:r>
            <w:r>
              <w:rPr>
                <w:rFonts w:hint="default"/>
                <w:sz w:val="18"/>
                <w:szCs w:val="18"/>
                <w:vertAlign w:val="superscript"/>
              </w:rPr>
              <w:t>***</w:t>
            </w:r>
          </w:p>
        </w:tc>
        <w:tc>
          <w:tcPr>
            <w:tcW w:w="1070" w:type="dxa"/>
            <w:tcBorders>
              <w:top w:val="nil"/>
              <w:left w:val="nil"/>
              <w:bottom w:val="nil"/>
              <w:right w:val="nil"/>
              <w:tl2br w:val="nil"/>
              <w:tr2bl w:val="nil"/>
            </w:tcBorders>
            <w:noWrap w:val="0"/>
            <w:vAlign w:val="top"/>
          </w:tcPr>
          <w:p w14:paraId="5734DE71">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0.0717</w:t>
            </w:r>
            <w:r>
              <w:rPr>
                <w:rFonts w:hint="default"/>
                <w:sz w:val="18"/>
                <w:szCs w:val="18"/>
                <w:vertAlign w:val="superscript"/>
              </w:rPr>
              <w:t>***</w:t>
            </w:r>
          </w:p>
        </w:tc>
        <w:tc>
          <w:tcPr>
            <w:tcW w:w="1172" w:type="dxa"/>
            <w:tcBorders>
              <w:top w:val="nil"/>
              <w:left w:val="nil"/>
              <w:bottom w:val="nil"/>
              <w:right w:val="nil"/>
              <w:tl2br w:val="nil"/>
              <w:tr2bl w:val="nil"/>
            </w:tcBorders>
            <w:noWrap w:val="0"/>
            <w:vAlign w:val="top"/>
          </w:tcPr>
          <w:p w14:paraId="7542107D">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0.0734</w:t>
            </w:r>
            <w:r>
              <w:rPr>
                <w:rFonts w:hint="default"/>
                <w:sz w:val="18"/>
                <w:szCs w:val="18"/>
                <w:vertAlign w:val="superscript"/>
              </w:rPr>
              <w:t>***</w:t>
            </w:r>
          </w:p>
        </w:tc>
        <w:tc>
          <w:tcPr>
            <w:tcW w:w="1211" w:type="dxa"/>
            <w:tcBorders>
              <w:top w:val="nil"/>
              <w:left w:val="nil"/>
              <w:bottom w:val="nil"/>
              <w:right w:val="nil"/>
              <w:tl2br w:val="nil"/>
              <w:tr2bl w:val="nil"/>
            </w:tcBorders>
            <w:noWrap w:val="0"/>
            <w:vAlign w:val="top"/>
          </w:tcPr>
          <w:p w14:paraId="163208C2">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0.0770</w:t>
            </w:r>
            <w:r>
              <w:rPr>
                <w:rFonts w:hint="default"/>
                <w:sz w:val="18"/>
                <w:szCs w:val="18"/>
                <w:vertAlign w:val="superscript"/>
              </w:rPr>
              <w:t>***</w:t>
            </w:r>
          </w:p>
        </w:tc>
      </w:tr>
      <w:tr w14:paraId="07EBDD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920" w:type="dxa"/>
            <w:tcBorders>
              <w:top w:val="nil"/>
              <w:left w:val="nil"/>
              <w:bottom w:val="nil"/>
              <w:right w:val="nil"/>
              <w:tl2br w:val="nil"/>
              <w:tr2bl w:val="nil"/>
            </w:tcBorders>
            <w:noWrap w:val="0"/>
            <w:vAlign w:val="top"/>
          </w:tcPr>
          <w:p w14:paraId="4EDD92EC">
            <w:pPr>
              <w:keepNext w:val="0"/>
              <w:keepLines w:val="0"/>
              <w:pageBreakBefore w:val="0"/>
              <w:widowControl/>
              <w:kinsoku/>
              <w:wordWrap/>
              <w:overflowPunct/>
              <w:topLinePunct w:val="0"/>
              <w:autoSpaceDE/>
              <w:autoSpaceDN/>
              <w:bidi w:val="0"/>
              <w:adjustRightInd/>
              <w:snapToGrid w:val="0"/>
              <w:spacing w:beforeLines="0" w:afterLines="0" w:line="240" w:lineRule="auto"/>
              <w:jc w:val="left"/>
              <w:textAlignment w:val="auto"/>
              <w:rPr>
                <w:rFonts w:hint="default"/>
                <w:sz w:val="18"/>
                <w:szCs w:val="18"/>
              </w:rPr>
            </w:pPr>
          </w:p>
        </w:tc>
        <w:tc>
          <w:tcPr>
            <w:tcW w:w="924" w:type="dxa"/>
            <w:tcBorders>
              <w:top w:val="nil"/>
              <w:left w:val="nil"/>
              <w:bottom w:val="nil"/>
              <w:right w:val="nil"/>
              <w:tl2br w:val="nil"/>
              <w:tr2bl w:val="nil"/>
            </w:tcBorders>
            <w:noWrap w:val="0"/>
            <w:vAlign w:val="top"/>
          </w:tcPr>
          <w:p w14:paraId="446B90AD">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(0.00542)</w:t>
            </w:r>
          </w:p>
        </w:tc>
        <w:tc>
          <w:tcPr>
            <w:tcW w:w="1070" w:type="dxa"/>
            <w:tcBorders>
              <w:top w:val="nil"/>
              <w:left w:val="nil"/>
              <w:bottom w:val="nil"/>
              <w:right w:val="nil"/>
              <w:tl2br w:val="nil"/>
              <w:tr2bl w:val="nil"/>
            </w:tcBorders>
            <w:noWrap w:val="0"/>
            <w:vAlign w:val="top"/>
          </w:tcPr>
          <w:p w14:paraId="3A8F3348">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(0.00790)</w:t>
            </w:r>
          </w:p>
        </w:tc>
        <w:tc>
          <w:tcPr>
            <w:tcW w:w="1172" w:type="dxa"/>
            <w:tcBorders>
              <w:top w:val="nil"/>
              <w:left w:val="nil"/>
              <w:bottom w:val="nil"/>
              <w:right w:val="nil"/>
              <w:tl2br w:val="nil"/>
              <w:tr2bl w:val="nil"/>
            </w:tcBorders>
            <w:noWrap w:val="0"/>
            <w:vAlign w:val="top"/>
          </w:tcPr>
          <w:p w14:paraId="145C24EA">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(0.00701)</w:t>
            </w:r>
          </w:p>
        </w:tc>
        <w:tc>
          <w:tcPr>
            <w:tcW w:w="1211" w:type="dxa"/>
            <w:tcBorders>
              <w:top w:val="nil"/>
              <w:left w:val="nil"/>
              <w:bottom w:val="nil"/>
              <w:right w:val="nil"/>
              <w:tl2br w:val="nil"/>
              <w:tr2bl w:val="nil"/>
            </w:tcBorders>
            <w:noWrap w:val="0"/>
            <w:vAlign w:val="top"/>
          </w:tcPr>
          <w:p w14:paraId="09F2F3A4">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(0.00542)</w:t>
            </w:r>
          </w:p>
        </w:tc>
      </w:tr>
      <w:tr w14:paraId="6668A4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920" w:type="dxa"/>
            <w:tcBorders>
              <w:top w:val="nil"/>
              <w:left w:val="nil"/>
              <w:bottom w:val="nil"/>
              <w:right w:val="nil"/>
              <w:tl2br w:val="nil"/>
              <w:tr2bl w:val="nil"/>
            </w:tcBorders>
            <w:noWrap w:val="0"/>
            <w:vAlign w:val="top"/>
          </w:tcPr>
          <w:p w14:paraId="2D803959">
            <w:pPr>
              <w:keepNext w:val="0"/>
              <w:keepLines w:val="0"/>
              <w:pageBreakBefore w:val="0"/>
              <w:widowControl/>
              <w:kinsoku/>
              <w:wordWrap/>
              <w:overflowPunct/>
              <w:topLinePunct w:val="0"/>
              <w:autoSpaceDE/>
              <w:autoSpaceDN/>
              <w:bidi w:val="0"/>
              <w:adjustRightInd/>
              <w:snapToGrid w:val="0"/>
              <w:spacing w:beforeLines="0" w:afterLines="0" w:line="240" w:lineRule="auto"/>
              <w:jc w:val="left"/>
              <w:textAlignment w:val="auto"/>
              <w:rPr>
                <w:rFonts w:hint="default"/>
                <w:sz w:val="18"/>
                <w:szCs w:val="18"/>
              </w:rPr>
            </w:pPr>
          </w:p>
        </w:tc>
        <w:tc>
          <w:tcPr>
            <w:tcW w:w="924" w:type="dxa"/>
            <w:tcBorders>
              <w:top w:val="nil"/>
              <w:left w:val="nil"/>
              <w:bottom w:val="nil"/>
              <w:right w:val="nil"/>
              <w:tl2br w:val="nil"/>
              <w:tr2bl w:val="nil"/>
            </w:tcBorders>
            <w:noWrap w:val="0"/>
            <w:vAlign w:val="top"/>
          </w:tcPr>
          <w:p w14:paraId="7F72D98E">
            <w:pPr>
              <w:keepNext w:val="0"/>
              <w:keepLines w:val="0"/>
              <w:pageBreakBefore w:val="0"/>
              <w:widowControl/>
              <w:kinsoku/>
              <w:wordWrap/>
              <w:overflowPunct/>
              <w:topLinePunct w:val="0"/>
              <w:autoSpaceDE/>
              <w:autoSpaceDN/>
              <w:bidi w:val="0"/>
              <w:adjustRightInd/>
              <w:snapToGrid w:val="0"/>
              <w:spacing w:beforeLines="0" w:afterLines="0" w:line="240" w:lineRule="auto"/>
              <w:jc w:val="left"/>
              <w:textAlignment w:val="auto"/>
              <w:rPr>
                <w:rFonts w:hint="default"/>
                <w:sz w:val="18"/>
                <w:szCs w:val="18"/>
              </w:rPr>
            </w:pPr>
          </w:p>
        </w:tc>
        <w:tc>
          <w:tcPr>
            <w:tcW w:w="1070" w:type="dxa"/>
            <w:tcBorders>
              <w:top w:val="nil"/>
              <w:left w:val="nil"/>
              <w:bottom w:val="nil"/>
              <w:right w:val="nil"/>
              <w:tl2br w:val="nil"/>
              <w:tr2bl w:val="nil"/>
            </w:tcBorders>
            <w:noWrap w:val="0"/>
            <w:vAlign w:val="top"/>
          </w:tcPr>
          <w:p w14:paraId="2B055CED">
            <w:pPr>
              <w:keepNext w:val="0"/>
              <w:keepLines w:val="0"/>
              <w:pageBreakBefore w:val="0"/>
              <w:widowControl/>
              <w:kinsoku/>
              <w:wordWrap/>
              <w:overflowPunct/>
              <w:topLinePunct w:val="0"/>
              <w:autoSpaceDE/>
              <w:autoSpaceDN/>
              <w:bidi w:val="0"/>
              <w:adjustRightInd/>
              <w:snapToGrid w:val="0"/>
              <w:spacing w:beforeLines="0" w:afterLines="0" w:line="240" w:lineRule="auto"/>
              <w:jc w:val="left"/>
              <w:textAlignment w:val="auto"/>
              <w:rPr>
                <w:rFonts w:hint="default"/>
                <w:sz w:val="18"/>
                <w:szCs w:val="18"/>
              </w:rPr>
            </w:pPr>
          </w:p>
        </w:tc>
        <w:tc>
          <w:tcPr>
            <w:tcW w:w="1172" w:type="dxa"/>
            <w:tcBorders>
              <w:top w:val="nil"/>
              <w:left w:val="nil"/>
              <w:bottom w:val="nil"/>
              <w:right w:val="nil"/>
              <w:tl2br w:val="nil"/>
              <w:tr2bl w:val="nil"/>
            </w:tcBorders>
            <w:noWrap w:val="0"/>
            <w:vAlign w:val="top"/>
          </w:tcPr>
          <w:p w14:paraId="4FE0AEBA">
            <w:pPr>
              <w:keepNext w:val="0"/>
              <w:keepLines w:val="0"/>
              <w:pageBreakBefore w:val="0"/>
              <w:widowControl/>
              <w:kinsoku/>
              <w:wordWrap/>
              <w:overflowPunct/>
              <w:topLinePunct w:val="0"/>
              <w:autoSpaceDE/>
              <w:autoSpaceDN/>
              <w:bidi w:val="0"/>
              <w:adjustRightInd/>
              <w:snapToGrid w:val="0"/>
              <w:spacing w:beforeLines="0" w:afterLines="0" w:line="240" w:lineRule="auto"/>
              <w:jc w:val="left"/>
              <w:textAlignment w:val="auto"/>
              <w:rPr>
                <w:rFonts w:hint="default"/>
                <w:sz w:val="18"/>
                <w:szCs w:val="18"/>
              </w:rPr>
            </w:pPr>
          </w:p>
        </w:tc>
        <w:tc>
          <w:tcPr>
            <w:tcW w:w="1211" w:type="dxa"/>
            <w:tcBorders>
              <w:top w:val="nil"/>
              <w:left w:val="nil"/>
              <w:bottom w:val="nil"/>
              <w:right w:val="nil"/>
              <w:tl2br w:val="nil"/>
              <w:tr2bl w:val="nil"/>
            </w:tcBorders>
            <w:noWrap w:val="0"/>
            <w:vAlign w:val="top"/>
          </w:tcPr>
          <w:p w14:paraId="3DF78401">
            <w:pPr>
              <w:keepNext w:val="0"/>
              <w:keepLines w:val="0"/>
              <w:pageBreakBefore w:val="0"/>
              <w:widowControl/>
              <w:kinsoku/>
              <w:wordWrap/>
              <w:overflowPunct/>
              <w:topLinePunct w:val="0"/>
              <w:autoSpaceDE/>
              <w:autoSpaceDN/>
              <w:bidi w:val="0"/>
              <w:adjustRightInd/>
              <w:snapToGrid w:val="0"/>
              <w:spacing w:beforeLines="0" w:afterLines="0" w:line="240" w:lineRule="auto"/>
              <w:jc w:val="left"/>
              <w:textAlignment w:val="auto"/>
              <w:rPr>
                <w:rFonts w:hint="default"/>
                <w:sz w:val="18"/>
                <w:szCs w:val="18"/>
              </w:rPr>
            </w:pPr>
          </w:p>
        </w:tc>
      </w:tr>
      <w:tr w14:paraId="6880A4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920" w:type="dxa"/>
            <w:tcBorders>
              <w:top w:val="nil"/>
              <w:left w:val="nil"/>
              <w:bottom w:val="nil"/>
              <w:right w:val="nil"/>
              <w:tl2br w:val="nil"/>
              <w:tr2bl w:val="nil"/>
            </w:tcBorders>
            <w:noWrap w:val="0"/>
            <w:vAlign w:val="top"/>
          </w:tcPr>
          <w:p w14:paraId="70BB82FD">
            <w:pPr>
              <w:keepNext w:val="0"/>
              <w:keepLines w:val="0"/>
              <w:pageBreakBefore w:val="0"/>
              <w:widowControl/>
              <w:kinsoku/>
              <w:wordWrap/>
              <w:overflowPunct/>
              <w:topLinePunct w:val="0"/>
              <w:autoSpaceDE/>
              <w:autoSpaceDN/>
              <w:bidi w:val="0"/>
              <w:adjustRightInd/>
              <w:snapToGrid w:val="0"/>
              <w:spacing w:beforeLines="0" w:afterLines="0" w:line="240" w:lineRule="auto"/>
              <w:jc w:val="left"/>
              <w:textAlignment w:val="auto"/>
              <w:rPr>
                <w:rFonts w:hint="default"/>
                <w:sz w:val="18"/>
                <w:szCs w:val="18"/>
              </w:rPr>
            </w:pPr>
            <w:r>
              <w:rPr>
                <w:rFonts w:hint="default"/>
                <w:sz w:val="18"/>
                <w:szCs w:val="18"/>
              </w:rPr>
              <w:t>Tang</w:t>
            </w:r>
          </w:p>
        </w:tc>
        <w:tc>
          <w:tcPr>
            <w:tcW w:w="924" w:type="dxa"/>
            <w:tcBorders>
              <w:top w:val="nil"/>
              <w:left w:val="nil"/>
              <w:bottom w:val="nil"/>
              <w:right w:val="nil"/>
              <w:tl2br w:val="nil"/>
              <w:tr2bl w:val="nil"/>
            </w:tcBorders>
            <w:noWrap w:val="0"/>
            <w:vAlign w:val="top"/>
          </w:tcPr>
          <w:p w14:paraId="44855E8F">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0.0797</w:t>
            </w:r>
            <w:r>
              <w:rPr>
                <w:rFonts w:hint="default"/>
                <w:sz w:val="18"/>
                <w:szCs w:val="18"/>
                <w:vertAlign w:val="superscript"/>
              </w:rPr>
              <w:t>**</w:t>
            </w:r>
          </w:p>
        </w:tc>
        <w:tc>
          <w:tcPr>
            <w:tcW w:w="1070" w:type="dxa"/>
            <w:tcBorders>
              <w:top w:val="nil"/>
              <w:left w:val="nil"/>
              <w:bottom w:val="nil"/>
              <w:right w:val="nil"/>
              <w:tl2br w:val="nil"/>
              <w:tr2bl w:val="nil"/>
            </w:tcBorders>
            <w:noWrap w:val="0"/>
            <w:vAlign w:val="top"/>
          </w:tcPr>
          <w:p w14:paraId="34C285F1">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0.0479</w:t>
            </w:r>
          </w:p>
        </w:tc>
        <w:tc>
          <w:tcPr>
            <w:tcW w:w="1172" w:type="dxa"/>
            <w:tcBorders>
              <w:top w:val="nil"/>
              <w:left w:val="nil"/>
              <w:bottom w:val="nil"/>
              <w:right w:val="nil"/>
              <w:tl2br w:val="nil"/>
              <w:tr2bl w:val="nil"/>
            </w:tcBorders>
            <w:noWrap w:val="0"/>
            <w:vAlign w:val="top"/>
          </w:tcPr>
          <w:p w14:paraId="656C0D93">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0.106</w:t>
            </w:r>
            <w:r>
              <w:rPr>
                <w:rFonts w:hint="default"/>
                <w:sz w:val="18"/>
                <w:szCs w:val="18"/>
                <w:vertAlign w:val="superscript"/>
              </w:rPr>
              <w:t>**</w:t>
            </w:r>
          </w:p>
        </w:tc>
        <w:tc>
          <w:tcPr>
            <w:tcW w:w="1211" w:type="dxa"/>
            <w:tcBorders>
              <w:top w:val="nil"/>
              <w:left w:val="nil"/>
              <w:bottom w:val="nil"/>
              <w:right w:val="nil"/>
              <w:tl2br w:val="nil"/>
              <w:tr2bl w:val="nil"/>
            </w:tcBorders>
            <w:noWrap w:val="0"/>
            <w:vAlign w:val="top"/>
          </w:tcPr>
          <w:p w14:paraId="68A088C6">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0.0795</w:t>
            </w:r>
            <w:r>
              <w:rPr>
                <w:rFonts w:hint="default"/>
                <w:sz w:val="18"/>
                <w:szCs w:val="18"/>
                <w:vertAlign w:val="superscript"/>
              </w:rPr>
              <w:t>**</w:t>
            </w:r>
          </w:p>
        </w:tc>
      </w:tr>
      <w:tr w14:paraId="0FE1E9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920" w:type="dxa"/>
            <w:tcBorders>
              <w:top w:val="nil"/>
              <w:left w:val="nil"/>
              <w:bottom w:val="nil"/>
              <w:right w:val="nil"/>
              <w:tl2br w:val="nil"/>
              <w:tr2bl w:val="nil"/>
            </w:tcBorders>
            <w:noWrap w:val="0"/>
            <w:vAlign w:val="top"/>
          </w:tcPr>
          <w:p w14:paraId="436717EE">
            <w:pPr>
              <w:keepNext w:val="0"/>
              <w:keepLines w:val="0"/>
              <w:pageBreakBefore w:val="0"/>
              <w:widowControl/>
              <w:kinsoku/>
              <w:wordWrap/>
              <w:overflowPunct/>
              <w:topLinePunct w:val="0"/>
              <w:autoSpaceDE/>
              <w:autoSpaceDN/>
              <w:bidi w:val="0"/>
              <w:adjustRightInd/>
              <w:snapToGrid w:val="0"/>
              <w:spacing w:beforeLines="0" w:afterLines="0" w:line="240" w:lineRule="auto"/>
              <w:jc w:val="left"/>
              <w:textAlignment w:val="auto"/>
              <w:rPr>
                <w:rFonts w:hint="default"/>
                <w:sz w:val="18"/>
                <w:szCs w:val="18"/>
              </w:rPr>
            </w:pPr>
          </w:p>
        </w:tc>
        <w:tc>
          <w:tcPr>
            <w:tcW w:w="924" w:type="dxa"/>
            <w:tcBorders>
              <w:top w:val="nil"/>
              <w:left w:val="nil"/>
              <w:bottom w:val="nil"/>
              <w:right w:val="nil"/>
              <w:tl2br w:val="nil"/>
              <w:tr2bl w:val="nil"/>
            </w:tcBorders>
            <w:noWrap w:val="0"/>
            <w:vAlign w:val="top"/>
          </w:tcPr>
          <w:p w14:paraId="4DA71364">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(0.0275)</w:t>
            </w:r>
          </w:p>
        </w:tc>
        <w:tc>
          <w:tcPr>
            <w:tcW w:w="1070" w:type="dxa"/>
            <w:tcBorders>
              <w:top w:val="nil"/>
              <w:left w:val="nil"/>
              <w:bottom w:val="nil"/>
              <w:right w:val="nil"/>
              <w:tl2br w:val="nil"/>
              <w:tr2bl w:val="nil"/>
            </w:tcBorders>
            <w:noWrap w:val="0"/>
            <w:vAlign w:val="top"/>
          </w:tcPr>
          <w:p w14:paraId="08635B8F">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(0.0332)</w:t>
            </w:r>
          </w:p>
        </w:tc>
        <w:tc>
          <w:tcPr>
            <w:tcW w:w="1172" w:type="dxa"/>
            <w:tcBorders>
              <w:top w:val="nil"/>
              <w:left w:val="nil"/>
              <w:bottom w:val="nil"/>
              <w:right w:val="nil"/>
              <w:tl2br w:val="nil"/>
              <w:tr2bl w:val="nil"/>
            </w:tcBorders>
            <w:noWrap w:val="0"/>
            <w:vAlign w:val="top"/>
          </w:tcPr>
          <w:p w14:paraId="56C90596">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(0.0352)</w:t>
            </w:r>
          </w:p>
        </w:tc>
        <w:tc>
          <w:tcPr>
            <w:tcW w:w="1211" w:type="dxa"/>
            <w:tcBorders>
              <w:top w:val="nil"/>
              <w:left w:val="nil"/>
              <w:bottom w:val="nil"/>
              <w:right w:val="nil"/>
              <w:tl2br w:val="nil"/>
              <w:tr2bl w:val="nil"/>
            </w:tcBorders>
            <w:noWrap w:val="0"/>
            <w:vAlign w:val="top"/>
          </w:tcPr>
          <w:p w14:paraId="73568F4E">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(0.0270)</w:t>
            </w:r>
          </w:p>
        </w:tc>
      </w:tr>
      <w:tr w14:paraId="4A2FC7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920" w:type="dxa"/>
            <w:tcBorders>
              <w:top w:val="nil"/>
              <w:left w:val="nil"/>
              <w:bottom w:val="nil"/>
              <w:right w:val="nil"/>
              <w:tl2br w:val="nil"/>
              <w:tr2bl w:val="nil"/>
            </w:tcBorders>
            <w:noWrap w:val="0"/>
            <w:vAlign w:val="top"/>
          </w:tcPr>
          <w:p w14:paraId="1A61A15A">
            <w:pPr>
              <w:keepNext w:val="0"/>
              <w:keepLines w:val="0"/>
              <w:pageBreakBefore w:val="0"/>
              <w:widowControl/>
              <w:kinsoku/>
              <w:wordWrap/>
              <w:overflowPunct/>
              <w:topLinePunct w:val="0"/>
              <w:autoSpaceDE/>
              <w:autoSpaceDN/>
              <w:bidi w:val="0"/>
              <w:adjustRightInd/>
              <w:snapToGrid w:val="0"/>
              <w:spacing w:beforeLines="0" w:afterLines="0" w:line="240" w:lineRule="auto"/>
              <w:jc w:val="left"/>
              <w:textAlignment w:val="auto"/>
              <w:rPr>
                <w:rFonts w:hint="default"/>
                <w:sz w:val="18"/>
                <w:szCs w:val="18"/>
              </w:rPr>
            </w:pPr>
          </w:p>
        </w:tc>
        <w:tc>
          <w:tcPr>
            <w:tcW w:w="924" w:type="dxa"/>
            <w:tcBorders>
              <w:top w:val="nil"/>
              <w:left w:val="nil"/>
              <w:bottom w:val="nil"/>
              <w:right w:val="nil"/>
              <w:tl2br w:val="nil"/>
              <w:tr2bl w:val="nil"/>
            </w:tcBorders>
            <w:noWrap w:val="0"/>
            <w:vAlign w:val="top"/>
          </w:tcPr>
          <w:p w14:paraId="5B5D53CF">
            <w:pPr>
              <w:keepNext w:val="0"/>
              <w:keepLines w:val="0"/>
              <w:pageBreakBefore w:val="0"/>
              <w:widowControl/>
              <w:kinsoku/>
              <w:wordWrap/>
              <w:overflowPunct/>
              <w:topLinePunct w:val="0"/>
              <w:autoSpaceDE/>
              <w:autoSpaceDN/>
              <w:bidi w:val="0"/>
              <w:adjustRightInd/>
              <w:snapToGrid w:val="0"/>
              <w:spacing w:beforeLines="0" w:afterLines="0" w:line="240" w:lineRule="auto"/>
              <w:jc w:val="left"/>
              <w:textAlignment w:val="auto"/>
              <w:rPr>
                <w:rFonts w:hint="default"/>
                <w:sz w:val="18"/>
                <w:szCs w:val="18"/>
              </w:rPr>
            </w:pPr>
          </w:p>
        </w:tc>
        <w:tc>
          <w:tcPr>
            <w:tcW w:w="1070" w:type="dxa"/>
            <w:tcBorders>
              <w:top w:val="nil"/>
              <w:left w:val="nil"/>
              <w:bottom w:val="nil"/>
              <w:right w:val="nil"/>
              <w:tl2br w:val="nil"/>
              <w:tr2bl w:val="nil"/>
            </w:tcBorders>
            <w:noWrap w:val="0"/>
            <w:vAlign w:val="top"/>
          </w:tcPr>
          <w:p w14:paraId="323C20FB">
            <w:pPr>
              <w:keepNext w:val="0"/>
              <w:keepLines w:val="0"/>
              <w:pageBreakBefore w:val="0"/>
              <w:widowControl/>
              <w:kinsoku/>
              <w:wordWrap/>
              <w:overflowPunct/>
              <w:topLinePunct w:val="0"/>
              <w:autoSpaceDE/>
              <w:autoSpaceDN/>
              <w:bidi w:val="0"/>
              <w:adjustRightInd/>
              <w:snapToGrid w:val="0"/>
              <w:spacing w:beforeLines="0" w:afterLines="0" w:line="240" w:lineRule="auto"/>
              <w:jc w:val="left"/>
              <w:textAlignment w:val="auto"/>
              <w:rPr>
                <w:rFonts w:hint="default"/>
                <w:sz w:val="18"/>
                <w:szCs w:val="18"/>
              </w:rPr>
            </w:pPr>
          </w:p>
        </w:tc>
        <w:tc>
          <w:tcPr>
            <w:tcW w:w="1172" w:type="dxa"/>
            <w:tcBorders>
              <w:top w:val="nil"/>
              <w:left w:val="nil"/>
              <w:bottom w:val="nil"/>
              <w:right w:val="nil"/>
              <w:tl2br w:val="nil"/>
              <w:tr2bl w:val="nil"/>
            </w:tcBorders>
            <w:noWrap w:val="0"/>
            <w:vAlign w:val="top"/>
          </w:tcPr>
          <w:p w14:paraId="6D4399EF">
            <w:pPr>
              <w:keepNext w:val="0"/>
              <w:keepLines w:val="0"/>
              <w:pageBreakBefore w:val="0"/>
              <w:widowControl/>
              <w:kinsoku/>
              <w:wordWrap/>
              <w:overflowPunct/>
              <w:topLinePunct w:val="0"/>
              <w:autoSpaceDE/>
              <w:autoSpaceDN/>
              <w:bidi w:val="0"/>
              <w:adjustRightInd/>
              <w:snapToGrid w:val="0"/>
              <w:spacing w:beforeLines="0" w:afterLines="0" w:line="240" w:lineRule="auto"/>
              <w:jc w:val="left"/>
              <w:textAlignment w:val="auto"/>
              <w:rPr>
                <w:rFonts w:hint="default"/>
                <w:sz w:val="18"/>
                <w:szCs w:val="18"/>
              </w:rPr>
            </w:pPr>
          </w:p>
        </w:tc>
        <w:tc>
          <w:tcPr>
            <w:tcW w:w="1211" w:type="dxa"/>
            <w:tcBorders>
              <w:top w:val="nil"/>
              <w:left w:val="nil"/>
              <w:bottom w:val="nil"/>
              <w:right w:val="nil"/>
              <w:tl2br w:val="nil"/>
              <w:tr2bl w:val="nil"/>
            </w:tcBorders>
            <w:noWrap w:val="0"/>
            <w:vAlign w:val="top"/>
          </w:tcPr>
          <w:p w14:paraId="6012DA30">
            <w:pPr>
              <w:keepNext w:val="0"/>
              <w:keepLines w:val="0"/>
              <w:pageBreakBefore w:val="0"/>
              <w:widowControl/>
              <w:kinsoku/>
              <w:wordWrap/>
              <w:overflowPunct/>
              <w:topLinePunct w:val="0"/>
              <w:autoSpaceDE/>
              <w:autoSpaceDN/>
              <w:bidi w:val="0"/>
              <w:adjustRightInd/>
              <w:snapToGrid w:val="0"/>
              <w:spacing w:beforeLines="0" w:afterLines="0" w:line="240" w:lineRule="auto"/>
              <w:jc w:val="left"/>
              <w:textAlignment w:val="auto"/>
              <w:rPr>
                <w:rFonts w:hint="default"/>
                <w:sz w:val="18"/>
                <w:szCs w:val="18"/>
              </w:rPr>
            </w:pPr>
          </w:p>
        </w:tc>
      </w:tr>
      <w:tr w14:paraId="52AC74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920" w:type="dxa"/>
            <w:tcBorders>
              <w:top w:val="nil"/>
              <w:left w:val="nil"/>
              <w:bottom w:val="nil"/>
              <w:right w:val="nil"/>
              <w:tl2br w:val="nil"/>
              <w:tr2bl w:val="nil"/>
            </w:tcBorders>
            <w:noWrap w:val="0"/>
            <w:vAlign w:val="top"/>
          </w:tcPr>
          <w:p w14:paraId="27BD3AE3">
            <w:pPr>
              <w:keepNext w:val="0"/>
              <w:keepLines w:val="0"/>
              <w:pageBreakBefore w:val="0"/>
              <w:widowControl/>
              <w:kinsoku/>
              <w:wordWrap/>
              <w:overflowPunct/>
              <w:topLinePunct w:val="0"/>
              <w:autoSpaceDE/>
              <w:autoSpaceDN/>
              <w:bidi w:val="0"/>
              <w:adjustRightInd/>
              <w:snapToGrid w:val="0"/>
              <w:spacing w:beforeLines="0" w:afterLines="0" w:line="240" w:lineRule="auto"/>
              <w:jc w:val="left"/>
              <w:textAlignment w:val="auto"/>
              <w:rPr>
                <w:rFonts w:hint="default"/>
                <w:sz w:val="18"/>
                <w:szCs w:val="18"/>
              </w:rPr>
            </w:pPr>
            <w:r>
              <w:rPr>
                <w:rFonts w:hint="default"/>
                <w:sz w:val="18"/>
                <w:szCs w:val="18"/>
              </w:rPr>
              <w:t>Growth</w:t>
            </w:r>
          </w:p>
        </w:tc>
        <w:tc>
          <w:tcPr>
            <w:tcW w:w="924" w:type="dxa"/>
            <w:tcBorders>
              <w:top w:val="nil"/>
              <w:left w:val="nil"/>
              <w:bottom w:val="nil"/>
              <w:right w:val="nil"/>
              <w:tl2br w:val="nil"/>
              <w:tr2bl w:val="nil"/>
            </w:tcBorders>
            <w:noWrap w:val="0"/>
            <w:vAlign w:val="top"/>
          </w:tcPr>
          <w:p w14:paraId="76F5D783">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0.0118</w:t>
            </w:r>
          </w:p>
        </w:tc>
        <w:tc>
          <w:tcPr>
            <w:tcW w:w="1070" w:type="dxa"/>
            <w:tcBorders>
              <w:top w:val="nil"/>
              <w:left w:val="nil"/>
              <w:bottom w:val="nil"/>
              <w:right w:val="nil"/>
              <w:tl2br w:val="nil"/>
              <w:tr2bl w:val="nil"/>
            </w:tcBorders>
            <w:noWrap w:val="0"/>
            <w:vAlign w:val="top"/>
          </w:tcPr>
          <w:p w14:paraId="62D09B2D">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0.00721</w:t>
            </w:r>
          </w:p>
        </w:tc>
        <w:tc>
          <w:tcPr>
            <w:tcW w:w="1172" w:type="dxa"/>
            <w:tcBorders>
              <w:top w:val="nil"/>
              <w:left w:val="nil"/>
              <w:bottom w:val="nil"/>
              <w:right w:val="nil"/>
              <w:tl2br w:val="nil"/>
              <w:tr2bl w:val="nil"/>
            </w:tcBorders>
            <w:noWrap w:val="0"/>
            <w:vAlign w:val="top"/>
          </w:tcPr>
          <w:p w14:paraId="1D7F4500">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0.0171</w:t>
            </w:r>
          </w:p>
        </w:tc>
        <w:tc>
          <w:tcPr>
            <w:tcW w:w="1211" w:type="dxa"/>
            <w:tcBorders>
              <w:top w:val="nil"/>
              <w:left w:val="nil"/>
              <w:bottom w:val="nil"/>
              <w:right w:val="nil"/>
              <w:tl2br w:val="nil"/>
              <w:tr2bl w:val="nil"/>
            </w:tcBorders>
            <w:noWrap w:val="0"/>
            <w:vAlign w:val="top"/>
          </w:tcPr>
          <w:p w14:paraId="68E4D7C1">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0.0122</w:t>
            </w:r>
          </w:p>
        </w:tc>
      </w:tr>
      <w:tr w14:paraId="6E5D28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920" w:type="dxa"/>
            <w:tcBorders>
              <w:top w:val="nil"/>
              <w:left w:val="nil"/>
              <w:bottom w:val="nil"/>
              <w:right w:val="nil"/>
              <w:tl2br w:val="nil"/>
              <w:tr2bl w:val="nil"/>
            </w:tcBorders>
            <w:noWrap w:val="0"/>
            <w:vAlign w:val="top"/>
          </w:tcPr>
          <w:p w14:paraId="01A3B183">
            <w:pPr>
              <w:keepNext w:val="0"/>
              <w:keepLines w:val="0"/>
              <w:pageBreakBefore w:val="0"/>
              <w:widowControl/>
              <w:kinsoku/>
              <w:wordWrap/>
              <w:overflowPunct/>
              <w:topLinePunct w:val="0"/>
              <w:autoSpaceDE/>
              <w:autoSpaceDN/>
              <w:bidi w:val="0"/>
              <w:adjustRightInd/>
              <w:snapToGrid w:val="0"/>
              <w:spacing w:beforeLines="0" w:afterLines="0" w:line="240" w:lineRule="auto"/>
              <w:jc w:val="left"/>
              <w:textAlignment w:val="auto"/>
              <w:rPr>
                <w:rFonts w:hint="default"/>
                <w:sz w:val="18"/>
                <w:szCs w:val="18"/>
              </w:rPr>
            </w:pPr>
          </w:p>
        </w:tc>
        <w:tc>
          <w:tcPr>
            <w:tcW w:w="924" w:type="dxa"/>
            <w:tcBorders>
              <w:top w:val="nil"/>
              <w:left w:val="nil"/>
              <w:bottom w:val="nil"/>
              <w:right w:val="nil"/>
              <w:tl2br w:val="nil"/>
              <w:tr2bl w:val="nil"/>
            </w:tcBorders>
            <w:noWrap w:val="0"/>
            <w:vAlign w:val="top"/>
          </w:tcPr>
          <w:p w14:paraId="45AFA9C8">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(0.00890)</w:t>
            </w:r>
          </w:p>
        </w:tc>
        <w:tc>
          <w:tcPr>
            <w:tcW w:w="1070" w:type="dxa"/>
            <w:tcBorders>
              <w:top w:val="nil"/>
              <w:left w:val="nil"/>
              <w:bottom w:val="nil"/>
              <w:right w:val="nil"/>
              <w:tl2br w:val="nil"/>
              <w:tr2bl w:val="nil"/>
            </w:tcBorders>
            <w:noWrap w:val="0"/>
            <w:vAlign w:val="top"/>
          </w:tcPr>
          <w:p w14:paraId="0D91E354">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(0.00771)</w:t>
            </w:r>
          </w:p>
        </w:tc>
        <w:tc>
          <w:tcPr>
            <w:tcW w:w="1172" w:type="dxa"/>
            <w:tcBorders>
              <w:top w:val="nil"/>
              <w:left w:val="nil"/>
              <w:bottom w:val="nil"/>
              <w:right w:val="nil"/>
              <w:tl2br w:val="nil"/>
              <w:tr2bl w:val="nil"/>
            </w:tcBorders>
            <w:noWrap w:val="0"/>
            <w:vAlign w:val="top"/>
          </w:tcPr>
          <w:p w14:paraId="085BA0D1">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(0.0101)</w:t>
            </w:r>
          </w:p>
        </w:tc>
        <w:tc>
          <w:tcPr>
            <w:tcW w:w="1211" w:type="dxa"/>
            <w:tcBorders>
              <w:top w:val="nil"/>
              <w:left w:val="nil"/>
              <w:bottom w:val="nil"/>
              <w:right w:val="nil"/>
              <w:tl2br w:val="nil"/>
              <w:tr2bl w:val="nil"/>
            </w:tcBorders>
            <w:noWrap w:val="0"/>
            <w:vAlign w:val="top"/>
          </w:tcPr>
          <w:p w14:paraId="08B36FB2">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(0.00893)</w:t>
            </w:r>
          </w:p>
        </w:tc>
      </w:tr>
      <w:tr w14:paraId="7DF8AB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920" w:type="dxa"/>
            <w:tcBorders>
              <w:top w:val="nil"/>
              <w:left w:val="nil"/>
              <w:bottom w:val="nil"/>
              <w:right w:val="nil"/>
              <w:tl2br w:val="nil"/>
              <w:tr2bl w:val="nil"/>
            </w:tcBorders>
            <w:noWrap w:val="0"/>
            <w:vAlign w:val="top"/>
          </w:tcPr>
          <w:p w14:paraId="0B7A3BCE">
            <w:pPr>
              <w:keepNext w:val="0"/>
              <w:keepLines w:val="0"/>
              <w:pageBreakBefore w:val="0"/>
              <w:widowControl/>
              <w:kinsoku/>
              <w:wordWrap/>
              <w:overflowPunct/>
              <w:topLinePunct w:val="0"/>
              <w:autoSpaceDE/>
              <w:autoSpaceDN/>
              <w:bidi w:val="0"/>
              <w:adjustRightInd/>
              <w:snapToGrid w:val="0"/>
              <w:spacing w:beforeLines="0" w:afterLines="0" w:line="240" w:lineRule="auto"/>
              <w:jc w:val="left"/>
              <w:textAlignment w:val="auto"/>
              <w:rPr>
                <w:rFonts w:hint="default"/>
                <w:sz w:val="18"/>
                <w:szCs w:val="18"/>
              </w:rPr>
            </w:pPr>
          </w:p>
        </w:tc>
        <w:tc>
          <w:tcPr>
            <w:tcW w:w="924" w:type="dxa"/>
            <w:tcBorders>
              <w:top w:val="nil"/>
              <w:left w:val="nil"/>
              <w:bottom w:val="nil"/>
              <w:right w:val="nil"/>
              <w:tl2br w:val="nil"/>
              <w:tr2bl w:val="nil"/>
            </w:tcBorders>
            <w:noWrap w:val="0"/>
            <w:vAlign w:val="top"/>
          </w:tcPr>
          <w:p w14:paraId="1576D33A">
            <w:pPr>
              <w:keepNext w:val="0"/>
              <w:keepLines w:val="0"/>
              <w:pageBreakBefore w:val="0"/>
              <w:widowControl/>
              <w:kinsoku/>
              <w:wordWrap/>
              <w:overflowPunct/>
              <w:topLinePunct w:val="0"/>
              <w:autoSpaceDE/>
              <w:autoSpaceDN/>
              <w:bidi w:val="0"/>
              <w:adjustRightInd/>
              <w:snapToGrid w:val="0"/>
              <w:spacing w:beforeLines="0" w:afterLines="0" w:line="240" w:lineRule="auto"/>
              <w:jc w:val="left"/>
              <w:textAlignment w:val="auto"/>
              <w:rPr>
                <w:rFonts w:hint="default"/>
                <w:sz w:val="18"/>
                <w:szCs w:val="18"/>
              </w:rPr>
            </w:pPr>
          </w:p>
        </w:tc>
        <w:tc>
          <w:tcPr>
            <w:tcW w:w="1070" w:type="dxa"/>
            <w:tcBorders>
              <w:top w:val="nil"/>
              <w:left w:val="nil"/>
              <w:bottom w:val="nil"/>
              <w:right w:val="nil"/>
              <w:tl2br w:val="nil"/>
              <w:tr2bl w:val="nil"/>
            </w:tcBorders>
            <w:noWrap w:val="0"/>
            <w:vAlign w:val="top"/>
          </w:tcPr>
          <w:p w14:paraId="6D6AFC66">
            <w:pPr>
              <w:keepNext w:val="0"/>
              <w:keepLines w:val="0"/>
              <w:pageBreakBefore w:val="0"/>
              <w:widowControl/>
              <w:kinsoku/>
              <w:wordWrap/>
              <w:overflowPunct/>
              <w:topLinePunct w:val="0"/>
              <w:autoSpaceDE/>
              <w:autoSpaceDN/>
              <w:bidi w:val="0"/>
              <w:adjustRightInd/>
              <w:snapToGrid w:val="0"/>
              <w:spacing w:beforeLines="0" w:afterLines="0" w:line="240" w:lineRule="auto"/>
              <w:jc w:val="left"/>
              <w:textAlignment w:val="auto"/>
              <w:rPr>
                <w:rFonts w:hint="default"/>
                <w:sz w:val="18"/>
                <w:szCs w:val="18"/>
              </w:rPr>
            </w:pPr>
          </w:p>
        </w:tc>
        <w:tc>
          <w:tcPr>
            <w:tcW w:w="1172" w:type="dxa"/>
            <w:tcBorders>
              <w:top w:val="nil"/>
              <w:left w:val="nil"/>
              <w:bottom w:val="nil"/>
              <w:right w:val="nil"/>
              <w:tl2br w:val="nil"/>
              <w:tr2bl w:val="nil"/>
            </w:tcBorders>
            <w:noWrap w:val="0"/>
            <w:vAlign w:val="top"/>
          </w:tcPr>
          <w:p w14:paraId="7637F2C4">
            <w:pPr>
              <w:keepNext w:val="0"/>
              <w:keepLines w:val="0"/>
              <w:pageBreakBefore w:val="0"/>
              <w:widowControl/>
              <w:kinsoku/>
              <w:wordWrap/>
              <w:overflowPunct/>
              <w:topLinePunct w:val="0"/>
              <w:autoSpaceDE/>
              <w:autoSpaceDN/>
              <w:bidi w:val="0"/>
              <w:adjustRightInd/>
              <w:snapToGrid w:val="0"/>
              <w:spacing w:beforeLines="0" w:afterLines="0" w:line="240" w:lineRule="auto"/>
              <w:jc w:val="left"/>
              <w:textAlignment w:val="auto"/>
              <w:rPr>
                <w:rFonts w:hint="default"/>
                <w:sz w:val="18"/>
                <w:szCs w:val="18"/>
              </w:rPr>
            </w:pPr>
          </w:p>
        </w:tc>
        <w:tc>
          <w:tcPr>
            <w:tcW w:w="1211" w:type="dxa"/>
            <w:tcBorders>
              <w:top w:val="nil"/>
              <w:left w:val="nil"/>
              <w:bottom w:val="nil"/>
              <w:right w:val="nil"/>
              <w:tl2br w:val="nil"/>
              <w:tr2bl w:val="nil"/>
            </w:tcBorders>
            <w:noWrap w:val="0"/>
            <w:vAlign w:val="top"/>
          </w:tcPr>
          <w:p w14:paraId="552A0E7F">
            <w:pPr>
              <w:keepNext w:val="0"/>
              <w:keepLines w:val="0"/>
              <w:pageBreakBefore w:val="0"/>
              <w:widowControl/>
              <w:kinsoku/>
              <w:wordWrap/>
              <w:overflowPunct/>
              <w:topLinePunct w:val="0"/>
              <w:autoSpaceDE/>
              <w:autoSpaceDN/>
              <w:bidi w:val="0"/>
              <w:adjustRightInd/>
              <w:snapToGrid w:val="0"/>
              <w:spacing w:beforeLines="0" w:afterLines="0" w:line="240" w:lineRule="auto"/>
              <w:jc w:val="left"/>
              <w:textAlignment w:val="auto"/>
              <w:rPr>
                <w:rFonts w:hint="default"/>
                <w:sz w:val="18"/>
                <w:szCs w:val="18"/>
              </w:rPr>
            </w:pPr>
          </w:p>
        </w:tc>
      </w:tr>
      <w:tr w14:paraId="0836BF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920" w:type="dxa"/>
            <w:tcBorders>
              <w:top w:val="nil"/>
              <w:left w:val="nil"/>
              <w:bottom w:val="nil"/>
              <w:right w:val="nil"/>
              <w:tl2br w:val="nil"/>
              <w:tr2bl w:val="nil"/>
            </w:tcBorders>
            <w:noWrap w:val="0"/>
            <w:vAlign w:val="top"/>
          </w:tcPr>
          <w:p w14:paraId="14DE0FE9">
            <w:pPr>
              <w:keepNext w:val="0"/>
              <w:keepLines w:val="0"/>
              <w:pageBreakBefore w:val="0"/>
              <w:widowControl/>
              <w:kinsoku/>
              <w:wordWrap/>
              <w:overflowPunct/>
              <w:topLinePunct w:val="0"/>
              <w:autoSpaceDE/>
              <w:autoSpaceDN/>
              <w:bidi w:val="0"/>
              <w:adjustRightInd/>
              <w:snapToGrid w:val="0"/>
              <w:spacing w:beforeLines="0" w:afterLines="0" w:line="240" w:lineRule="auto"/>
              <w:jc w:val="left"/>
              <w:textAlignment w:val="auto"/>
              <w:rPr>
                <w:rFonts w:hint="default"/>
                <w:sz w:val="18"/>
                <w:szCs w:val="18"/>
              </w:rPr>
            </w:pPr>
            <w:r>
              <w:rPr>
                <w:rFonts w:hint="default"/>
                <w:sz w:val="18"/>
                <w:szCs w:val="18"/>
              </w:rPr>
              <w:t>NDTS</w:t>
            </w:r>
          </w:p>
        </w:tc>
        <w:tc>
          <w:tcPr>
            <w:tcW w:w="924" w:type="dxa"/>
            <w:tcBorders>
              <w:top w:val="nil"/>
              <w:left w:val="nil"/>
              <w:bottom w:val="nil"/>
              <w:right w:val="nil"/>
              <w:tl2br w:val="nil"/>
              <w:tr2bl w:val="nil"/>
            </w:tcBorders>
            <w:noWrap w:val="0"/>
            <w:vAlign w:val="top"/>
          </w:tcPr>
          <w:p w14:paraId="4AEA7A59">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0.385</w:t>
            </w:r>
          </w:p>
        </w:tc>
        <w:tc>
          <w:tcPr>
            <w:tcW w:w="1070" w:type="dxa"/>
            <w:tcBorders>
              <w:top w:val="nil"/>
              <w:left w:val="nil"/>
              <w:bottom w:val="nil"/>
              <w:right w:val="nil"/>
              <w:tl2br w:val="nil"/>
              <w:tr2bl w:val="nil"/>
            </w:tcBorders>
            <w:noWrap w:val="0"/>
            <w:vAlign w:val="top"/>
          </w:tcPr>
          <w:p w14:paraId="09EF2B80">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-0.532</w:t>
            </w:r>
          </w:p>
        </w:tc>
        <w:tc>
          <w:tcPr>
            <w:tcW w:w="1172" w:type="dxa"/>
            <w:tcBorders>
              <w:top w:val="nil"/>
              <w:left w:val="nil"/>
              <w:bottom w:val="nil"/>
              <w:right w:val="nil"/>
              <w:tl2br w:val="nil"/>
              <w:tr2bl w:val="nil"/>
            </w:tcBorders>
            <w:noWrap w:val="0"/>
            <w:vAlign w:val="top"/>
          </w:tcPr>
          <w:p w14:paraId="4323BC84">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0.722</w:t>
            </w:r>
            <w:r>
              <w:rPr>
                <w:rFonts w:hint="default"/>
                <w:sz w:val="18"/>
                <w:szCs w:val="18"/>
                <w:vertAlign w:val="superscript"/>
              </w:rPr>
              <w:t>**</w:t>
            </w:r>
          </w:p>
        </w:tc>
        <w:tc>
          <w:tcPr>
            <w:tcW w:w="1211" w:type="dxa"/>
            <w:tcBorders>
              <w:top w:val="nil"/>
              <w:left w:val="nil"/>
              <w:bottom w:val="nil"/>
              <w:right w:val="nil"/>
              <w:tl2br w:val="nil"/>
              <w:tr2bl w:val="nil"/>
            </w:tcBorders>
            <w:noWrap w:val="0"/>
            <w:vAlign w:val="top"/>
          </w:tcPr>
          <w:p w14:paraId="32656F49">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0.398</w:t>
            </w:r>
            <w:r>
              <w:rPr>
                <w:rFonts w:hint="default"/>
                <w:sz w:val="18"/>
                <w:szCs w:val="18"/>
                <w:vertAlign w:val="superscript"/>
              </w:rPr>
              <w:t>*</w:t>
            </w:r>
          </w:p>
        </w:tc>
      </w:tr>
      <w:tr w14:paraId="5F94A0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920" w:type="dxa"/>
            <w:tcBorders>
              <w:top w:val="nil"/>
              <w:left w:val="nil"/>
              <w:bottom w:val="nil"/>
              <w:right w:val="nil"/>
              <w:tl2br w:val="nil"/>
              <w:tr2bl w:val="nil"/>
            </w:tcBorders>
            <w:noWrap w:val="0"/>
            <w:vAlign w:val="top"/>
          </w:tcPr>
          <w:p w14:paraId="434AC405">
            <w:pPr>
              <w:keepNext w:val="0"/>
              <w:keepLines w:val="0"/>
              <w:pageBreakBefore w:val="0"/>
              <w:widowControl/>
              <w:kinsoku/>
              <w:wordWrap/>
              <w:overflowPunct/>
              <w:topLinePunct w:val="0"/>
              <w:autoSpaceDE/>
              <w:autoSpaceDN/>
              <w:bidi w:val="0"/>
              <w:adjustRightInd/>
              <w:snapToGrid w:val="0"/>
              <w:spacing w:beforeLines="0" w:afterLines="0" w:line="240" w:lineRule="auto"/>
              <w:jc w:val="left"/>
              <w:textAlignment w:val="auto"/>
              <w:rPr>
                <w:rFonts w:hint="default"/>
                <w:sz w:val="18"/>
                <w:szCs w:val="18"/>
              </w:rPr>
            </w:pPr>
          </w:p>
        </w:tc>
        <w:tc>
          <w:tcPr>
            <w:tcW w:w="924" w:type="dxa"/>
            <w:tcBorders>
              <w:top w:val="nil"/>
              <w:left w:val="nil"/>
              <w:bottom w:val="nil"/>
              <w:right w:val="nil"/>
              <w:tl2br w:val="nil"/>
              <w:tr2bl w:val="nil"/>
            </w:tcBorders>
            <w:noWrap w:val="0"/>
            <w:vAlign w:val="top"/>
          </w:tcPr>
          <w:p w14:paraId="046E111D">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(0.216)</w:t>
            </w:r>
          </w:p>
        </w:tc>
        <w:tc>
          <w:tcPr>
            <w:tcW w:w="1070" w:type="dxa"/>
            <w:tcBorders>
              <w:top w:val="nil"/>
              <w:left w:val="nil"/>
              <w:bottom w:val="nil"/>
              <w:right w:val="nil"/>
              <w:tl2br w:val="nil"/>
              <w:tr2bl w:val="nil"/>
            </w:tcBorders>
            <w:noWrap w:val="0"/>
            <w:vAlign w:val="top"/>
          </w:tcPr>
          <w:p w14:paraId="0EBBADBD">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(0.307)</w:t>
            </w:r>
          </w:p>
        </w:tc>
        <w:tc>
          <w:tcPr>
            <w:tcW w:w="1172" w:type="dxa"/>
            <w:tcBorders>
              <w:top w:val="nil"/>
              <w:left w:val="nil"/>
              <w:bottom w:val="nil"/>
              <w:right w:val="nil"/>
              <w:tl2br w:val="nil"/>
              <w:tr2bl w:val="nil"/>
            </w:tcBorders>
            <w:noWrap w:val="0"/>
            <w:vAlign w:val="top"/>
          </w:tcPr>
          <w:p w14:paraId="0DD552EA">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(0.286)</w:t>
            </w:r>
          </w:p>
        </w:tc>
        <w:tc>
          <w:tcPr>
            <w:tcW w:w="1211" w:type="dxa"/>
            <w:tcBorders>
              <w:top w:val="nil"/>
              <w:left w:val="nil"/>
              <w:bottom w:val="nil"/>
              <w:right w:val="nil"/>
              <w:tl2br w:val="nil"/>
              <w:tr2bl w:val="nil"/>
            </w:tcBorders>
            <w:noWrap w:val="0"/>
            <w:vAlign w:val="top"/>
          </w:tcPr>
          <w:p w14:paraId="50EABF9A">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(0.214)</w:t>
            </w:r>
          </w:p>
        </w:tc>
      </w:tr>
      <w:tr w14:paraId="10A054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920" w:type="dxa"/>
            <w:tcBorders>
              <w:top w:val="nil"/>
              <w:left w:val="nil"/>
              <w:bottom w:val="nil"/>
              <w:right w:val="nil"/>
              <w:tl2br w:val="nil"/>
              <w:tr2bl w:val="nil"/>
            </w:tcBorders>
            <w:noWrap w:val="0"/>
            <w:vAlign w:val="top"/>
          </w:tcPr>
          <w:p w14:paraId="7CC216E8">
            <w:pPr>
              <w:keepNext w:val="0"/>
              <w:keepLines w:val="0"/>
              <w:pageBreakBefore w:val="0"/>
              <w:widowControl/>
              <w:kinsoku/>
              <w:wordWrap/>
              <w:overflowPunct/>
              <w:topLinePunct w:val="0"/>
              <w:autoSpaceDE/>
              <w:autoSpaceDN/>
              <w:bidi w:val="0"/>
              <w:adjustRightInd/>
              <w:snapToGrid w:val="0"/>
              <w:spacing w:beforeLines="0" w:afterLines="0" w:line="240" w:lineRule="auto"/>
              <w:jc w:val="left"/>
              <w:textAlignment w:val="auto"/>
              <w:rPr>
                <w:rFonts w:hint="default"/>
                <w:sz w:val="18"/>
                <w:szCs w:val="18"/>
              </w:rPr>
            </w:pPr>
          </w:p>
        </w:tc>
        <w:tc>
          <w:tcPr>
            <w:tcW w:w="924" w:type="dxa"/>
            <w:tcBorders>
              <w:top w:val="nil"/>
              <w:left w:val="nil"/>
              <w:bottom w:val="nil"/>
              <w:right w:val="nil"/>
              <w:tl2br w:val="nil"/>
              <w:tr2bl w:val="nil"/>
            </w:tcBorders>
            <w:noWrap w:val="0"/>
            <w:vAlign w:val="top"/>
          </w:tcPr>
          <w:p w14:paraId="45107966">
            <w:pPr>
              <w:keepNext w:val="0"/>
              <w:keepLines w:val="0"/>
              <w:pageBreakBefore w:val="0"/>
              <w:widowControl/>
              <w:kinsoku/>
              <w:wordWrap/>
              <w:overflowPunct/>
              <w:topLinePunct w:val="0"/>
              <w:autoSpaceDE/>
              <w:autoSpaceDN/>
              <w:bidi w:val="0"/>
              <w:adjustRightInd/>
              <w:snapToGrid w:val="0"/>
              <w:spacing w:beforeLines="0" w:afterLines="0" w:line="240" w:lineRule="auto"/>
              <w:jc w:val="left"/>
              <w:textAlignment w:val="auto"/>
              <w:rPr>
                <w:rFonts w:hint="default"/>
                <w:sz w:val="18"/>
                <w:szCs w:val="18"/>
              </w:rPr>
            </w:pPr>
          </w:p>
        </w:tc>
        <w:tc>
          <w:tcPr>
            <w:tcW w:w="1070" w:type="dxa"/>
            <w:tcBorders>
              <w:top w:val="nil"/>
              <w:left w:val="nil"/>
              <w:bottom w:val="nil"/>
              <w:right w:val="nil"/>
              <w:tl2br w:val="nil"/>
              <w:tr2bl w:val="nil"/>
            </w:tcBorders>
            <w:noWrap w:val="0"/>
            <w:vAlign w:val="top"/>
          </w:tcPr>
          <w:p w14:paraId="70577217">
            <w:pPr>
              <w:keepNext w:val="0"/>
              <w:keepLines w:val="0"/>
              <w:pageBreakBefore w:val="0"/>
              <w:widowControl/>
              <w:kinsoku/>
              <w:wordWrap/>
              <w:overflowPunct/>
              <w:topLinePunct w:val="0"/>
              <w:autoSpaceDE/>
              <w:autoSpaceDN/>
              <w:bidi w:val="0"/>
              <w:adjustRightInd/>
              <w:snapToGrid w:val="0"/>
              <w:spacing w:beforeLines="0" w:afterLines="0" w:line="240" w:lineRule="auto"/>
              <w:jc w:val="left"/>
              <w:textAlignment w:val="auto"/>
              <w:rPr>
                <w:rFonts w:hint="default"/>
                <w:sz w:val="18"/>
                <w:szCs w:val="18"/>
              </w:rPr>
            </w:pPr>
          </w:p>
        </w:tc>
        <w:tc>
          <w:tcPr>
            <w:tcW w:w="1172" w:type="dxa"/>
            <w:tcBorders>
              <w:top w:val="nil"/>
              <w:left w:val="nil"/>
              <w:bottom w:val="nil"/>
              <w:right w:val="nil"/>
              <w:tl2br w:val="nil"/>
              <w:tr2bl w:val="nil"/>
            </w:tcBorders>
            <w:noWrap w:val="0"/>
            <w:vAlign w:val="top"/>
          </w:tcPr>
          <w:p w14:paraId="0762D9CF">
            <w:pPr>
              <w:keepNext w:val="0"/>
              <w:keepLines w:val="0"/>
              <w:pageBreakBefore w:val="0"/>
              <w:widowControl/>
              <w:kinsoku/>
              <w:wordWrap/>
              <w:overflowPunct/>
              <w:topLinePunct w:val="0"/>
              <w:autoSpaceDE/>
              <w:autoSpaceDN/>
              <w:bidi w:val="0"/>
              <w:adjustRightInd/>
              <w:snapToGrid w:val="0"/>
              <w:spacing w:beforeLines="0" w:afterLines="0" w:line="240" w:lineRule="auto"/>
              <w:jc w:val="left"/>
              <w:textAlignment w:val="auto"/>
              <w:rPr>
                <w:rFonts w:hint="default"/>
                <w:sz w:val="18"/>
                <w:szCs w:val="18"/>
              </w:rPr>
            </w:pPr>
          </w:p>
        </w:tc>
        <w:tc>
          <w:tcPr>
            <w:tcW w:w="1211" w:type="dxa"/>
            <w:tcBorders>
              <w:top w:val="nil"/>
              <w:left w:val="nil"/>
              <w:bottom w:val="nil"/>
              <w:right w:val="nil"/>
              <w:tl2br w:val="nil"/>
              <w:tr2bl w:val="nil"/>
            </w:tcBorders>
            <w:noWrap w:val="0"/>
            <w:vAlign w:val="top"/>
          </w:tcPr>
          <w:p w14:paraId="033691C1">
            <w:pPr>
              <w:keepNext w:val="0"/>
              <w:keepLines w:val="0"/>
              <w:pageBreakBefore w:val="0"/>
              <w:widowControl/>
              <w:kinsoku/>
              <w:wordWrap/>
              <w:overflowPunct/>
              <w:topLinePunct w:val="0"/>
              <w:autoSpaceDE/>
              <w:autoSpaceDN/>
              <w:bidi w:val="0"/>
              <w:adjustRightInd/>
              <w:snapToGrid w:val="0"/>
              <w:spacing w:beforeLines="0" w:afterLines="0" w:line="240" w:lineRule="auto"/>
              <w:jc w:val="left"/>
              <w:textAlignment w:val="auto"/>
              <w:rPr>
                <w:rFonts w:hint="default"/>
                <w:sz w:val="18"/>
                <w:szCs w:val="18"/>
              </w:rPr>
            </w:pPr>
          </w:p>
        </w:tc>
      </w:tr>
      <w:tr w14:paraId="78428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920" w:type="dxa"/>
            <w:tcBorders>
              <w:top w:val="nil"/>
              <w:left w:val="nil"/>
              <w:bottom w:val="nil"/>
              <w:right w:val="nil"/>
              <w:tl2br w:val="nil"/>
              <w:tr2bl w:val="nil"/>
            </w:tcBorders>
            <w:noWrap w:val="0"/>
            <w:vAlign w:val="top"/>
          </w:tcPr>
          <w:p w14:paraId="0133B5B3">
            <w:pPr>
              <w:keepNext w:val="0"/>
              <w:keepLines w:val="0"/>
              <w:pageBreakBefore w:val="0"/>
              <w:widowControl/>
              <w:kinsoku/>
              <w:wordWrap/>
              <w:overflowPunct/>
              <w:topLinePunct w:val="0"/>
              <w:autoSpaceDE/>
              <w:autoSpaceDN/>
              <w:bidi w:val="0"/>
              <w:adjustRightInd/>
              <w:snapToGrid w:val="0"/>
              <w:spacing w:beforeLines="0" w:afterLines="0" w:line="240" w:lineRule="auto"/>
              <w:jc w:val="left"/>
              <w:textAlignment w:val="auto"/>
              <w:rPr>
                <w:rFonts w:hint="default"/>
                <w:sz w:val="18"/>
                <w:szCs w:val="18"/>
              </w:rPr>
            </w:pPr>
            <w:r>
              <w:rPr>
                <w:rFonts w:hint="default"/>
                <w:sz w:val="18"/>
                <w:szCs w:val="18"/>
              </w:rPr>
              <w:t>SOE × NPR</w:t>
            </w:r>
          </w:p>
        </w:tc>
        <w:tc>
          <w:tcPr>
            <w:tcW w:w="924" w:type="dxa"/>
            <w:tcBorders>
              <w:top w:val="nil"/>
              <w:left w:val="nil"/>
              <w:bottom w:val="nil"/>
              <w:right w:val="nil"/>
              <w:tl2br w:val="nil"/>
              <w:tr2bl w:val="nil"/>
            </w:tcBorders>
            <w:noWrap w:val="0"/>
            <w:vAlign w:val="top"/>
          </w:tcPr>
          <w:p w14:paraId="29FF4771">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p>
        </w:tc>
        <w:tc>
          <w:tcPr>
            <w:tcW w:w="1070" w:type="dxa"/>
            <w:tcBorders>
              <w:top w:val="nil"/>
              <w:left w:val="nil"/>
              <w:bottom w:val="nil"/>
              <w:right w:val="nil"/>
              <w:tl2br w:val="nil"/>
              <w:tr2bl w:val="nil"/>
            </w:tcBorders>
            <w:noWrap w:val="0"/>
            <w:vAlign w:val="top"/>
          </w:tcPr>
          <w:p w14:paraId="7AB247DE">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p>
        </w:tc>
        <w:tc>
          <w:tcPr>
            <w:tcW w:w="1172" w:type="dxa"/>
            <w:tcBorders>
              <w:top w:val="nil"/>
              <w:left w:val="nil"/>
              <w:bottom w:val="nil"/>
              <w:right w:val="nil"/>
              <w:tl2br w:val="nil"/>
              <w:tr2bl w:val="nil"/>
            </w:tcBorders>
            <w:noWrap w:val="0"/>
            <w:vAlign w:val="top"/>
          </w:tcPr>
          <w:p w14:paraId="0AC99CAD">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p>
        </w:tc>
        <w:tc>
          <w:tcPr>
            <w:tcW w:w="1211" w:type="dxa"/>
            <w:tcBorders>
              <w:top w:val="nil"/>
              <w:left w:val="nil"/>
              <w:bottom w:val="nil"/>
              <w:right w:val="nil"/>
              <w:tl2br w:val="nil"/>
              <w:tr2bl w:val="nil"/>
            </w:tcBorders>
            <w:noWrap w:val="0"/>
            <w:vAlign w:val="top"/>
          </w:tcPr>
          <w:p w14:paraId="1DDFEF59">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-0.159</w:t>
            </w:r>
            <w:r>
              <w:rPr>
                <w:rFonts w:hint="default"/>
                <w:sz w:val="18"/>
                <w:szCs w:val="18"/>
                <w:vertAlign w:val="superscript"/>
              </w:rPr>
              <w:t>**</w:t>
            </w:r>
          </w:p>
        </w:tc>
      </w:tr>
      <w:tr w14:paraId="0881B0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920" w:type="dxa"/>
            <w:tcBorders>
              <w:top w:val="nil"/>
              <w:left w:val="nil"/>
              <w:bottom w:val="single" w:color="auto" w:sz="4" w:space="0"/>
              <w:right w:val="nil"/>
              <w:tl2br w:val="nil"/>
              <w:tr2bl w:val="nil"/>
            </w:tcBorders>
            <w:noWrap w:val="0"/>
            <w:vAlign w:val="top"/>
          </w:tcPr>
          <w:p w14:paraId="0E506E94">
            <w:pPr>
              <w:keepNext w:val="0"/>
              <w:keepLines w:val="0"/>
              <w:pageBreakBefore w:val="0"/>
              <w:widowControl/>
              <w:kinsoku/>
              <w:wordWrap/>
              <w:overflowPunct/>
              <w:topLinePunct w:val="0"/>
              <w:autoSpaceDE/>
              <w:autoSpaceDN/>
              <w:bidi w:val="0"/>
              <w:adjustRightInd/>
              <w:snapToGrid w:val="0"/>
              <w:spacing w:beforeLines="0" w:afterLines="0" w:line="240" w:lineRule="auto"/>
              <w:jc w:val="left"/>
              <w:textAlignment w:val="auto"/>
              <w:rPr>
                <w:rFonts w:hint="default"/>
                <w:sz w:val="18"/>
                <w:szCs w:val="18"/>
              </w:rPr>
            </w:pPr>
          </w:p>
        </w:tc>
        <w:tc>
          <w:tcPr>
            <w:tcW w:w="924" w:type="dxa"/>
            <w:tcBorders>
              <w:top w:val="nil"/>
              <w:left w:val="nil"/>
              <w:bottom w:val="single" w:color="auto" w:sz="4" w:space="0"/>
              <w:right w:val="nil"/>
              <w:tl2br w:val="nil"/>
              <w:tr2bl w:val="nil"/>
            </w:tcBorders>
            <w:noWrap w:val="0"/>
            <w:vAlign w:val="top"/>
          </w:tcPr>
          <w:p w14:paraId="0DD80C0C">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p>
        </w:tc>
        <w:tc>
          <w:tcPr>
            <w:tcW w:w="1070" w:type="dxa"/>
            <w:tcBorders>
              <w:top w:val="nil"/>
              <w:left w:val="nil"/>
              <w:bottom w:val="single" w:color="auto" w:sz="4" w:space="0"/>
              <w:right w:val="nil"/>
              <w:tl2br w:val="nil"/>
              <w:tr2bl w:val="nil"/>
            </w:tcBorders>
            <w:noWrap w:val="0"/>
            <w:vAlign w:val="top"/>
          </w:tcPr>
          <w:p w14:paraId="120545EC">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p>
        </w:tc>
        <w:tc>
          <w:tcPr>
            <w:tcW w:w="1172" w:type="dxa"/>
            <w:tcBorders>
              <w:top w:val="nil"/>
              <w:left w:val="nil"/>
              <w:bottom w:val="single" w:color="auto" w:sz="4" w:space="0"/>
              <w:right w:val="nil"/>
              <w:tl2br w:val="nil"/>
              <w:tr2bl w:val="nil"/>
            </w:tcBorders>
            <w:noWrap w:val="0"/>
            <w:vAlign w:val="top"/>
          </w:tcPr>
          <w:p w14:paraId="2E4AE6B5">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p>
        </w:tc>
        <w:tc>
          <w:tcPr>
            <w:tcW w:w="1211" w:type="dxa"/>
            <w:tcBorders>
              <w:top w:val="nil"/>
              <w:left w:val="nil"/>
              <w:bottom w:val="single" w:color="auto" w:sz="4" w:space="0"/>
              <w:right w:val="nil"/>
              <w:tl2br w:val="nil"/>
              <w:tr2bl w:val="nil"/>
            </w:tcBorders>
            <w:noWrap w:val="0"/>
            <w:vAlign w:val="top"/>
          </w:tcPr>
          <w:p w14:paraId="67BAAE21">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(0.0562)</w:t>
            </w:r>
          </w:p>
        </w:tc>
      </w:tr>
      <w:tr w14:paraId="7D9D14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920" w:type="dxa"/>
            <w:tcBorders>
              <w:top w:val="single" w:color="auto" w:sz="4" w:space="0"/>
              <w:left w:val="nil"/>
              <w:bottom w:val="nil"/>
              <w:right w:val="nil"/>
              <w:tl2br w:val="nil"/>
              <w:tr2bl w:val="nil"/>
            </w:tcBorders>
            <w:noWrap w:val="0"/>
            <w:vAlign w:val="top"/>
          </w:tcPr>
          <w:p w14:paraId="0F148D3B">
            <w:pPr>
              <w:keepNext w:val="0"/>
              <w:keepLines w:val="0"/>
              <w:pageBreakBefore w:val="0"/>
              <w:widowControl/>
              <w:kinsoku/>
              <w:wordWrap/>
              <w:overflowPunct/>
              <w:topLinePunct w:val="0"/>
              <w:autoSpaceDE/>
              <w:autoSpaceDN/>
              <w:bidi w:val="0"/>
              <w:adjustRightInd/>
              <w:snapToGrid w:val="0"/>
              <w:spacing w:beforeLines="0" w:afterLines="0" w:line="240" w:lineRule="auto"/>
              <w:jc w:val="left"/>
              <w:textAlignment w:val="auto"/>
              <w:rPr>
                <w:rFonts w:hint="default"/>
                <w:sz w:val="18"/>
                <w:szCs w:val="18"/>
              </w:rPr>
            </w:pPr>
            <w:r>
              <w:rPr>
                <w:rFonts w:hint="default"/>
                <w:sz w:val="18"/>
                <w:szCs w:val="18"/>
              </w:rPr>
              <w:t>Obs.</w:t>
            </w:r>
          </w:p>
        </w:tc>
        <w:tc>
          <w:tcPr>
            <w:tcW w:w="924" w:type="dxa"/>
            <w:tcBorders>
              <w:top w:val="single" w:color="auto" w:sz="4" w:space="0"/>
              <w:left w:val="nil"/>
              <w:bottom w:val="nil"/>
              <w:right w:val="nil"/>
              <w:tl2br w:val="nil"/>
              <w:tr2bl w:val="nil"/>
            </w:tcBorders>
            <w:noWrap w:val="0"/>
            <w:vAlign w:val="top"/>
          </w:tcPr>
          <w:p w14:paraId="3E9FA8E0">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28,825</w:t>
            </w:r>
          </w:p>
        </w:tc>
        <w:tc>
          <w:tcPr>
            <w:tcW w:w="1070" w:type="dxa"/>
            <w:tcBorders>
              <w:top w:val="single" w:color="auto" w:sz="4" w:space="0"/>
              <w:left w:val="nil"/>
              <w:bottom w:val="nil"/>
              <w:right w:val="nil"/>
              <w:tl2br w:val="nil"/>
              <w:tr2bl w:val="nil"/>
            </w:tcBorders>
            <w:noWrap w:val="0"/>
            <w:vAlign w:val="top"/>
          </w:tcPr>
          <w:p w14:paraId="6C3A5791">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10,276</w:t>
            </w:r>
          </w:p>
        </w:tc>
        <w:tc>
          <w:tcPr>
            <w:tcW w:w="1172" w:type="dxa"/>
            <w:tcBorders>
              <w:top w:val="single" w:color="auto" w:sz="4" w:space="0"/>
              <w:left w:val="nil"/>
              <w:bottom w:val="nil"/>
              <w:right w:val="nil"/>
              <w:tl2br w:val="nil"/>
              <w:tr2bl w:val="nil"/>
            </w:tcBorders>
            <w:noWrap w:val="0"/>
            <w:vAlign w:val="top"/>
          </w:tcPr>
          <w:p w14:paraId="2E3719AB">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18,496</w:t>
            </w:r>
          </w:p>
        </w:tc>
        <w:tc>
          <w:tcPr>
            <w:tcW w:w="1211" w:type="dxa"/>
            <w:tcBorders>
              <w:top w:val="single" w:color="auto" w:sz="4" w:space="0"/>
              <w:left w:val="nil"/>
              <w:bottom w:val="nil"/>
              <w:right w:val="nil"/>
              <w:tl2br w:val="nil"/>
              <w:tr2bl w:val="nil"/>
            </w:tcBorders>
            <w:noWrap w:val="0"/>
            <w:vAlign w:val="top"/>
          </w:tcPr>
          <w:p w14:paraId="7289D42A">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28,825</w:t>
            </w:r>
          </w:p>
        </w:tc>
      </w:tr>
      <w:tr w14:paraId="57ED8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920" w:type="dxa"/>
            <w:tcBorders>
              <w:top w:val="nil"/>
              <w:left w:val="nil"/>
              <w:bottom w:val="nil"/>
              <w:right w:val="nil"/>
              <w:tl2br w:val="nil"/>
              <w:tr2bl w:val="nil"/>
            </w:tcBorders>
            <w:noWrap w:val="0"/>
            <w:vAlign w:val="top"/>
          </w:tcPr>
          <w:p w14:paraId="5242963F">
            <w:pPr>
              <w:keepNext w:val="0"/>
              <w:keepLines w:val="0"/>
              <w:pageBreakBefore w:val="0"/>
              <w:widowControl/>
              <w:kinsoku/>
              <w:wordWrap/>
              <w:overflowPunct/>
              <w:topLinePunct w:val="0"/>
              <w:autoSpaceDE/>
              <w:autoSpaceDN/>
              <w:bidi w:val="0"/>
              <w:adjustRightInd/>
              <w:snapToGrid w:val="0"/>
              <w:spacing w:beforeLines="0" w:afterLines="0" w:line="240" w:lineRule="auto"/>
              <w:jc w:val="left"/>
              <w:textAlignment w:val="auto"/>
              <w:rPr>
                <w:rFonts w:hint="default"/>
                <w:sz w:val="18"/>
                <w:szCs w:val="18"/>
              </w:rPr>
            </w:pPr>
            <w:r>
              <w:rPr>
                <w:rFonts w:hint="default"/>
                <w:sz w:val="18"/>
                <w:szCs w:val="18"/>
              </w:rPr>
              <w:t>Firms</w:t>
            </w:r>
          </w:p>
        </w:tc>
        <w:tc>
          <w:tcPr>
            <w:tcW w:w="924" w:type="dxa"/>
            <w:tcBorders>
              <w:top w:val="nil"/>
              <w:left w:val="nil"/>
              <w:bottom w:val="nil"/>
              <w:right w:val="nil"/>
              <w:tl2br w:val="nil"/>
              <w:tr2bl w:val="nil"/>
            </w:tcBorders>
            <w:noWrap w:val="0"/>
            <w:vAlign w:val="top"/>
          </w:tcPr>
          <w:p w14:paraId="63AFAA28">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3,998</w:t>
            </w:r>
          </w:p>
        </w:tc>
        <w:tc>
          <w:tcPr>
            <w:tcW w:w="1070" w:type="dxa"/>
            <w:tcBorders>
              <w:top w:val="nil"/>
              <w:left w:val="nil"/>
              <w:bottom w:val="nil"/>
              <w:right w:val="nil"/>
              <w:tl2br w:val="nil"/>
              <w:tr2bl w:val="nil"/>
            </w:tcBorders>
            <w:noWrap w:val="0"/>
            <w:vAlign w:val="top"/>
          </w:tcPr>
          <w:p w14:paraId="6FE19B85">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1,098</w:t>
            </w:r>
          </w:p>
        </w:tc>
        <w:tc>
          <w:tcPr>
            <w:tcW w:w="1172" w:type="dxa"/>
            <w:tcBorders>
              <w:top w:val="nil"/>
              <w:left w:val="nil"/>
              <w:bottom w:val="nil"/>
              <w:right w:val="nil"/>
              <w:tl2br w:val="nil"/>
              <w:tr2bl w:val="nil"/>
            </w:tcBorders>
            <w:noWrap w:val="0"/>
            <w:vAlign w:val="top"/>
          </w:tcPr>
          <w:p w14:paraId="569B3631">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2,621</w:t>
            </w:r>
          </w:p>
        </w:tc>
        <w:tc>
          <w:tcPr>
            <w:tcW w:w="1211" w:type="dxa"/>
            <w:tcBorders>
              <w:top w:val="nil"/>
              <w:left w:val="nil"/>
              <w:bottom w:val="nil"/>
              <w:right w:val="nil"/>
              <w:tl2br w:val="nil"/>
              <w:tr2bl w:val="nil"/>
            </w:tcBorders>
            <w:noWrap w:val="0"/>
            <w:vAlign w:val="top"/>
          </w:tcPr>
          <w:p w14:paraId="7F543FDB">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3,998</w:t>
            </w:r>
          </w:p>
        </w:tc>
      </w:tr>
      <w:tr w14:paraId="5AD7D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920" w:type="dxa"/>
            <w:tcBorders>
              <w:top w:val="nil"/>
              <w:left w:val="nil"/>
              <w:bottom w:val="single" w:color="auto" w:sz="4" w:space="0"/>
              <w:right w:val="nil"/>
              <w:tl2br w:val="nil"/>
              <w:tr2bl w:val="nil"/>
            </w:tcBorders>
            <w:noWrap w:val="0"/>
            <w:vAlign w:val="top"/>
          </w:tcPr>
          <w:p w14:paraId="5BEFF389">
            <w:pPr>
              <w:keepNext w:val="0"/>
              <w:keepLines w:val="0"/>
              <w:pageBreakBefore w:val="0"/>
              <w:widowControl/>
              <w:kinsoku/>
              <w:wordWrap/>
              <w:overflowPunct/>
              <w:topLinePunct w:val="0"/>
              <w:autoSpaceDE/>
              <w:autoSpaceDN/>
              <w:bidi w:val="0"/>
              <w:adjustRightInd/>
              <w:snapToGrid w:val="0"/>
              <w:spacing w:beforeLines="0" w:afterLines="0" w:line="240" w:lineRule="auto"/>
              <w:jc w:val="left"/>
              <w:textAlignment w:val="auto"/>
              <w:rPr>
                <w:rFonts w:hint="default"/>
                <w:sz w:val="18"/>
                <w:szCs w:val="18"/>
              </w:rPr>
            </w:pPr>
            <w:r>
              <w:rPr>
                <w:rFonts w:hint="default"/>
                <w:sz w:val="18"/>
                <w:szCs w:val="18"/>
              </w:rPr>
              <w:t>Within R2</w:t>
            </w:r>
          </w:p>
        </w:tc>
        <w:tc>
          <w:tcPr>
            <w:tcW w:w="924" w:type="dxa"/>
            <w:tcBorders>
              <w:top w:val="nil"/>
              <w:left w:val="nil"/>
              <w:bottom w:val="single" w:color="auto" w:sz="4" w:space="0"/>
              <w:right w:val="nil"/>
              <w:tl2br w:val="nil"/>
              <w:tr2bl w:val="nil"/>
            </w:tcBorders>
            <w:noWrap w:val="0"/>
            <w:vAlign w:val="top"/>
          </w:tcPr>
          <w:p w14:paraId="022EE765">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0.1880</w:t>
            </w:r>
          </w:p>
        </w:tc>
        <w:tc>
          <w:tcPr>
            <w:tcW w:w="1070" w:type="dxa"/>
            <w:tcBorders>
              <w:top w:val="nil"/>
              <w:left w:val="nil"/>
              <w:bottom w:val="single" w:color="auto" w:sz="4" w:space="0"/>
              <w:right w:val="nil"/>
              <w:tl2br w:val="nil"/>
              <w:tr2bl w:val="nil"/>
            </w:tcBorders>
            <w:noWrap w:val="0"/>
            <w:vAlign w:val="top"/>
          </w:tcPr>
          <w:p w14:paraId="0C82C8AD">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0.1993</w:t>
            </w:r>
          </w:p>
        </w:tc>
        <w:tc>
          <w:tcPr>
            <w:tcW w:w="1172" w:type="dxa"/>
            <w:tcBorders>
              <w:top w:val="nil"/>
              <w:left w:val="nil"/>
              <w:bottom w:val="single" w:color="auto" w:sz="4" w:space="0"/>
              <w:right w:val="nil"/>
              <w:tl2br w:val="nil"/>
              <w:tr2bl w:val="nil"/>
            </w:tcBorders>
            <w:noWrap w:val="0"/>
            <w:vAlign w:val="top"/>
          </w:tcPr>
          <w:p w14:paraId="48E1B3A7">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0.1678</w:t>
            </w:r>
          </w:p>
        </w:tc>
        <w:tc>
          <w:tcPr>
            <w:tcW w:w="1211" w:type="dxa"/>
            <w:tcBorders>
              <w:top w:val="nil"/>
              <w:left w:val="nil"/>
              <w:bottom w:val="single" w:color="auto" w:sz="4" w:space="0"/>
              <w:right w:val="nil"/>
              <w:tl2br w:val="nil"/>
              <w:tr2bl w:val="nil"/>
            </w:tcBorders>
            <w:noWrap w:val="0"/>
            <w:vAlign w:val="top"/>
          </w:tcPr>
          <w:p w14:paraId="6B7DB111">
            <w:pPr>
              <w:keepNext w:val="0"/>
              <w:keepLines w:val="0"/>
              <w:pageBreakBefore w:val="0"/>
              <w:widowControl/>
              <w:kinsoku/>
              <w:wordWrap/>
              <w:overflowPunct/>
              <w:topLinePunct w:val="0"/>
              <w:autoSpaceDE/>
              <w:autoSpaceDN/>
              <w:bidi w:val="0"/>
              <w:adjustRightInd/>
              <w:snapToGrid w:val="0"/>
              <w:spacing w:beforeLines="0" w:afterLines="0" w:line="240" w:lineRule="auto"/>
              <w:jc w:val="center"/>
              <w:textAlignment w:val="auto"/>
              <w:rPr>
                <w:rFonts w:hint="default"/>
                <w:sz w:val="18"/>
                <w:szCs w:val="18"/>
              </w:rPr>
            </w:pPr>
            <w:r>
              <w:rPr>
                <w:rFonts w:hint="default"/>
                <w:sz w:val="18"/>
                <w:szCs w:val="18"/>
              </w:rPr>
              <w:t>0.1908</w:t>
            </w:r>
          </w:p>
        </w:tc>
      </w:tr>
    </w:tbl>
    <w:p w14:paraId="16AA65B1">
      <w:pPr>
        <w:spacing w:beforeLines="0" w:after="120" w:afterLines="0" w:line="360" w:lineRule="auto"/>
        <w:ind w:left="0" w:leftChars="0" w:firstLine="360" w:firstLineChars="200"/>
        <w:jc w:val="center"/>
        <w:rPr>
          <w:rFonts w:hint="default" w:eastAsia="宋体"/>
          <w:b w:val="0"/>
          <w:i w:val="0"/>
          <w:strike w:val="0"/>
          <w:color w:val="auto"/>
          <w:sz w:val="18"/>
          <w:szCs w:val="18"/>
          <w:u w:val="none"/>
        </w:rPr>
      </w:pPr>
      <w:r>
        <w:rPr>
          <w:rFonts w:hint="default" w:eastAsia="宋体"/>
          <w:b w:val="0"/>
          <w:i w:val="0"/>
          <w:strike w:val="0"/>
          <w:color w:val="auto"/>
          <w:sz w:val="18"/>
          <w:szCs w:val="18"/>
          <w:u w:val="none"/>
        </w:rPr>
        <w:t>Standard errors in parentheses</w:t>
      </w:r>
    </w:p>
    <w:p w14:paraId="17B62407">
      <w:pPr>
        <w:spacing w:beforeLines="0" w:after="120" w:afterLines="0" w:line="360" w:lineRule="auto"/>
        <w:ind w:left="0" w:leftChars="0" w:firstLine="360" w:firstLineChars="200"/>
        <w:jc w:val="center"/>
        <w:rPr>
          <w:rFonts w:hint="default" w:ascii="Times New Roman" w:hAnsi="Times New Roman" w:eastAsia="宋体" w:cstheme="minorBidi"/>
          <w:b w:val="0"/>
          <w:i w:val="0"/>
          <w:strike w:val="0"/>
          <w:color w:val="auto"/>
          <w:sz w:val="18"/>
          <w:szCs w:val="18"/>
          <w:u w:val="none"/>
          <w:lang w:val="en-US" w:eastAsia="en-US" w:bidi="ar-SA"/>
        </w:rPr>
      </w:pPr>
      <w:r>
        <w:rPr>
          <w:rFonts w:hint="default" w:ascii="Times New Roman" w:hAnsi="Times New Roman" w:eastAsia="宋体" w:cstheme="minorBidi"/>
          <w:b w:val="0"/>
          <w:i w:val="0"/>
          <w:strike w:val="0"/>
          <w:color w:val="auto"/>
          <w:sz w:val="18"/>
          <w:szCs w:val="18"/>
          <w:u w:val="none"/>
          <w:vertAlign w:val="superscript"/>
          <w:lang w:val="en-US" w:eastAsia="en-US" w:bidi="ar-SA"/>
        </w:rPr>
        <w:t>*</w:t>
      </w:r>
      <w:r>
        <w:rPr>
          <w:rFonts w:hint="default" w:ascii="Times New Roman" w:hAnsi="Times New Roman" w:eastAsia="宋体" w:cstheme="minorBidi"/>
          <w:b w:val="0"/>
          <w:i w:val="0"/>
          <w:strike w:val="0"/>
          <w:color w:val="auto"/>
          <w:sz w:val="18"/>
          <w:szCs w:val="18"/>
          <w:u w:val="none"/>
          <w:lang w:val="en-US" w:eastAsia="en-US" w:bidi="ar-SA"/>
        </w:rPr>
        <w:t xml:space="preserve"> p &lt; 0.10, </w:t>
      </w:r>
      <w:r>
        <w:rPr>
          <w:rFonts w:hint="default" w:ascii="Times New Roman" w:hAnsi="Times New Roman" w:eastAsia="宋体" w:cstheme="minorBidi"/>
          <w:b w:val="0"/>
          <w:i w:val="0"/>
          <w:strike w:val="0"/>
          <w:color w:val="auto"/>
          <w:sz w:val="18"/>
          <w:szCs w:val="18"/>
          <w:u w:val="none"/>
          <w:vertAlign w:val="superscript"/>
          <w:lang w:val="en-US" w:eastAsia="en-US" w:bidi="ar-SA"/>
        </w:rPr>
        <w:t>**</w:t>
      </w:r>
      <w:r>
        <w:rPr>
          <w:rFonts w:hint="default" w:ascii="Times New Roman" w:hAnsi="Times New Roman" w:eastAsia="宋体" w:cstheme="minorBidi"/>
          <w:b w:val="0"/>
          <w:i w:val="0"/>
          <w:strike w:val="0"/>
          <w:color w:val="auto"/>
          <w:sz w:val="18"/>
          <w:szCs w:val="18"/>
          <w:u w:val="none"/>
          <w:lang w:val="en-US" w:eastAsia="en-US" w:bidi="ar-SA"/>
        </w:rPr>
        <w:t xml:space="preserve"> p &lt; 0.05, </w:t>
      </w:r>
      <w:r>
        <w:rPr>
          <w:rFonts w:hint="default" w:ascii="Times New Roman" w:hAnsi="Times New Roman" w:eastAsia="宋体" w:cstheme="minorBidi"/>
          <w:b w:val="0"/>
          <w:i w:val="0"/>
          <w:strike w:val="0"/>
          <w:color w:val="auto"/>
          <w:sz w:val="18"/>
          <w:szCs w:val="18"/>
          <w:u w:val="none"/>
          <w:vertAlign w:val="superscript"/>
          <w:lang w:val="en-US" w:eastAsia="en-US" w:bidi="ar-SA"/>
        </w:rPr>
        <w:t>***</w:t>
      </w:r>
      <w:r>
        <w:rPr>
          <w:rFonts w:hint="default" w:ascii="Times New Roman" w:hAnsi="Times New Roman" w:eastAsia="宋体" w:cstheme="minorBidi"/>
          <w:b w:val="0"/>
          <w:i w:val="0"/>
          <w:strike w:val="0"/>
          <w:color w:val="auto"/>
          <w:sz w:val="18"/>
          <w:szCs w:val="18"/>
          <w:u w:val="none"/>
          <w:lang w:val="en-US" w:eastAsia="en-US" w:bidi="ar-SA"/>
        </w:rPr>
        <w:t xml:space="preserve"> p &lt; 0.01</w:t>
      </w:r>
    </w:p>
    <w:p w14:paraId="49A29181">
      <w:pPr>
        <w:rPr>
          <w:rFonts w:hint="default"/>
        </w:rPr>
      </w:pPr>
    </w:p>
    <w:p w14:paraId="6567A0A2">
      <w:pPr>
        <w:spacing w:line="360" w:lineRule="auto"/>
        <w:ind w:firstLine="480"/>
        <w:rPr>
          <w:rFonts w:hint="default" w:ascii="Times New Roman" w:hAnsi="Times New Roman" w:eastAsia="楷体" w:cs="Times New Roman"/>
        </w:rPr>
      </w:pPr>
      <w:r>
        <w:rPr>
          <w:rFonts w:hint="default" w:ascii="Times New Roman" w:hAnsi="Times New Roman" w:eastAsia="楷体" w:cs="Times New Roman"/>
        </w:rPr>
        <w:t>从基准回归结果看，企业盈利能力（NPR）对资产负债率（Lev）的影响在各模型中均表现为稳定且显著的负向关系。M1 的双向固定效应结果显示，NPR 的估计系数为</w:t>
      </w:r>
      <w:r>
        <w:rPr>
          <w:rFonts w:hint="default" w:ascii="Times New Roman" w:hAnsi="Times New Roman" w:eastAsia="楷体" w:cs="Times New Roman"/>
          <w:lang w:val="en-US" w:eastAsia="zh-CN"/>
        </w:rPr>
        <w:t>-</w:t>
      </w:r>
      <w:r>
        <w:rPr>
          <w:rFonts w:hint="default" w:ascii="Times New Roman" w:hAnsi="Times New Roman" w:eastAsia="楷体" w:cs="Times New Roman"/>
        </w:rPr>
        <w:t>0.636，且在1%水平显著；M2 分组回归中，SOE样本下NPR的系数-0.769，Non-SOE 样本下为 -0.548，均显著为负；M3 在全样本中进一步加入产权性质交互项后，NPR 主效应仍为 -0.595，交互项 SOE × NPR 的系数为 -0.159，并在 5% 水平显著。以上结果表明，在控制企业规模、资产有形性、成长性和非债务税盾等因素后，盈利能力越强的企业，其杠杆率越低，而且这种负向关系在国有企业中表现得更为明显。</w:t>
      </w:r>
    </w:p>
    <w:p w14:paraId="6C4ED59F">
      <w:pPr>
        <w:spacing w:line="360" w:lineRule="auto"/>
        <w:ind w:firstLine="480"/>
        <w:rPr>
          <w:rFonts w:hint="default" w:ascii="Times New Roman" w:hAnsi="Times New Roman" w:eastAsia="楷体" w:cs="Times New Roman"/>
        </w:rPr>
      </w:pPr>
      <w:r>
        <w:rPr>
          <w:rFonts w:hint="default" w:ascii="Times New Roman" w:hAnsi="Times New Roman" w:eastAsia="楷体" w:cs="Times New Roman"/>
        </w:rPr>
        <w:t>这一经验结果总体上更支持优序融资理论，而非传统的静态权衡理论。按照权衡理论，盈利能力较强的企业应更倾向于使用债务融资以发挥利息税盾优势，因此盈利能力与杠杆率之间往往应呈现正相关；而优序融资理论强调企业存在明确的融资顺序偏好，即优先使用内部留存收益，其次是债务融资，最后才是外部股权融资，因此当盈利能力上升时，企业对债务资金的依赖会下降，盈利能力与杠杆率之间更容易呈现负相关。你当前的 M1–M3 回归结果明显符合后者：利润改善并没有推动企业提高债务比重，反而伴随着去杠杆行为的增强，因此从样本总体上看，A 股上市公司的资本结构更接近优序融资理论所描述的融资决策逻辑。</w:t>
      </w:r>
    </w:p>
    <w:p w14:paraId="6C4A9524">
      <w:pPr>
        <w:spacing w:line="360" w:lineRule="auto"/>
        <w:ind w:firstLine="480"/>
        <w:rPr>
          <w:rFonts w:hint="eastAsia" w:ascii="Times New Roman" w:hAnsi="Times New Roman" w:eastAsia="楷体" w:cs="Times New Roman"/>
          <w:lang w:eastAsia="zh-CN"/>
        </w:rPr>
      </w:pPr>
      <w:r>
        <w:rPr>
          <w:rFonts w:hint="eastAsia" w:ascii="Times New Roman" w:hAnsi="Times New Roman" w:eastAsia="楷体" w:cs="Times New Roman"/>
          <w:lang w:eastAsia="zh-CN"/>
        </w:rPr>
        <w:drawing>
          <wp:inline distT="0" distB="0" distL="114300" distR="114300">
            <wp:extent cx="2741930" cy="1994535"/>
            <wp:effectExtent l="0" t="0" r="1270" b="12065"/>
            <wp:docPr id="1" name="图片 1" descr="Fig1_mean_lev_by_so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1_mean_lev_by_soe"/>
                    <pic:cNvPicPr>
                      <a:picLocks noChangeAspect="1"/>
                    </pic:cNvPicPr>
                  </pic:nvPicPr>
                  <pic:blipFill>
                    <a:blip r:embed="rId6"/>
                    <a:stretch>
                      <a:fillRect/>
                    </a:stretch>
                  </pic:blipFill>
                  <pic:spPr>
                    <a:xfrm>
                      <a:off x="0" y="0"/>
                      <a:ext cx="2741930" cy="1994535"/>
                    </a:xfrm>
                    <a:prstGeom prst="rect">
                      <a:avLst/>
                    </a:prstGeom>
                  </pic:spPr>
                </pic:pic>
              </a:graphicData>
            </a:graphic>
          </wp:inline>
        </w:drawing>
      </w:r>
      <w:r>
        <w:rPr>
          <w:rFonts w:hint="eastAsia" w:ascii="Times New Roman" w:hAnsi="Times New Roman" w:eastAsia="楷体" w:cs="Times New Roman"/>
          <w:lang w:eastAsia="zh-CN"/>
        </w:rPr>
        <w:drawing>
          <wp:inline distT="0" distB="0" distL="114300" distR="114300">
            <wp:extent cx="2740025" cy="1993900"/>
            <wp:effectExtent l="0" t="0" r="3175" b="0"/>
            <wp:docPr id="2" name="图片 2" descr="Fig2_mean_npr_by_so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2_mean_npr_by_soe"/>
                    <pic:cNvPicPr>
                      <a:picLocks noChangeAspect="1"/>
                    </pic:cNvPicPr>
                  </pic:nvPicPr>
                  <pic:blipFill>
                    <a:blip r:embed="rId7"/>
                    <a:stretch>
                      <a:fillRect/>
                    </a:stretch>
                  </pic:blipFill>
                  <pic:spPr>
                    <a:xfrm>
                      <a:off x="0" y="0"/>
                      <a:ext cx="2740025" cy="1993900"/>
                    </a:xfrm>
                    <a:prstGeom prst="rect">
                      <a:avLst/>
                    </a:prstGeom>
                  </pic:spPr>
                </pic:pic>
              </a:graphicData>
            </a:graphic>
          </wp:inline>
        </w:drawing>
      </w:r>
    </w:p>
    <w:p w14:paraId="1FBE013C">
      <w:pPr>
        <w:spacing w:line="360" w:lineRule="auto"/>
        <w:ind w:firstLine="480"/>
        <w:rPr>
          <w:rFonts w:hint="eastAsia" w:ascii="Times New Roman" w:hAnsi="Times New Roman" w:eastAsia="楷体" w:cs="Times New Roman"/>
          <w:lang w:eastAsia="zh-CN"/>
        </w:rPr>
      </w:pPr>
      <w:r>
        <w:rPr>
          <w:rFonts w:hint="default" w:ascii="Times New Roman" w:hAnsi="Times New Roman" w:eastAsia="楷体" w:cs="Times New Roman"/>
        </w:rPr>
        <w:t>从产权异质性看，这一结论确实因企业所有制性质而异。图 1 显示，在整个样本期内，SOE 的平均杠杆率始终高于 Non-SOE，说明国有企业整体上保持更高的负债经营水</w:t>
      </w:r>
      <w:r>
        <w:rPr>
          <w:rFonts w:hint="eastAsia" w:ascii="Times New Roman" w:hAnsi="Times New Roman" w:eastAsia="楷体" w:cs="Times New Roman"/>
          <w:lang w:eastAsia="zh-CN"/>
        </w:rPr>
        <w:drawing>
          <wp:anchor distT="0" distB="0" distL="114300" distR="114300" simplePos="0" relativeHeight="251663360" behindDoc="0" locked="0" layoutInCell="1" allowOverlap="1">
            <wp:simplePos x="0" y="0"/>
            <wp:positionH relativeFrom="column">
              <wp:posOffset>1271905</wp:posOffset>
            </wp:positionH>
            <wp:positionV relativeFrom="paragraph">
              <wp:posOffset>1343660</wp:posOffset>
            </wp:positionV>
            <wp:extent cx="3011170" cy="2190115"/>
            <wp:effectExtent l="0" t="0" r="11430" b="6985"/>
            <wp:wrapTopAndBottom/>
            <wp:docPr id="7" name="图片 7" descr="Fig4_M3_moderation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4_M3_moderation_plot"/>
                    <pic:cNvPicPr>
                      <a:picLocks noChangeAspect="1"/>
                    </pic:cNvPicPr>
                  </pic:nvPicPr>
                  <pic:blipFill>
                    <a:blip r:embed="rId8"/>
                    <a:stretch>
                      <a:fillRect/>
                    </a:stretch>
                  </pic:blipFill>
                  <pic:spPr>
                    <a:xfrm>
                      <a:off x="0" y="0"/>
                      <a:ext cx="3011170" cy="2190115"/>
                    </a:xfrm>
                    <a:prstGeom prst="rect">
                      <a:avLst/>
                    </a:prstGeom>
                  </pic:spPr>
                </pic:pic>
              </a:graphicData>
            </a:graphic>
          </wp:anchor>
        </w:drawing>
      </w:r>
      <w:r>
        <w:rPr>
          <w:rFonts w:hint="default" w:ascii="Times New Roman" w:hAnsi="Times New Roman" w:eastAsia="楷体" w:cs="Times New Roman"/>
        </w:rPr>
        <w:t>平；图 2 同时表明，多数年份 Non-SOE 的平均盈利能力高于 SOE。进一步结合图 4 的调节效应图可见，无论 SOE 还是 Non-SOE，NPR 上升都会导致预测杠杆率下降，但 SOE 的下降斜率更陡，说明国有产权显著强化了盈利能力对资本结构的负向影响。由此可得，A 股上市公司整体上更符合优序融资理论，而这种优序融资特征在国有企业中表现得更强。</w:t>
      </w:r>
    </w:p>
    <w:p w14:paraId="5391D2B9">
      <w:pPr>
        <w:pStyle w:val="4"/>
        <w:rPr>
          <w:rFonts w:hint="default" w:ascii="Times New Roman" w:hAnsi="Times New Roman" w:eastAsia="楷体" w:cs="Times New Roman"/>
          <w:b/>
        </w:rPr>
      </w:pPr>
      <w:r>
        <w:rPr>
          <w:rFonts w:hint="eastAsia" w:eastAsia="楷体"/>
          <w:lang w:eastAsia="zh-CN"/>
        </w:rPr>
        <w:drawing>
          <wp:anchor distT="0" distB="0" distL="114300" distR="114300" simplePos="0" relativeHeight="251659264" behindDoc="0" locked="0" layoutInCell="1" allowOverlap="1">
            <wp:simplePos x="0" y="0"/>
            <wp:positionH relativeFrom="column">
              <wp:posOffset>1031875</wp:posOffset>
            </wp:positionH>
            <wp:positionV relativeFrom="paragraph">
              <wp:posOffset>503555</wp:posOffset>
            </wp:positionV>
            <wp:extent cx="3126105" cy="2273935"/>
            <wp:effectExtent l="0" t="0" r="10795" b="12065"/>
            <wp:wrapTopAndBottom/>
            <wp:docPr id="3" name="图片 3" descr="Fig5_M4_time_varying_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5_M4_time_varying_beta"/>
                    <pic:cNvPicPr>
                      <a:picLocks noChangeAspect="1"/>
                    </pic:cNvPicPr>
                  </pic:nvPicPr>
                  <pic:blipFill>
                    <a:blip r:embed="rId9"/>
                    <a:stretch>
                      <a:fillRect/>
                    </a:stretch>
                  </pic:blipFill>
                  <pic:spPr>
                    <a:xfrm>
                      <a:off x="0" y="0"/>
                      <a:ext cx="3126105" cy="2273935"/>
                    </a:xfrm>
                    <a:prstGeom prst="rect">
                      <a:avLst/>
                    </a:prstGeom>
                  </pic:spPr>
                </pic:pic>
              </a:graphicData>
            </a:graphic>
          </wp:anchor>
        </w:drawing>
      </w:r>
      <w:r>
        <w:rPr>
          <w:rFonts w:hint="default" w:ascii="Times New Roman" w:hAnsi="Times New Roman" w:eastAsia="楷体" w:cs="Times New Roman"/>
          <w:b/>
        </w:rPr>
        <w:t>（2）时序稳定性：M4中</w:t>
      </w:r>
      <m:oMath>
        <m:sSub>
          <m:sSubPr>
            <m:ctrlPr>
              <w:rPr>
                <w:rFonts w:hint="default" w:ascii="Cambria Math" w:hAnsi="Cambria Math" w:cs="Times New Roman"/>
                <w:i/>
              </w:rPr>
            </m:ctrlPr>
          </m:sSubPr>
          <m:e>
            <m:acc>
              <m:accPr>
                <m:ctrlPr>
                  <m:rPr/>
                  <w:rPr>
                    <w:rFonts w:hint="default" w:ascii="Cambria Math" w:hAnsi="Cambria Math" w:cs="Times New Roman"/>
                    <w:b/>
                    <w:i/>
                  </w:rPr>
                </m:ctrlPr>
              </m:accPr>
              <m:e>
                <m:r>
                  <m:rPr>
                    <m:nor/>
                    <m:sty m:val="bi"/>
                  </m:rPr>
                  <w:rPr>
                    <w:rFonts w:hint="default" w:ascii="Times New Roman" w:hAnsi="Times New Roman" w:cs="Times New Roman"/>
                    <w:b/>
                    <w:i/>
                  </w:rPr>
                  <m:t>β</m:t>
                </m:r>
                <m:ctrlPr>
                  <m:rPr/>
                  <w:rPr>
                    <w:rFonts w:hint="default" w:ascii="Cambria Math" w:hAnsi="Cambria Math" w:cs="Times New Roman"/>
                    <w:b/>
                    <w:i/>
                  </w:rPr>
                </m:ctrlPr>
              </m:e>
            </m:acc>
            <m:ctrlPr>
              <w:rPr>
                <w:rFonts w:hint="default" w:ascii="Cambria Math" w:hAnsi="Cambria Math" w:cs="Times New Roman"/>
                <w:i/>
              </w:rPr>
            </m:ctrlPr>
          </m:e>
          <m:sub>
            <m:r>
              <m:rPr>
                <m:nor/>
              </m:rPr>
              <w:rPr>
                <w:rFonts w:hint="default" w:ascii="Times New Roman" w:hAnsi="Times New Roman" w:eastAsia="宋体" w:cs="Times New Roman"/>
                <w:i/>
                <w:lang w:val="en-US" w:eastAsia="zh-CN"/>
              </w:rPr>
              <m:t>t</m:t>
            </m:r>
            <m:ctrlPr>
              <w:rPr>
                <w:rFonts w:hint="default" w:ascii="Cambria Math" w:hAnsi="Cambria Math" w:cs="Times New Roman"/>
                <w:i/>
              </w:rPr>
            </m:ctrlPr>
          </m:sub>
        </m:sSub>
      </m:oMath>
      <w:r>
        <w:rPr>
          <w:rFonts w:hint="default" w:ascii="Times New Roman" w:hAnsi="Times New Roman" w:eastAsia="楷体" w:cs="Times New Roman"/>
          <w:b/>
        </w:rPr>
        <w:t>在哪些时期出现了明显变化？是否与宏观经济政策（如 2015 年“去杠杆”、2020 年货币宽松）存在关联？</w:t>
      </w:r>
    </w:p>
    <w:p w14:paraId="72218108">
      <w:pPr>
        <w:rPr>
          <w:rFonts w:hint="eastAsia" w:eastAsia="楷体"/>
          <w:lang w:eastAsia="zh-CN"/>
        </w:rPr>
      </w:pPr>
    </w:p>
    <w:p w14:paraId="0D32A5EF">
      <w:pPr>
        <w:spacing w:line="360" w:lineRule="auto"/>
        <w:ind w:firstLine="480"/>
        <w:rPr>
          <w:rFonts w:hint="default" w:ascii="Times New Roman" w:hAnsi="Times New Roman" w:eastAsia="楷体" w:cs="Times New Roman"/>
        </w:rPr>
      </w:pPr>
      <w:r>
        <w:rPr>
          <w:rFonts w:hint="default" w:ascii="Times New Roman" w:hAnsi="Times New Roman" w:eastAsia="楷体" w:cs="Times New Roman"/>
        </w:rPr>
        <w:t>从图 5 的时变系数结果看，NPR对Lev的影响在整个样本期内始终保持为负，这说明“盈利能力越强、杠杆率越低”这一基本关系并没有因为年份变化而发生方向性逆转，优序融资理论的核心经验判断在时间维度上具有较强稳健性。与此同时，</w:t>
      </w:r>
      <m:oMath>
        <m:sSub>
          <m:sSubPr>
            <m:ctrlPr>
              <w:rPr>
                <w:rFonts w:hint="default" w:ascii="Cambria Math" w:hAnsi="Cambria Math" w:cs="Times New Roman"/>
                <w:i/>
              </w:rPr>
            </m:ctrlPr>
          </m:sSubPr>
          <m:e>
            <m:acc>
              <m:accPr>
                <m:ctrlPr>
                  <w:rPr>
                    <w:rFonts w:hint="default" w:ascii="Cambria Math" w:hAnsi="Cambria Math" w:cs="Times New Roman"/>
                    <w:b/>
                    <w:i/>
                  </w:rPr>
                </m:ctrlPr>
              </m:accPr>
              <m:e>
                <m:r>
                  <m:rPr>
                    <m:nor/>
                    <m:sty m:val="bi"/>
                  </m:rPr>
                  <w:rPr>
                    <w:rFonts w:hint="default" w:ascii="Times New Roman" w:hAnsi="Times New Roman" w:cs="Times New Roman"/>
                    <w:b/>
                    <w:i/>
                  </w:rPr>
                  <m:t>β</m:t>
                </m:r>
                <m:ctrlPr>
                  <w:rPr>
                    <w:rFonts w:hint="default" w:ascii="Cambria Math" w:hAnsi="Cambria Math" w:cs="Times New Roman"/>
                    <w:b/>
                    <w:i/>
                  </w:rPr>
                </m:ctrlPr>
              </m:e>
            </m:acc>
            <m:ctrlPr>
              <w:rPr>
                <w:rFonts w:hint="default" w:ascii="Cambria Math" w:hAnsi="Cambria Math" w:cs="Times New Roman"/>
                <w:i/>
              </w:rPr>
            </m:ctrlPr>
          </m:e>
          <m:sub>
            <m:r>
              <m:rPr>
                <m:nor/>
              </m:rPr>
              <w:rPr>
                <w:rFonts w:hint="default" w:ascii="Times New Roman" w:hAnsi="Times New Roman" w:eastAsia="宋体" w:cs="Times New Roman"/>
                <w:i/>
                <w:lang w:val="en-US" w:eastAsia="zh-CN"/>
              </w:rPr>
              <m:t>t</m:t>
            </m:r>
            <m:ctrlPr>
              <w:rPr>
                <w:rFonts w:hint="default" w:ascii="Cambria Math" w:hAnsi="Cambria Math" w:cs="Times New Roman"/>
                <w:i/>
              </w:rPr>
            </m:ctrlPr>
          </m:sub>
        </m:sSub>
      </m:oMath>
      <w:r>
        <w:rPr>
          <w:rFonts w:hint="default" w:ascii="Times New Roman" w:hAnsi="Times New Roman" w:eastAsia="楷体" w:cs="Times New Roman"/>
        </w:rPr>
        <w:t>的绝对值并非固定不变，而是呈现出明显的阶段性波动：2011—2014 年负向效应处于中等偏强水平；2015—2017 年总体仍维持显著负值，但波动有所加大；2018—2019 年系数明显向零靠近，说明盈利能力对去杠杆的边际作用一度减弱；到 2020 年以后，尤其是 2021—2022 年，系数再次显著下移，负向效应重新增强。</w:t>
      </w:r>
    </w:p>
    <w:p w14:paraId="5F528304">
      <w:pPr>
        <w:spacing w:line="360" w:lineRule="auto"/>
        <w:ind w:firstLine="480"/>
        <w:rPr>
          <w:rFonts w:hint="eastAsia" w:ascii="Times New Roman" w:hAnsi="Times New Roman" w:eastAsia="楷体" w:cs="Times New Roman"/>
          <w:lang w:eastAsia="zh-CN"/>
        </w:rPr>
      </w:pPr>
      <w:r>
        <w:rPr>
          <w:rFonts w:hint="default" w:ascii="Times New Roman" w:hAnsi="Times New Roman" w:eastAsia="楷体" w:cs="Times New Roman"/>
        </w:rPr>
        <w:t>若将这一时变特征与宏观背景结合来看，可以认为其与政策环境存在一定关联。2015 年以后，供给侧结构性改革和“去杠杆”政策持续推进，企业债务扩张受到更强监管约束，盈利改善后的内部融资替代效应因此更容易体现；这与图 5 中 2015 年后负向关系持续存在的结果是吻合的。到 2020 年前后，货币环境整体偏宽松，流动性条件改善，但图形并</w:t>
      </w:r>
      <w:r>
        <w:rPr>
          <w:rFonts w:hint="eastAsia" w:ascii="Times New Roman" w:hAnsi="Times New Roman" w:eastAsia="楷体" w:cs="Times New Roman"/>
          <w:lang w:eastAsia="zh-CN"/>
        </w:rPr>
        <w:drawing>
          <wp:anchor distT="0" distB="0" distL="114300" distR="114300" simplePos="0" relativeHeight="251660288" behindDoc="0" locked="0" layoutInCell="1" allowOverlap="1">
            <wp:simplePos x="0" y="0"/>
            <wp:positionH relativeFrom="column">
              <wp:posOffset>1594485</wp:posOffset>
            </wp:positionH>
            <wp:positionV relativeFrom="paragraph">
              <wp:posOffset>751840</wp:posOffset>
            </wp:positionV>
            <wp:extent cx="2481580" cy="1805305"/>
            <wp:effectExtent l="0" t="0" r="7620" b="10795"/>
            <wp:wrapTopAndBottom/>
            <wp:docPr id="4" name="图片 4" descr="Fig3_yearly_box_l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3_yearly_box_lev"/>
                    <pic:cNvPicPr>
                      <a:picLocks noChangeAspect="1"/>
                    </pic:cNvPicPr>
                  </pic:nvPicPr>
                  <pic:blipFill>
                    <a:blip r:embed="rId10"/>
                    <a:stretch>
                      <a:fillRect/>
                    </a:stretch>
                  </pic:blipFill>
                  <pic:spPr>
                    <a:xfrm>
                      <a:off x="0" y="0"/>
                      <a:ext cx="2481580" cy="1805305"/>
                    </a:xfrm>
                    <a:prstGeom prst="rect">
                      <a:avLst/>
                    </a:prstGeom>
                  </pic:spPr>
                </pic:pic>
              </a:graphicData>
            </a:graphic>
          </wp:anchor>
        </w:drawing>
      </w:r>
      <w:r>
        <w:rPr>
          <w:rFonts w:hint="default" w:ascii="Times New Roman" w:hAnsi="Times New Roman" w:eastAsia="楷体" w:cs="Times New Roman"/>
        </w:rPr>
        <w:t xml:space="preserve">未显示 </w:t>
      </w:r>
      <m:oMath>
        <m:sSub>
          <m:sSubPr>
            <m:ctrlPr>
              <w:rPr>
                <w:rFonts w:hint="default" w:ascii="Cambria Math" w:hAnsi="Cambria Math" w:cs="Times New Roman"/>
                <w:i/>
              </w:rPr>
            </m:ctrlPr>
          </m:sSubPr>
          <m:e>
            <m:acc>
              <m:accPr>
                <m:ctrlPr>
                  <w:rPr>
                    <w:rFonts w:hint="default" w:ascii="Cambria Math" w:hAnsi="Cambria Math" w:cs="Times New Roman"/>
                    <w:b/>
                    <w:i/>
                  </w:rPr>
                </m:ctrlPr>
              </m:accPr>
              <m:e>
                <m:r>
                  <m:rPr>
                    <m:nor/>
                    <m:sty m:val="bi"/>
                  </m:rPr>
                  <w:rPr>
                    <w:rFonts w:hint="default" w:ascii="Times New Roman" w:hAnsi="Times New Roman" w:cs="Times New Roman"/>
                    <w:b/>
                    <w:i/>
                  </w:rPr>
                  <m:t>β</m:t>
                </m:r>
                <m:ctrlPr>
                  <w:rPr>
                    <w:rFonts w:hint="default" w:ascii="Cambria Math" w:hAnsi="Cambria Math" w:cs="Times New Roman"/>
                    <w:b/>
                    <w:i/>
                  </w:rPr>
                </m:ctrlPr>
              </m:e>
            </m:acc>
            <m:ctrlPr>
              <w:rPr>
                <w:rFonts w:hint="default" w:ascii="Cambria Math" w:hAnsi="Cambria Math" w:cs="Times New Roman"/>
                <w:i/>
              </w:rPr>
            </m:ctrlPr>
          </m:e>
          <m:sub>
            <m:r>
              <m:rPr>
                <m:nor/>
              </m:rPr>
              <w:rPr>
                <w:rFonts w:hint="default" w:ascii="Times New Roman" w:hAnsi="Times New Roman" w:eastAsia="宋体" w:cs="Times New Roman"/>
                <w:i/>
                <w:lang w:val="en-US" w:eastAsia="zh-CN"/>
              </w:rPr>
              <m:t>t</m:t>
            </m:r>
            <m:ctrlPr>
              <w:rPr>
                <w:rFonts w:hint="default" w:ascii="Cambria Math" w:hAnsi="Cambria Math" w:cs="Times New Roman"/>
                <w:i/>
              </w:rPr>
            </m:ctrlPr>
          </m:sub>
        </m:sSub>
      </m:oMath>
      <w:r>
        <w:rPr>
          <w:rFonts w:hint="default" w:ascii="Times New Roman" w:hAnsi="Times New Roman" w:eastAsia="楷体" w:cs="Times New Roman"/>
        </w:rPr>
        <w:t>转正，反而在后期再次显著变负。这表明，宽松货币政策并未改变企业“盈利优先用于内部融资”的基本顺序，只是改变了不同年份中这一机制的发挥程度。</w:t>
      </w:r>
    </w:p>
    <w:p w14:paraId="4B244B5A">
      <w:pPr>
        <w:spacing w:line="360" w:lineRule="auto"/>
        <w:ind w:firstLine="480"/>
        <w:rPr>
          <w:rFonts w:hint="default" w:ascii="Times New Roman" w:hAnsi="Times New Roman" w:eastAsia="楷体" w:cs="Times New Roman"/>
        </w:rPr>
      </w:pPr>
      <w:r>
        <w:rPr>
          <w:rFonts w:hint="default" w:ascii="Times New Roman" w:hAnsi="Times New Roman" w:eastAsia="楷体" w:cs="Times New Roman"/>
        </w:rPr>
        <w:t>此外，图 3 的年度箱线图显示，2011—2022 年 Lev 的中位数和总体分布区间虽然有波动，但并未出现断裂式变化，说明资本结构水平本身总体上是平稳演进的。因此，M4 所揭示的并不是融资机制方向发生改变，而是盈利能力与杠杆率之间关系强弱的阶段性调整。综合来看，可以将时序稳定性的结论概括为：优序融资机制在样本期内具有方向上的稳定性，但其作用强度会随着宏观经济环境和政策背景的变化而发生调整。</w:t>
      </w:r>
    </w:p>
    <w:p w14:paraId="249B5D0A">
      <w:pPr>
        <w:pStyle w:val="4"/>
        <w:rPr>
          <w:rFonts w:hint="default" w:ascii="Times New Roman" w:hAnsi="Times New Roman" w:eastAsia="楷体" w:cs="Times New Roman"/>
          <w:b/>
        </w:rPr>
      </w:pPr>
      <w:r>
        <w:rPr>
          <w:rFonts w:hint="default" w:ascii="Times New Roman" w:hAnsi="Times New Roman" w:eastAsia="楷体" w:cs="Times New Roman"/>
          <w:b/>
        </w:rPr>
        <w:t>（3）信息不对称机制：M5 和 M6 的结论是否支持“小企业更符合优序融资理论”的假设？门槛值</w:t>
      </w:r>
      <m:oMath>
        <m:acc>
          <m:accPr>
            <m:ctrlPr>
              <w:rPr>
                <w:rFonts w:hint="default" w:ascii="Cambria Math" w:hAnsi="Cambria Math" w:cs="Times New Roman"/>
                <w:i/>
              </w:rPr>
            </m:ctrlPr>
          </m:accPr>
          <m:e>
            <m:r>
              <m:rPr>
                <m:nor/>
                <m:sty m:val="bi"/>
              </m:rPr>
              <w:rPr>
                <w:rFonts w:hint="default" w:ascii="Times New Roman" w:hAnsi="Times New Roman" w:cs="Times New Roman"/>
                <w:b/>
                <w:i/>
              </w:rPr>
              <m:t>γ</m:t>
            </m:r>
            <m:ctrlPr>
              <w:rPr>
                <w:rFonts w:hint="default" w:ascii="Cambria Math" w:hAnsi="Cambria Math" w:cs="Times New Roman"/>
                <w:i/>
              </w:rPr>
            </m:ctrlPr>
          </m:e>
        </m:acc>
      </m:oMath>
      <w:r>
        <w:rPr>
          <w:rFonts w:hint="default" w:ascii="Times New Roman" w:hAnsi="Times New Roman" w:eastAsia="楷体" w:cs="Times New Roman"/>
          <w:b/>
        </w:rPr>
        <w:t>对应的Size（总资产对数值）大约是多少亿元规模？</w:t>
      </w:r>
    </w:p>
    <w:p w14:paraId="458FDAF6">
      <w:pPr>
        <w:rPr>
          <w:rFonts w:hint="eastAsia" w:eastAsia="楷体"/>
          <w:lang w:eastAsia="zh-CN"/>
        </w:rPr>
      </w:pPr>
      <w:r>
        <w:rPr>
          <w:rFonts w:hint="eastAsia" w:eastAsia="楷体"/>
          <w:lang w:eastAsia="zh-CN"/>
        </w:rPr>
        <w:drawing>
          <wp:anchor distT="0" distB="0" distL="114300" distR="114300" simplePos="0" relativeHeight="251662336" behindDoc="0" locked="0" layoutInCell="1" allowOverlap="1">
            <wp:simplePos x="0" y="0"/>
            <wp:positionH relativeFrom="column">
              <wp:posOffset>3055620</wp:posOffset>
            </wp:positionH>
            <wp:positionV relativeFrom="paragraph">
              <wp:posOffset>208280</wp:posOffset>
            </wp:positionV>
            <wp:extent cx="2910840" cy="2117725"/>
            <wp:effectExtent l="0" t="0" r="10160" b="3175"/>
            <wp:wrapTopAndBottom/>
            <wp:docPr id="6" name="图片 6" descr="Fig7_M6_lr_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ig7_M6_lr_path"/>
                    <pic:cNvPicPr>
                      <a:picLocks noChangeAspect="1"/>
                    </pic:cNvPicPr>
                  </pic:nvPicPr>
                  <pic:blipFill>
                    <a:blip r:embed="rId11"/>
                    <a:stretch>
                      <a:fillRect/>
                    </a:stretch>
                  </pic:blipFill>
                  <pic:spPr>
                    <a:xfrm>
                      <a:off x="0" y="0"/>
                      <a:ext cx="2910840" cy="2117725"/>
                    </a:xfrm>
                    <a:prstGeom prst="rect">
                      <a:avLst/>
                    </a:prstGeom>
                  </pic:spPr>
                </pic:pic>
              </a:graphicData>
            </a:graphic>
          </wp:anchor>
        </w:drawing>
      </w:r>
      <w:r>
        <w:rPr>
          <w:rFonts w:hint="eastAsia" w:eastAsia="楷体"/>
          <w:lang w:eastAsia="zh-CN"/>
        </w:rPr>
        <w:drawing>
          <wp:anchor distT="0" distB="0" distL="114300" distR="114300" simplePos="0" relativeHeight="251661312" behindDoc="0" locked="0" layoutInCell="1" allowOverlap="1">
            <wp:simplePos x="0" y="0"/>
            <wp:positionH relativeFrom="column">
              <wp:posOffset>61595</wp:posOffset>
            </wp:positionH>
            <wp:positionV relativeFrom="paragraph">
              <wp:posOffset>217805</wp:posOffset>
            </wp:positionV>
            <wp:extent cx="2938780" cy="2138045"/>
            <wp:effectExtent l="0" t="0" r="7620" b="8255"/>
            <wp:wrapTopAndBottom/>
            <wp:docPr id="5" name="图片 5" descr="Fig6_M5_beta_of_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6_M5_beta_of_size"/>
                    <pic:cNvPicPr>
                      <a:picLocks noChangeAspect="1"/>
                    </pic:cNvPicPr>
                  </pic:nvPicPr>
                  <pic:blipFill>
                    <a:blip r:embed="rId12"/>
                    <a:stretch>
                      <a:fillRect/>
                    </a:stretch>
                  </pic:blipFill>
                  <pic:spPr>
                    <a:xfrm>
                      <a:off x="0" y="0"/>
                      <a:ext cx="2938780" cy="2138045"/>
                    </a:xfrm>
                    <a:prstGeom prst="rect">
                      <a:avLst/>
                    </a:prstGeom>
                  </pic:spPr>
                </pic:pic>
              </a:graphicData>
            </a:graphic>
          </wp:anchor>
        </w:drawing>
      </w:r>
    </w:p>
    <w:p w14:paraId="67DF5E07">
      <w:pPr>
        <w:spacing w:line="360" w:lineRule="auto"/>
        <w:ind w:firstLine="480"/>
        <w:rPr>
          <w:rFonts w:hint="default" w:ascii="Times New Roman" w:hAnsi="Times New Roman" w:eastAsia="楷体" w:cs="Times New Roman"/>
        </w:rPr>
      </w:pPr>
      <w:r>
        <w:rPr>
          <w:rFonts w:hint="default" w:ascii="Times New Roman" w:hAnsi="Times New Roman" w:eastAsia="楷体" w:cs="Times New Roman"/>
        </w:rPr>
        <w:t>M5 的函数系数模型结果显示，NPR 对 Lev 的边际影响会随企业规模变化而系统改变。图 6 中，∂Lev/∂NPR 随着 Size 的上升而持续下降，即曲线整体向下倾斜，说明企业规模越大，盈利能力提升所对应的去杠杆效应越强。从这一结果看，样本并不支持“小企业更符合优序融资理论”这一简单假设。因为如果该假设成立，那么小企业应当更依赖内部资金，表现为盈利能力上升时杠杆率下降得更明显；但你当前的图形结果恰恰相反：大企业在盈利改善后表现出更强的负债收缩倾向。</w:t>
      </w:r>
    </w:p>
    <w:p w14:paraId="0451EE3F">
      <w:pPr>
        <w:spacing w:line="360" w:lineRule="auto"/>
        <w:ind w:firstLine="480"/>
        <w:rPr>
          <w:rFonts w:hint="default" w:ascii="Times New Roman" w:hAnsi="Times New Roman" w:eastAsia="楷体" w:cs="Times New Roman"/>
        </w:rPr>
      </w:pPr>
      <w:r>
        <w:rPr>
          <w:rFonts w:hint="default" w:ascii="Times New Roman" w:hAnsi="Times New Roman" w:eastAsia="楷体" w:cs="Times New Roman"/>
        </w:rPr>
        <w:t>这一结论在中国上市公司背景下并非不可理解。理论上，小企业的信息不对称更严重、外部融资成本更高，因此似乎应更符合优序融资理论；但在现实中，上市公司中的大企业往往拥有更稳定的现金流、更规范的治理结构和更强的融资替代能力，因此当盈利状况改善时，它们更容易直接依赖内部积累替代债务融资。相反，小企业即便面临更强的信息不对称，也可能因为经营波动更大、现金流不稳定，而不得不继续依赖银行贷款或其他债务工具维持运营。因此，M5 的结果提示我们：信息不对称并不自动等同于更强的优序融资效应，企业规模与融资行为之间还受到经营稳定性和融资可得性的共同作用。</w:t>
      </w:r>
    </w:p>
    <w:p w14:paraId="75EC1EFE">
      <w:pPr>
        <w:spacing w:line="360" w:lineRule="auto"/>
        <w:ind w:firstLine="480"/>
        <w:rPr>
          <w:rFonts w:hint="default" w:ascii="Times New Roman" w:hAnsi="Times New Roman" w:eastAsia="楷体" w:cs="Times New Roman"/>
        </w:rPr>
      </w:pPr>
      <w:r>
        <w:rPr>
          <w:rFonts w:hint="default" w:ascii="Times New Roman" w:hAnsi="Times New Roman" w:eastAsia="楷体" w:cs="Times New Roman"/>
        </w:rPr>
        <w:t>M6 的门槛 LR 路径图进一步说明，企业规模对盈利能力—资本结构关系的影响不仅是线性的，而且具有较清晰的门槛特征。图 7 中，LR 统计量在某一 Size 水平附近达到最低点，并明显低于 95% 临界值 7.35，表明单门槛模型具有较好的识别度。从图中垂直虚线位置看，最佳门槛值 γ̂ 大致位于 21.7 左右。若 Size 采用总资产自然对数且总资产原始单位为“元”，则这一门槛对应的企业规模约为 e^21.7 元，折合约 26—27 亿元人民币。考虑到图形读取误差和变量单位处理中的近似性，在报告中表述为“约 20—30 亿元、中心值约 27 亿元”更为稳妥。综上，M5 和 M6 支持“企业规模会显著影响盈利能力与杠杆率之间的关系”，但并不支持“小企业更符合优序融资理论”的单向命题；相反，在你的样本中，更大规模企业的优序融资特征更强。</w:t>
      </w:r>
    </w:p>
    <w:p w14:paraId="3D0A79BC">
      <w:pPr>
        <w:pStyle w:val="4"/>
        <w:rPr>
          <w:rFonts w:hint="default" w:ascii="Times New Roman" w:hAnsi="Times New Roman" w:eastAsia="楷体" w:cs="Times New Roman"/>
        </w:rPr>
      </w:pPr>
      <w:r>
        <w:rPr>
          <w:rFonts w:hint="default" w:ascii="Times New Roman" w:hAnsi="Times New Roman" w:eastAsia="楷体" w:cs="Times New Roman"/>
          <w:b/>
        </w:rPr>
        <w:t>（4）IFE vs TWFE：M1' 引入 IFE 后，</w:t>
      </w:r>
      <m:oMath>
        <m:sSub>
          <m:sSubPr>
            <m:ctrlPr>
              <w:rPr>
                <w:rFonts w:hint="default" w:ascii="Cambria Math" w:hAnsi="Cambria Math" w:cs="Times New Roman"/>
                <w:i/>
              </w:rPr>
            </m:ctrlPr>
          </m:sSubPr>
          <m:e>
            <m:acc>
              <m:accPr>
                <m:ctrlPr>
                  <w:rPr>
                    <w:rFonts w:hint="default" w:ascii="Cambria Math" w:hAnsi="Cambria Math" w:cs="Times New Roman"/>
                    <w:b/>
                    <w:i/>
                  </w:rPr>
                </m:ctrlPr>
              </m:accPr>
              <m:e>
                <m:r>
                  <m:rPr>
                    <m:nor/>
                    <m:sty m:val="bi"/>
                  </m:rPr>
                  <w:rPr>
                    <w:rFonts w:hint="default" w:ascii="Times New Roman" w:hAnsi="Times New Roman" w:cs="Times New Roman"/>
                    <w:b/>
                    <w:i/>
                  </w:rPr>
                  <m:t>β</m:t>
                </m:r>
                <m:ctrlPr>
                  <w:rPr>
                    <w:rFonts w:hint="default" w:ascii="Cambria Math" w:hAnsi="Cambria Math" w:cs="Times New Roman"/>
                    <w:b/>
                    <w:i/>
                  </w:rPr>
                </m:ctrlPr>
              </m:e>
            </m:acc>
            <m:ctrlPr>
              <w:rPr>
                <w:rFonts w:hint="default" w:ascii="Cambria Math" w:hAnsi="Cambria Math" w:cs="Times New Roman"/>
                <w:i/>
              </w:rPr>
            </m:ctrlPr>
          </m:e>
          <m:sub>
            <m:r>
              <m:rPr>
                <m:nor/>
              </m:rPr>
              <w:rPr>
                <w:rFonts w:hint="default" w:ascii="Times New Roman" w:hAnsi="Times New Roman" w:eastAsia="宋体" w:cs="Times New Roman"/>
                <w:i/>
                <w:lang w:val="en-US" w:eastAsia="zh-CN"/>
              </w:rPr>
              <m:t>t</m:t>
            </m:r>
            <m:ctrlPr>
              <w:rPr>
                <w:rFonts w:hint="default" w:ascii="Cambria Math" w:hAnsi="Cambria Math" w:cs="Times New Roman"/>
                <w:i/>
              </w:rPr>
            </m:ctrlPr>
          </m:sub>
        </m:sSub>
      </m:oMath>
      <w:r>
        <w:rPr>
          <w:rFonts w:hint="default" w:ascii="Times New Roman" w:hAnsi="Times New Roman" w:eastAsia="楷体" w:cs="Times New Roman"/>
          <w:b/>
        </w:rPr>
        <w:t>发生了什么变化？这说明什么？</w:t>
      </w:r>
    </w:p>
    <w:p w14:paraId="7941662C">
      <w:pPr>
        <w:spacing w:line="360" w:lineRule="auto"/>
        <w:ind w:firstLine="480"/>
        <w:rPr>
          <w:rFonts w:hint="default" w:ascii="Times New Roman" w:hAnsi="Times New Roman" w:eastAsia="楷体" w:cs="Times New Roman"/>
        </w:rPr>
      </w:pPr>
      <w:r>
        <w:rPr>
          <w:rFonts w:hint="default" w:ascii="Times New Roman" w:hAnsi="Times New Roman" w:eastAsia="楷体" w:cs="Times New Roman"/>
        </w:rPr>
        <w:t>在方法层面，TWFE 模型通过企业固定效应和年份固定效应控制不可观测异质性，但它隐含地假设所有企业面对共同冲击时的反应方式相同；相比之下，IFE 模型允许不可观测共同因子以异质载荷的形式作用于不同企业，因此更适合处理“同一宏观冲击对不同企业影响程度不同”的情形。就本题而言，第 4 个问题的核心并不是简单比较两个模型谁“更高级”，而是考察：在允许更复杂的未观测共同因子存在之后，NPR 对 Lev 的负向影响是否依然成立，以及该影响的强度是否发生明显变化。</w:t>
      </w:r>
    </w:p>
    <w:p w14:paraId="76CF8349">
      <w:pPr>
        <w:spacing w:line="360" w:lineRule="auto"/>
        <w:ind w:firstLine="480"/>
        <w:rPr>
          <w:rFonts w:hint="default" w:ascii="Times New Roman" w:hAnsi="Times New Roman" w:eastAsia="楷体" w:cs="Times New Roman"/>
        </w:rPr>
      </w:pPr>
      <w:r>
        <w:rPr>
          <w:rFonts w:hint="default" w:ascii="Times New Roman" w:hAnsi="Times New Roman" w:eastAsia="楷体" w:cs="Times New Roman"/>
        </w:rPr>
        <w:t>结合 M1'（IFE）结果可见，在 M1 的 TWFE 模型中，NPR 的估计系数为 -0.6357，标准误约为 0.0533，在统计上高度显著；而在 M1' 的 IFE 模型中，NPR 的估计系数变为 -0.4064，标准误约为 0.0199，同样在 1% 水平显著。也就是说，引入 IFE 之后，NPR 的系数仍然显著为负，但其绝对值较 TWFE 明显缩小，约减少 0.2293，降幅约为 36%。这一结果表明，在基准 TWFE 估计中，确实存在一部分由未观测共同冲击或异质宏观因子所驱动的变动，被“吸附”在了盈利能力系数上；当 IFE 进一步控制了这类共同因子之后，NPR 的净效应有所收敛，但并没有消失。</w:t>
      </w:r>
    </w:p>
    <w:p w14:paraId="63B5DD44">
      <w:pPr>
        <w:spacing w:line="360" w:lineRule="auto"/>
        <w:ind w:firstLine="480"/>
        <w:rPr>
          <w:rFonts w:hint="default" w:ascii="Times New Roman" w:hAnsi="Times New Roman" w:eastAsia="楷体" w:cs="Times New Roman"/>
        </w:rPr>
      </w:pPr>
      <w:r>
        <w:rPr>
          <w:rFonts w:hint="default" w:ascii="Times New Roman" w:hAnsi="Times New Roman" w:eastAsia="楷体" w:cs="Times New Roman"/>
        </w:rPr>
        <w:t>这一结果的经济含义非常重要。它说明，TWFE 给出的“盈利能力上升会降低杠杆率”这一结论并不是纯粹由平均时间冲击所驱动，而是在更一般的因子结构下依然成立，因此这一负向关系具有较强稳健性。与此同时，IFE系数绝对值缩小，也提醒我们：若只使用 TWFE 模型，可能会高估盈利能力对资本结构的影响幅度。换言之，IFE 并没有推翻优序融资理论的经验支持，而是对其影响强度进行了更谨慎、更精细的修正。因此，可以将第 4 个问题概括为：与 TWFE 相比，IFE 模型下 β̂ 仍显著为负，但绝对值明显下降。这说明盈利能力抑制杠杆率的基本机制是稳健存在的，优序融资理论的经验支持并未因更复杂的因子控制而消失；但同时，TWFE 可能高估了该关系的强度，部分原因在于未被充分识别的共同冲击在 TWFE 中被混入了 NPR 系数。</w:t>
      </w:r>
    </w:p>
    <w:p w14:paraId="05DA4154">
      <w:pPr>
        <w:spacing w:before="240"/>
        <w:rPr>
          <w:rFonts w:hint="default" w:ascii="Times New Roman" w:hAnsi="Times New Roman" w:eastAsia="楷体" w:cs="Times New Roma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楷体">
    <w:panose1 w:val="02010609060101010101"/>
    <w:charset w:val="86"/>
    <w:family w:val="auto"/>
    <w:pitch w:val="default"/>
    <w:sig w:usb0="800002BF" w:usb1="38CF7CFA" w:usb2="00000016" w:usb3="00000000" w:csb0="00040001" w:csb1="00000000"/>
  </w:font>
  <w:font w:name="MS PGothic">
    <w:panose1 w:val="020B0600070205080204"/>
    <w:charset w:val="80"/>
    <w:family w:val="auto"/>
    <w:pitch w:val="default"/>
    <w:sig w:usb0="E00002FF" w:usb1="6AC7FDFB" w:usb2="08000012" w:usb3="00000000" w:csb0="4002009F" w:csb1="DFD70000"/>
  </w:font>
  <w:font w:name="Arial">
    <w:panose1 w:val="020B0604020202020204"/>
    <w:charset w:val="00"/>
    <w:family w:val="auto"/>
    <w:pitch w:val="default"/>
    <w:sig w:usb0="E0002EFF" w:usb1="C000785B" w:usb2="00000009" w:usb3="00000000" w:csb0="400001FF" w:csb1="FFFF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6E7751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36"/>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样式1"/>
    <w:basedOn w:val="1"/>
    <w:uiPriority w:val="0"/>
    <w:pPr>
      <w:pBdr>
        <w:top w:val="none" w:color="auto" w:sz="0" w:space="1"/>
        <w:left w:val="none" w:color="auto" w:sz="0" w:space="4"/>
        <w:bottom w:val="none" w:color="4F81BD" w:themeColor="accent1" w:sz="0" w:space="1"/>
        <w:right w:val="none" w:color="auto" w:sz="0" w:space="4"/>
      </w:pBdr>
      <w:spacing w:after="300" w:line="240" w:lineRule="auto"/>
      <w:contextualSpacing/>
      <w:jc w:val="center"/>
    </w:pPr>
    <w:rPr>
      <w:rFonts w:eastAsia="楷体" w:cs="Times New Roman"/>
      <w:b/>
      <w:color w:val="17375E" w:themeColor="text2" w:themeShade="BF"/>
      <w:spacing w:val="5"/>
      <w:kern w:val="28"/>
      <w:sz w:val="36"/>
      <w:szCs w:val="52"/>
    </w:rPr>
  </w:style>
  <w:style w:type="paragraph" w:customStyle="1" w:styleId="165">
    <w:name w:val="样式2"/>
    <w:basedOn w:val="1"/>
    <w:uiPriority w:val="0"/>
    <w:pPr>
      <w:pBdr>
        <w:top w:val="none" w:color="auto" w:sz="0" w:space="1"/>
        <w:left w:val="none" w:color="auto" w:sz="0" w:space="4"/>
        <w:bottom w:val="none" w:color="4F81BD" w:themeColor="accent1" w:sz="0" w:space="1"/>
        <w:right w:val="none" w:color="auto" w:sz="0" w:space="4"/>
      </w:pBdr>
      <w:spacing w:after="300" w:line="240" w:lineRule="auto"/>
      <w:contextualSpacing/>
      <w:jc w:val="center"/>
    </w:pPr>
    <w:rPr>
      <w:rFonts w:eastAsia="楷体" w:cs="Times New Roman"/>
      <w:b/>
      <w:color w:val="17375E" w:themeColor="text2" w:themeShade="BF"/>
      <w:spacing w:val="5"/>
      <w:kern w:val="28"/>
      <w:sz w:val="36"/>
      <w:szCs w:val="5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1559</Words>
  <Characters>1726</Characters>
  <Lines>0</Lines>
  <Paragraphs>0</Paragraphs>
  <TotalTime>24</TotalTime>
  <ScaleCrop>false</ScaleCrop>
  <LinksUpToDate>false</LinksUpToDate>
  <CharactersWithSpaces>1813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馮曉怡</cp:lastModifiedBy>
  <dcterms:modified xsi:type="dcterms:W3CDTF">2026-04-22T06:48:54Z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eyJoZGlkIjoiYTc2ZGZiNzZiNDVlOGViOWVmM2JhOTY0NGJkNjUyYzgiLCJ1c2VySWQiOiIxNjY3MzgwNjA0In0=</vt:lpwstr>
  </property>
  <property fmtid="{D5CDD505-2E9C-101B-9397-08002B2CF9AE}" pid="3" name="KSOProductBuildVer">
    <vt:lpwstr>2052-12.1.0.25225</vt:lpwstr>
  </property>
  <property fmtid="{D5CDD505-2E9C-101B-9397-08002B2CF9AE}" pid="4" name="ICV">
    <vt:lpwstr>E6AEE365E9B242D08B9B336B4D4A8630_12</vt:lpwstr>
  </property>
</Properties>
</file>