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35FAA" w14:textId="5CDFE85A" w:rsidR="00312C22" w:rsidRDefault="00312C22">
      <w:pPr>
        <w:rPr>
          <w:sz w:val="36"/>
          <w:szCs w:val="36"/>
        </w:rPr>
      </w:pPr>
      <w:r w:rsidRPr="00312C22">
        <w:rPr>
          <w:sz w:val="36"/>
          <w:szCs w:val="36"/>
        </w:rPr>
        <w:t xml:space="preserve">How does the bitcoin </w:t>
      </w:r>
      <w:proofErr w:type="spellStart"/>
      <w:r w:rsidRPr="00312C22">
        <w:rPr>
          <w:sz w:val="36"/>
          <w:szCs w:val="36"/>
        </w:rPr>
        <w:t>chanllenge</w:t>
      </w:r>
      <w:proofErr w:type="spellEnd"/>
      <w:r w:rsidRPr="00312C22">
        <w:rPr>
          <w:sz w:val="36"/>
          <w:szCs w:val="36"/>
        </w:rPr>
        <w:t xml:space="preserve"> the traditional notion of currency?</w:t>
      </w:r>
    </w:p>
    <w:p w14:paraId="14E19C70" w14:textId="66411E29" w:rsidR="00312C22" w:rsidRPr="00312C22" w:rsidRDefault="00312C22">
      <w:pPr>
        <w:rPr>
          <w:lang w:val="en-US"/>
        </w:rPr>
      </w:pPr>
    </w:p>
    <w:p w14:paraId="46BDC6F4" w14:textId="12AA0EAD" w:rsidR="00312C22" w:rsidRDefault="00312C22">
      <w:r w:rsidRPr="00312C22">
        <w:t xml:space="preserve">Bitcoin, a decentralized digital currency, truly </w:t>
      </w:r>
      <w:proofErr w:type="spellStart"/>
      <w:r w:rsidRPr="00312C22">
        <w:t>revolutionalizes</w:t>
      </w:r>
      <w:proofErr w:type="spellEnd"/>
      <w:r w:rsidRPr="00312C22">
        <w:t xml:space="preserve"> the world both digitally and substantially. Researches have shown that anyone can issue their digital tokens such as Bitcoin without the need for regulations utilizing the blockchain technology</w:t>
      </w:r>
      <w:sdt>
        <w:sdtPr>
          <w:rPr>
            <w:color w:val="000000"/>
          </w:rPr>
          <w:tag w:val="MENDELEY_CITATION_8490cd0f-cd61-4cd1-acab-bed52cb73acc"/>
          <w:id w:val="-48538700"/>
          <w:placeholder>
            <w:docPart w:val="DefaultPlaceholder_-1854013440"/>
          </w:placeholder>
        </w:sdtPr>
        <w:sdtEndPr/>
        <w:sdtContent>
          <w:r w:rsidR="00F95281" w:rsidRPr="00F95281">
            <w:rPr>
              <w:color w:val="000000"/>
            </w:rPr>
            <w:t>[1]</w:t>
          </w:r>
        </w:sdtContent>
      </w:sdt>
      <w:r w:rsidRPr="00312C22">
        <w:t>. Unlike traditional banking systems which depend on a central authority to process all transactions, confirmation of consensus by participants is essential for all Bitcoin transactions</w:t>
      </w:r>
      <w:sdt>
        <w:sdtPr>
          <w:rPr>
            <w:color w:val="000000"/>
          </w:rPr>
          <w:tag w:val="MENDELEY_CITATION_9fc81557-0734-42f8-8db6-da4c872cec0f"/>
          <w:id w:val="114338166"/>
          <w:placeholder>
            <w:docPart w:val="DefaultPlaceholder_-1854013440"/>
          </w:placeholder>
        </w:sdtPr>
        <w:sdtEndPr/>
        <w:sdtContent>
          <w:r w:rsidR="00F95281" w:rsidRPr="00F95281">
            <w:rPr>
              <w:color w:val="000000"/>
            </w:rPr>
            <w:t>[2]</w:t>
          </w:r>
        </w:sdtContent>
      </w:sdt>
      <w:r w:rsidRPr="00312C22">
        <w:t>.  The intrinsic property of decentralization of blockchain technology empowers the system with the ability to process massive data reliably and quickly without intermediaries</w:t>
      </w:r>
      <w:sdt>
        <w:sdtPr>
          <w:rPr>
            <w:color w:val="000000"/>
          </w:rPr>
          <w:tag w:val="MENDELEY_CITATION_d25002de-7b69-4bed-868b-9cc64dd4ee39"/>
          <w:id w:val="253013086"/>
          <w:placeholder>
            <w:docPart w:val="DefaultPlaceholder_-1854013440"/>
          </w:placeholder>
        </w:sdtPr>
        <w:sdtEndPr/>
        <w:sdtContent>
          <w:r w:rsidR="00F95281" w:rsidRPr="00F95281">
            <w:rPr>
              <w:color w:val="000000"/>
            </w:rPr>
            <w:t>[3]</w:t>
          </w:r>
        </w:sdtContent>
      </w:sdt>
      <w:r w:rsidRPr="00312C22">
        <w:t xml:space="preserve">. For example, cross-border transactions can occur </w:t>
      </w:r>
      <w:proofErr w:type="spellStart"/>
      <w:r w:rsidRPr="00312C22">
        <w:t>straightly</w:t>
      </w:r>
      <w:proofErr w:type="spellEnd"/>
      <w:r w:rsidRPr="00312C22">
        <w:t xml:space="preserve"> from user to user on a smooth P2P bitcoin network</w:t>
      </w:r>
      <w:sdt>
        <w:sdtPr>
          <w:rPr>
            <w:color w:val="000000"/>
          </w:rPr>
          <w:tag w:val="MENDELEY_CITATION_a041759e-e364-4fa8-82d2-d4408cc63f18"/>
          <w:id w:val="597454212"/>
          <w:placeholder>
            <w:docPart w:val="DefaultPlaceholder_-1854013440"/>
          </w:placeholder>
        </w:sdtPr>
        <w:sdtEndPr/>
        <w:sdtContent>
          <w:r w:rsidR="00F95281" w:rsidRPr="00F95281">
            <w:rPr>
              <w:color w:val="000000"/>
            </w:rPr>
            <w:t>[4]</w:t>
          </w:r>
        </w:sdtContent>
      </w:sdt>
      <w:r w:rsidRPr="00312C22">
        <w:t>. Though it has the virtues of high liquidity, fast speed, good transparency and impeccable decentralization, Bitcoin is now facing multiple challenges</w:t>
      </w:r>
      <w:r w:rsidR="00576691">
        <w:t xml:space="preserve"> </w:t>
      </w:r>
      <w:r w:rsidR="00C4689E">
        <w:t>traditional currency never encounters</w:t>
      </w:r>
      <w:r w:rsidRPr="00312C22">
        <w:t xml:space="preserve">. </w:t>
      </w:r>
      <w:r w:rsidR="003B3F25">
        <w:t xml:space="preserve">For example, </w:t>
      </w:r>
      <w:r w:rsidRPr="00312C22">
        <w:t>the Bitcoin network can be compromised via various kinds of attacks such as the 51% attack</w:t>
      </w:r>
      <w:r w:rsidR="00F12C98">
        <w:t>s</w:t>
      </w:r>
      <w:r w:rsidRPr="00312C22">
        <w:t>, double-spending attack</w:t>
      </w:r>
      <w:r w:rsidR="00A6689C">
        <w:t>s</w:t>
      </w:r>
      <w:r w:rsidRPr="00312C22">
        <w:t>, dust transactions and code-based attacks</w:t>
      </w:r>
      <w:sdt>
        <w:sdtPr>
          <w:rPr>
            <w:color w:val="000000"/>
          </w:rPr>
          <w:tag w:val="MENDELEY_CITATION_c3c681c8-3322-451d-b847-21ad2a614eef"/>
          <w:id w:val="1563912893"/>
          <w:placeholder>
            <w:docPart w:val="DefaultPlaceholder_-1854013440"/>
          </w:placeholder>
        </w:sdtPr>
        <w:sdtEndPr/>
        <w:sdtContent>
          <w:r w:rsidR="00F95281" w:rsidRPr="00F95281">
            <w:rPr>
              <w:color w:val="000000"/>
            </w:rPr>
            <w:t>[2]</w:t>
          </w:r>
        </w:sdtContent>
      </w:sdt>
      <w:r w:rsidRPr="00312C22">
        <w:t>. Despite these emerging challenges nowadays, Bitcoin continues to illustrate its vast potential in every aspect of society and has undoubtedly revolutionized the world since the day of its invention.</w:t>
      </w:r>
    </w:p>
    <w:p w14:paraId="6A08BA5F" w14:textId="3BA70558" w:rsidR="00312C22" w:rsidRDefault="00312C22"/>
    <w:sdt>
      <w:sdtPr>
        <w:tag w:val="MENDELEY_BIBLIOGRAPHY"/>
        <w:id w:val="253103584"/>
        <w:placeholder>
          <w:docPart w:val="DefaultPlaceholder_-1854013440"/>
        </w:placeholder>
      </w:sdtPr>
      <w:sdtEndPr/>
      <w:sdtContent>
        <w:p w14:paraId="502EDB5B" w14:textId="77777777" w:rsidR="00F95281" w:rsidRDefault="00F95281">
          <w:pPr>
            <w:autoSpaceDE w:val="0"/>
            <w:autoSpaceDN w:val="0"/>
            <w:ind w:hanging="640"/>
            <w:divId w:val="1696080520"/>
            <w:rPr>
              <w:rFonts w:eastAsia="Times New Roman"/>
            </w:rPr>
          </w:pPr>
          <w:r>
            <w:rPr>
              <w:rFonts w:eastAsia="Times New Roman"/>
            </w:rPr>
            <w:t xml:space="preserve">[1]        M. </w:t>
          </w:r>
          <w:proofErr w:type="spellStart"/>
          <w:r>
            <w:rPr>
              <w:rFonts w:eastAsia="Times New Roman"/>
            </w:rPr>
            <w:t>Bacina</w:t>
          </w:r>
          <w:proofErr w:type="spellEnd"/>
          <w:r>
            <w:rPr>
              <w:rFonts w:eastAsia="Times New Roman"/>
            </w:rPr>
            <w:t xml:space="preserve"> and S. </w:t>
          </w:r>
          <w:proofErr w:type="spellStart"/>
          <w:r>
            <w:rPr>
              <w:rFonts w:eastAsia="Times New Roman"/>
            </w:rPr>
            <w:t>Kassra</w:t>
          </w:r>
          <w:proofErr w:type="spellEnd"/>
          <w:r>
            <w:rPr>
              <w:rFonts w:eastAsia="Times New Roman"/>
            </w:rPr>
            <w:t xml:space="preserve">, “Technology: Unlocking Cryptocurrency Token Sales,” </w:t>
          </w:r>
          <w:r>
            <w:rPr>
              <w:rFonts w:eastAsia="Times New Roman"/>
              <w:i/>
              <w:iCs/>
            </w:rPr>
            <w:t>LSJ: Law Society of NSW Journal</w:t>
          </w:r>
          <w:r>
            <w:rPr>
              <w:rFonts w:eastAsia="Times New Roman"/>
            </w:rPr>
            <w:t>, no. 37, p. 79, 2017.</w:t>
          </w:r>
        </w:p>
        <w:p w14:paraId="30A20B60" w14:textId="77777777" w:rsidR="00F95281" w:rsidRDefault="00F95281">
          <w:pPr>
            <w:autoSpaceDE w:val="0"/>
            <w:autoSpaceDN w:val="0"/>
            <w:ind w:hanging="640"/>
            <w:divId w:val="1063798322"/>
            <w:rPr>
              <w:rFonts w:eastAsia="Times New Roman"/>
            </w:rPr>
          </w:pPr>
          <w:r>
            <w:rPr>
              <w:rFonts w:eastAsia="Times New Roman"/>
            </w:rPr>
            <w:t xml:space="preserve">[2]        D. Bradbury, “The problem with Bitcoin,” </w:t>
          </w:r>
          <w:r>
            <w:rPr>
              <w:rFonts w:eastAsia="Times New Roman"/>
              <w:i/>
              <w:iCs/>
            </w:rPr>
            <w:t>Computer Fraud and Security</w:t>
          </w:r>
          <w:r>
            <w:rPr>
              <w:rFonts w:eastAsia="Times New Roman"/>
            </w:rPr>
            <w:t xml:space="preserve">, vol. 2013, no. 11, pp. 5–8, Nov. 2013, </w:t>
          </w:r>
          <w:proofErr w:type="spellStart"/>
          <w:r>
            <w:rPr>
              <w:rFonts w:eastAsia="Times New Roman"/>
            </w:rPr>
            <w:t>doi</w:t>
          </w:r>
          <w:proofErr w:type="spellEnd"/>
          <w:r>
            <w:rPr>
              <w:rFonts w:eastAsia="Times New Roman"/>
            </w:rPr>
            <w:t>: 10.1016/S1361-3723(13)70101-5.</w:t>
          </w:r>
        </w:p>
        <w:p w14:paraId="539B2922" w14:textId="77777777" w:rsidR="00F95281" w:rsidRDefault="00F95281">
          <w:pPr>
            <w:autoSpaceDE w:val="0"/>
            <w:autoSpaceDN w:val="0"/>
            <w:ind w:hanging="640"/>
            <w:divId w:val="85852414"/>
            <w:rPr>
              <w:rFonts w:eastAsia="Times New Roman"/>
            </w:rPr>
          </w:pPr>
          <w:r>
            <w:rPr>
              <w:rFonts w:eastAsia="Times New Roman"/>
            </w:rPr>
            <w:t xml:space="preserve">[3]        W. Hutton, “Bitcoin is a bubble, but the technology behind it could transform the world,” </w:t>
          </w:r>
          <w:r>
            <w:rPr>
              <w:rFonts w:eastAsia="Times New Roman"/>
              <w:i/>
              <w:iCs/>
            </w:rPr>
            <w:t>The Guardian</w:t>
          </w:r>
          <w:r>
            <w:rPr>
              <w:rFonts w:eastAsia="Times New Roman"/>
            </w:rPr>
            <w:t>, 2017.</w:t>
          </w:r>
        </w:p>
        <w:p w14:paraId="0285CD3B" w14:textId="77777777" w:rsidR="00F95281" w:rsidRDefault="00F95281">
          <w:pPr>
            <w:autoSpaceDE w:val="0"/>
            <w:autoSpaceDN w:val="0"/>
            <w:ind w:hanging="640"/>
            <w:divId w:val="553472385"/>
            <w:rPr>
              <w:rFonts w:eastAsia="Times New Roman"/>
            </w:rPr>
          </w:pPr>
          <w:r>
            <w:rPr>
              <w:rFonts w:eastAsia="Times New Roman"/>
            </w:rPr>
            <w:t xml:space="preserve">[4]        N. </w:t>
          </w:r>
          <w:proofErr w:type="spellStart"/>
          <w:r>
            <w:rPr>
              <w:rFonts w:eastAsia="Times New Roman"/>
            </w:rPr>
            <w:t>Bauerle</w:t>
          </w:r>
          <w:proofErr w:type="spellEnd"/>
          <w:r>
            <w:rPr>
              <w:rFonts w:eastAsia="Times New Roman"/>
            </w:rPr>
            <w:t xml:space="preserve">, “Blockchain 101 - CoinDesk,” </w:t>
          </w:r>
          <w:proofErr w:type="spellStart"/>
          <w:r>
            <w:rPr>
              <w:rFonts w:eastAsia="Times New Roman"/>
              <w:i/>
              <w:iCs/>
            </w:rPr>
            <w:t>Coindesk</w:t>
          </w:r>
          <w:proofErr w:type="spellEnd"/>
          <w:r>
            <w:rPr>
              <w:rFonts w:eastAsia="Times New Roman"/>
            </w:rPr>
            <w:t>, 2017. [Online]. Available: https://www.coindesk.com/learn/blockchain-101/what-is-blockchain-technology. [Accessed: 15-Mar-2020].</w:t>
          </w:r>
        </w:p>
        <w:p w14:paraId="1184C681" w14:textId="621EF5AC" w:rsidR="00312C22" w:rsidRDefault="00F95281">
          <w:r>
            <w:rPr>
              <w:rFonts w:eastAsia="Times New Roman"/>
            </w:rPr>
            <w:t> </w:t>
          </w:r>
        </w:p>
      </w:sdtContent>
    </w:sdt>
    <w:sectPr w:rsidR="00312C22" w:rsidSect="003468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22"/>
    <w:rsid w:val="00005EAE"/>
    <w:rsid w:val="00312C22"/>
    <w:rsid w:val="0034685E"/>
    <w:rsid w:val="003B3F25"/>
    <w:rsid w:val="003C0EF2"/>
    <w:rsid w:val="00423548"/>
    <w:rsid w:val="00576691"/>
    <w:rsid w:val="00A6689C"/>
    <w:rsid w:val="00C4689E"/>
    <w:rsid w:val="00F12C98"/>
    <w:rsid w:val="00F952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28C46"/>
  <w15:chartTrackingRefBased/>
  <w15:docId w15:val="{DD5FB554-4B0F-754A-AD20-7773ABB1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C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249069">
      <w:bodyDiv w:val="1"/>
      <w:marLeft w:val="0"/>
      <w:marRight w:val="0"/>
      <w:marTop w:val="0"/>
      <w:marBottom w:val="0"/>
      <w:divBdr>
        <w:top w:val="none" w:sz="0" w:space="0" w:color="auto"/>
        <w:left w:val="none" w:sz="0" w:space="0" w:color="auto"/>
        <w:bottom w:val="none" w:sz="0" w:space="0" w:color="auto"/>
        <w:right w:val="none" w:sz="0" w:space="0" w:color="auto"/>
      </w:divBdr>
      <w:divsChild>
        <w:div w:id="1921593629">
          <w:marLeft w:val="640"/>
          <w:marRight w:val="0"/>
          <w:marTop w:val="0"/>
          <w:marBottom w:val="0"/>
          <w:divBdr>
            <w:top w:val="none" w:sz="0" w:space="0" w:color="auto"/>
            <w:left w:val="none" w:sz="0" w:space="0" w:color="auto"/>
            <w:bottom w:val="none" w:sz="0" w:space="0" w:color="auto"/>
            <w:right w:val="none" w:sz="0" w:space="0" w:color="auto"/>
          </w:divBdr>
        </w:div>
        <w:div w:id="1068771713">
          <w:marLeft w:val="640"/>
          <w:marRight w:val="0"/>
          <w:marTop w:val="0"/>
          <w:marBottom w:val="0"/>
          <w:divBdr>
            <w:top w:val="none" w:sz="0" w:space="0" w:color="auto"/>
            <w:left w:val="none" w:sz="0" w:space="0" w:color="auto"/>
            <w:bottom w:val="none" w:sz="0" w:space="0" w:color="auto"/>
            <w:right w:val="none" w:sz="0" w:space="0" w:color="auto"/>
          </w:divBdr>
        </w:div>
        <w:div w:id="1061290719">
          <w:marLeft w:val="640"/>
          <w:marRight w:val="0"/>
          <w:marTop w:val="0"/>
          <w:marBottom w:val="0"/>
          <w:divBdr>
            <w:top w:val="none" w:sz="0" w:space="0" w:color="auto"/>
            <w:left w:val="none" w:sz="0" w:space="0" w:color="auto"/>
            <w:bottom w:val="none" w:sz="0" w:space="0" w:color="auto"/>
            <w:right w:val="none" w:sz="0" w:space="0" w:color="auto"/>
          </w:divBdr>
        </w:div>
        <w:div w:id="948125976">
          <w:marLeft w:val="640"/>
          <w:marRight w:val="0"/>
          <w:marTop w:val="0"/>
          <w:marBottom w:val="0"/>
          <w:divBdr>
            <w:top w:val="none" w:sz="0" w:space="0" w:color="auto"/>
            <w:left w:val="none" w:sz="0" w:space="0" w:color="auto"/>
            <w:bottom w:val="none" w:sz="0" w:space="0" w:color="auto"/>
            <w:right w:val="none" w:sz="0" w:space="0" w:color="auto"/>
          </w:divBdr>
        </w:div>
      </w:divsChild>
    </w:div>
    <w:div w:id="1708991389">
      <w:bodyDiv w:val="1"/>
      <w:marLeft w:val="0"/>
      <w:marRight w:val="0"/>
      <w:marTop w:val="0"/>
      <w:marBottom w:val="0"/>
      <w:divBdr>
        <w:top w:val="none" w:sz="0" w:space="0" w:color="auto"/>
        <w:left w:val="none" w:sz="0" w:space="0" w:color="auto"/>
        <w:bottom w:val="none" w:sz="0" w:space="0" w:color="auto"/>
        <w:right w:val="none" w:sz="0" w:space="0" w:color="auto"/>
      </w:divBdr>
      <w:divsChild>
        <w:div w:id="707224132">
          <w:marLeft w:val="640"/>
          <w:marRight w:val="0"/>
          <w:marTop w:val="0"/>
          <w:marBottom w:val="0"/>
          <w:divBdr>
            <w:top w:val="none" w:sz="0" w:space="0" w:color="auto"/>
            <w:left w:val="none" w:sz="0" w:space="0" w:color="auto"/>
            <w:bottom w:val="none" w:sz="0" w:space="0" w:color="auto"/>
            <w:right w:val="none" w:sz="0" w:space="0" w:color="auto"/>
          </w:divBdr>
        </w:div>
        <w:div w:id="1674920288">
          <w:marLeft w:val="640"/>
          <w:marRight w:val="0"/>
          <w:marTop w:val="0"/>
          <w:marBottom w:val="0"/>
          <w:divBdr>
            <w:top w:val="none" w:sz="0" w:space="0" w:color="auto"/>
            <w:left w:val="none" w:sz="0" w:space="0" w:color="auto"/>
            <w:bottom w:val="none" w:sz="0" w:space="0" w:color="auto"/>
            <w:right w:val="none" w:sz="0" w:space="0" w:color="auto"/>
          </w:divBdr>
        </w:div>
        <w:div w:id="207644064">
          <w:marLeft w:val="640"/>
          <w:marRight w:val="0"/>
          <w:marTop w:val="0"/>
          <w:marBottom w:val="0"/>
          <w:divBdr>
            <w:top w:val="none" w:sz="0" w:space="0" w:color="auto"/>
            <w:left w:val="none" w:sz="0" w:space="0" w:color="auto"/>
            <w:bottom w:val="none" w:sz="0" w:space="0" w:color="auto"/>
            <w:right w:val="none" w:sz="0" w:space="0" w:color="auto"/>
          </w:divBdr>
        </w:div>
        <w:div w:id="1205676044">
          <w:marLeft w:val="640"/>
          <w:marRight w:val="0"/>
          <w:marTop w:val="0"/>
          <w:marBottom w:val="0"/>
          <w:divBdr>
            <w:top w:val="none" w:sz="0" w:space="0" w:color="auto"/>
            <w:left w:val="none" w:sz="0" w:space="0" w:color="auto"/>
            <w:bottom w:val="none" w:sz="0" w:space="0" w:color="auto"/>
            <w:right w:val="none" w:sz="0" w:space="0" w:color="auto"/>
          </w:divBdr>
        </w:div>
      </w:divsChild>
    </w:div>
    <w:div w:id="1940024190">
      <w:bodyDiv w:val="1"/>
      <w:marLeft w:val="0"/>
      <w:marRight w:val="0"/>
      <w:marTop w:val="0"/>
      <w:marBottom w:val="0"/>
      <w:divBdr>
        <w:top w:val="none" w:sz="0" w:space="0" w:color="auto"/>
        <w:left w:val="none" w:sz="0" w:space="0" w:color="auto"/>
        <w:bottom w:val="none" w:sz="0" w:space="0" w:color="auto"/>
        <w:right w:val="none" w:sz="0" w:space="0" w:color="auto"/>
      </w:divBdr>
      <w:divsChild>
        <w:div w:id="1696080520">
          <w:marLeft w:val="640"/>
          <w:marRight w:val="0"/>
          <w:marTop w:val="0"/>
          <w:marBottom w:val="0"/>
          <w:divBdr>
            <w:top w:val="none" w:sz="0" w:space="0" w:color="auto"/>
            <w:left w:val="none" w:sz="0" w:space="0" w:color="auto"/>
            <w:bottom w:val="none" w:sz="0" w:space="0" w:color="auto"/>
            <w:right w:val="none" w:sz="0" w:space="0" w:color="auto"/>
          </w:divBdr>
        </w:div>
        <w:div w:id="1063798322">
          <w:marLeft w:val="640"/>
          <w:marRight w:val="0"/>
          <w:marTop w:val="0"/>
          <w:marBottom w:val="0"/>
          <w:divBdr>
            <w:top w:val="none" w:sz="0" w:space="0" w:color="auto"/>
            <w:left w:val="none" w:sz="0" w:space="0" w:color="auto"/>
            <w:bottom w:val="none" w:sz="0" w:space="0" w:color="auto"/>
            <w:right w:val="none" w:sz="0" w:space="0" w:color="auto"/>
          </w:divBdr>
        </w:div>
        <w:div w:id="85852414">
          <w:marLeft w:val="640"/>
          <w:marRight w:val="0"/>
          <w:marTop w:val="0"/>
          <w:marBottom w:val="0"/>
          <w:divBdr>
            <w:top w:val="none" w:sz="0" w:space="0" w:color="auto"/>
            <w:left w:val="none" w:sz="0" w:space="0" w:color="auto"/>
            <w:bottom w:val="none" w:sz="0" w:space="0" w:color="auto"/>
            <w:right w:val="none" w:sz="0" w:space="0" w:color="auto"/>
          </w:divBdr>
        </w:div>
        <w:div w:id="5534723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EC5BFB6-CA54-4E43-9AEC-219B1BCC209F}"/>
      </w:docPartPr>
      <w:docPartBody>
        <w:p w:rsidR="002804F7" w:rsidRDefault="00F22F22">
          <w:r w:rsidRPr="00C27F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22"/>
    <w:rsid w:val="002804F7"/>
    <w:rsid w:val="00AF52E9"/>
    <w:rsid w:val="00F14EA3"/>
    <w:rsid w:val="00F22F22"/>
    <w:rsid w:val="00F419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163CC4-DCF2-3541-B7CA-4E95A93E25E3}">
  <we:reference id="wa104382081" version="1.7.0.0" store="en-001" storeType="OMEX"/>
  <we:alternateReferences>
    <we:reference id="wa104382081" version="1.7.0.0" store="en-001" storeType="OMEX"/>
  </we:alternateReferences>
  <we:properties>
    <we:property name="MENDELEY_CITATIONS" value="[{&quot;properties&quot;:{&quot;noteIndex&quot;:0},&quot;citationID&quot;:&quot;MENDELEY_CITATION_8490cd0f-cd61-4cd1-acab-bed52cb73acc&quot;,&quot;isEdited&quot;:false,&quot;citationItems&quot;:[{&quot;id&quot;:&quot;26db7bea-7bde-382a-9e79-3f8d63b4c233&quot;,&quot;itemData&quot;:{&quot;type&quot;:&quot;article-journal&quot;,&quot;id&quot;:&quot;26db7bea-7bde-382a-9e79-3f8d63b4c233&quot;,&quot;title&quot;:&quot;Technology: Unlocking Cryptocurrency Token Sales&quot;,&quot;author&quot;:[{&quot;family&quot;:&quot;Bacina&quot;,&quot;given&quot;:&quot;Michael&quot;,&quot;parse-names&quot;:false,&quot;dropping-particle&quot;:&quot;&quot;,&quot;non-dropping-particle&quot;:&quot;&quot;},{&quot;family&quot;:&quot;Kassra&quot;,&quot;given&quot;:&quot;Sina&quot;,&quot;parse-names&quot;:false,&quot;dropping-particle&quot;:&quot;&quot;,&quot;non-dropping-particle&quot;:&quot;&quot;}],&quot;container-title&quot;:&quot;LSJ: Law Society of NSW Journal&quot;,&quot;URL&quot;:&quot;http://search.informit.com.au/documentSummary;dn=072437750287344;res=IELAPA&quot;,&quot;issued&quot;:{&quot;date-parts&quot;:[[2017]]},&quot;page&quot;:&quot;79&quot;,&quot;abstract&quot;:&quot;Token sales (also known as Initial Coin Offerings ('ICOs')) have made headlines this year as part of huge price increases in the cryptocurrency space. They bring a decentralised form of crowdfunding to the blockchain which is not managed by a third party (such as Kickstarter). The prices of popular cryptocurrencies such as Bitcoin and Ether skyrocketed during early 2017. Huge amounts of money have flowed into the sector, far exceeding the funds made available under traditional forms of fundraising for tech start-ups. This shift in the fundraising landscape has occurred just as the Australian government has finally regulated and permitted crowdfunding for public companies via the Corporations Amendment (Crowd-sourced Funding) Act 2017, with a potential extension to proprietary companies expected later this year.&quot;,&quot;issue&quot;:&quot;37&quot;},&quot;isTemporary&quot;:false}]},{&quot;properties&quot;:{&quot;noteIndex&quot;:0},&quot;citationID&quot;:&quot;MENDELEY_CITATION_9fc81557-0734-42f8-8db6-da4c872cec0f&quot;,&quot;isEdited&quot;:false,&quot;citationItems&quot;:[{&quot;id&quot;:&quot;043c6995-e4a6-3e27-a08b-77cb6c8a7e38&quot;,&quot;itemData&quot;:{&quot;type&quot;:&quot;article-journal&quot;,&quot;id&quot;:&quot;043c6995-e4a6-3e27-a08b-77cb6c8a7e38&quot;,&quot;title&quot;:&quot;The problem with Bitcoin&quot;,&quot;author&quot;:[{&quot;family&quot;:&quot;Bradbury&quot;,&quot;given&quot;:&quot;Danny&quot;,&quot;parse-names&quot;:false,&quot;dropping-particle&quot;:&quot;&quot;,&quot;non-dropping-particle&quot;:&quot;&quot;}],&quot;container-title&quot;:&quot;Computer Fraud and Security&quot;,&quot;accessed&quot;:{&quot;date-parts&quot;:[[2020,3,15]]},&quot;DOI&quot;:&quot;10.1016/S1361-3723(13)70101-5&quot;,&quot;ISSN&quot;:&quot;13613723&quot;,&quot;issued&quot;:{&quot;date-parts&quot;:[[2013,11,1]]},&quot;page&quot;:&quot;5-8&quot;,&quot;publisher&quot;:&quot;Elsevier Advanced Technology&quot;,&quot;issue&quot;:&quot;11&quot;,&quot;volume&quot;:&quot;2013&quot;},&quot;isTemporary&quot;:false}]},{&quot;properties&quot;:{&quot;noteIndex&quot;:0},&quot;citationID&quot;:&quot;MENDELEY_CITATION_d25002de-7b69-4bed-868b-9cc64dd4ee39&quot;,&quot;isEdited&quot;:false,&quot;citationItems&quot;:[{&quot;id&quot;:&quot;da3f3b82-5018-3d06-94ea-1413459f0a1c&quot;,&quot;itemData&quot;:{&quot;type&quot;:&quot;article-newspaper&quot;,&quot;id&quot;:&quot;da3f3b82-5018-3d06-94ea-1413459f0a1c&quot;,&quot;title&quot;:&quot;Bitcoin is a bubble, but the technology behind it could transform the world&quot;,&quot;author&quot;:[{&quot;family&quot;:&quot;Hutton&quot;,&quot;given&quot;:&quot;Will&quot;,&quot;parse-names&quot;:false,&quot;dropping-particle&quot;:&quot;&quot;,&quot;non-dropping-particle&quot;:&quot;&quot;}],&quot;container-title&quot;:&quot;The Guardian&quot;,&quot;accessed&quot;:{&quot;date-parts&quot;:[[2020,3,15]]},&quot;URL&quot;:&quot;https://www.theguardian.com/commentisfree/2017/dec/24/bitcoin-is-a-bubble-the-technology-behind-could-transform-world&quot;,&quot;issued&quot;:{&quot;date-parts&quot;:[[2017]]}},&quot;isTemporary&quot;:false}]},{&quot;properties&quot;:{&quot;noteIndex&quot;:0},&quot;citationID&quot;:&quot;MENDELEY_CITATION_a041759e-e364-4fa8-82d2-d4408cc63f18&quot;,&quot;isEdited&quot;:false,&quot;citationItems&quot;:[{&quot;id&quot;:&quot;6aa9be9f-99b3-3c87-bb05-95ee833498b6&quot;,&quot;itemData&quot;:{&quot;type&quot;:&quot;webpage&quot;,&quot;id&quot;:&quot;6aa9be9f-99b3-3c87-bb05-95ee833498b6&quot;,&quot;title&quot;:&quot;Blockchain 101 - CoinDesk&quot;,&quot;author&quot;:[{&quot;family&quot;:&quot;Bauerle&quot;,&quot;given&quot;:&quot;Nolan&quot;,&quot;parse-names&quot;:false,&quot;dropping-particle&quot;:&quot;&quot;,&quot;non-dropping-particle&quot;:&quot;&quot;}],&quot;container-title&quot;:&quot;Coindesk&quot;,&quot;accessed&quot;:{&quot;date-parts&quot;:[[2020,3,15]]},&quot;URL&quot;:&quot;https://www.coindesk.com/learn/blockchain-101/what-is-blockchain-technology&quot;,&quot;issued&quot;:{&quot;date-parts&quot;:[[2017]]}},&quot;isTemporary&quot;:false}]},{&quot;properties&quot;:{&quot;noteIndex&quot;:0},&quot;citationID&quot;:&quot;MENDELEY_CITATION_a54a4aac-aba7-4d90-835f-65850369fb4a&quot;,&quot;isEdited&quot;:false,&quot;citationItems&quot;:[{&quot;id&quot;:&quot;26db7bea-7bde-382a-9e79-3f8d63b4c233&quot;,&quot;itemData&quot;:{&quot;type&quot;:&quot;article-journal&quot;,&quot;id&quot;:&quot;26db7bea-7bde-382a-9e79-3f8d63b4c233&quot;,&quot;title&quot;:&quot;Technology: Unlocking Cryptocurrency Token Sales&quot;,&quot;author&quot;:[{&quot;family&quot;:&quot;Bacina&quot;,&quot;given&quot;:&quot;Michael&quot;,&quot;parse-names&quot;:false,&quot;dropping-particle&quot;:&quot;&quot;,&quot;non-dropping-particle&quot;:&quot;&quot;},{&quot;family&quot;:&quot;Kassra&quot;,&quot;given&quot;:&quot;Sina&quot;,&quot;parse-names&quot;:false,&quot;dropping-particle&quot;:&quot;&quot;,&quot;non-dropping-particle&quot;:&quot;&quot;}],&quot;container-title&quot;:&quot;LSJ: Law Society of NSW Journal&quot;,&quot;URL&quot;:&quot;http://search.informit.com.au/documentSummary;dn=072437750287344;res=IELAPA&quot;,&quot;issued&quot;:{&quot;date-parts&quot;:[[2017]]},&quot;page&quot;:&quot;79&quot;,&quot;abstract&quot;:&quot;Token sales (also known as Initial Coin Offerings ('ICOs')) have made headlines this year as part of huge price increases in the cryptocurrency space. They bring a decentralised form of crowdfunding to the blockchain which is not managed by a third party (such as Kickstarter). The prices of popular cryptocurrencies such as Bitcoin and Ether skyrocketed during early 2017. Huge amounts of money have flowed into the sector, far exceeding the funds made available under traditional forms of fundraising for tech start-ups. This shift in the fundraising landscape has occurred just as the Australian government has finally regulated and permitted crowdfunding for public companies via the Corporations Amendment (Crowd-sourced Funding) Act 2017, with a potential extension to proprietary companies expected later this year.&quot;,&quot;issue&quot;:&quot;37&quot;},&quot;isTemporary&quot;:false}]},{&quot;properties&quot;:{&quot;noteIndex&quot;:0},&quot;citationID&quot;:&quot;MENDELEY_CITATION_c3c681c8-3322-451d-b847-21ad2a614eef&quot;,&quot;isEdited&quot;:false,&quot;citationItems&quot;:[{&quot;id&quot;:&quot;043c6995-e4a6-3e27-a08b-77cb6c8a7e38&quot;,&quot;itemData&quot;:{&quot;type&quot;:&quot;article-journal&quot;,&quot;id&quot;:&quot;043c6995-e4a6-3e27-a08b-77cb6c8a7e38&quot;,&quot;title&quot;:&quot;The problem with Bitcoin&quot;,&quot;author&quot;:[{&quot;family&quot;:&quot;Bradbury&quot;,&quot;given&quot;:&quot;Danny&quot;,&quot;parse-names&quot;:false,&quot;dropping-particle&quot;:&quot;&quot;,&quot;non-dropping-particle&quot;:&quot;&quot;}],&quot;container-title&quot;:&quot;Computer Fraud and Security&quot;,&quot;accessed&quot;:{&quot;date-parts&quot;:[[2020,3,15]]},&quot;DOI&quot;:&quot;10.1016/S1361-3723(13)70101-5&quot;,&quot;ISSN&quot;:&quot;13613723&quot;,&quot;issued&quot;:{&quot;date-parts&quot;:[[2013,11,1]]},&quot;page&quot;:&quot;5-8&quot;,&quot;publisher&quot;:&quot;Elsevier Advanced Technology&quot;,&quot;issue&quot;:&quot;11&quot;,&quot;volume&quot;:&quot;2013&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B6D3-A602-D744-A4DB-A551C50A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Tian</dc:creator>
  <cp:keywords/>
  <dc:description/>
  <cp:lastModifiedBy>Wu Tian</cp:lastModifiedBy>
  <cp:revision>3</cp:revision>
  <dcterms:created xsi:type="dcterms:W3CDTF">2020-03-16T23:33:00Z</dcterms:created>
  <dcterms:modified xsi:type="dcterms:W3CDTF">2020-03-17T01:07:00Z</dcterms:modified>
</cp:coreProperties>
</file>