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326" w:rsidRPr="002668C7" w:rsidRDefault="00B80326" w:rsidP="00B80326">
      <w:pPr>
        <w:rPr>
          <w:rFonts w:ascii="Calibri" w:eastAsia="MS Mincho" w:hAnsi="Calibri" w:cs="Arial"/>
        </w:rPr>
      </w:pPr>
      <w:r w:rsidRPr="002668C7">
        <w:rPr>
          <w:rFonts w:ascii="Cambria" w:eastAsia="MS Mincho" w:hAnsi="Cambria" w:cs="Times New Roman"/>
          <w:b/>
          <w:noProof/>
          <w:lang w:eastAsia="en-AU"/>
        </w:rPr>
        <w:drawing>
          <wp:anchor distT="0" distB="0" distL="114300" distR="114300" simplePos="0" relativeHeight="251659264" behindDoc="0" locked="0" layoutInCell="1" allowOverlap="1" wp14:anchorId="18B89832" wp14:editId="7CB38655">
            <wp:simplePos x="0" y="0"/>
            <wp:positionH relativeFrom="column">
              <wp:posOffset>-151765</wp:posOffset>
            </wp:positionH>
            <wp:positionV relativeFrom="paragraph">
              <wp:posOffset>18415</wp:posOffset>
            </wp:positionV>
            <wp:extent cx="1749425" cy="5981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942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0326" w:rsidRPr="002668C7" w:rsidRDefault="00B80326" w:rsidP="00B80326">
      <w:pPr>
        <w:ind w:left="-360"/>
        <w:jc w:val="right"/>
        <w:rPr>
          <w:rFonts w:ascii="Helvetica" w:eastAsia="MS Mincho" w:hAnsi="Helvetica" w:cs="Arial"/>
          <w:b/>
          <w:sz w:val="20"/>
          <w:szCs w:val="20"/>
          <w:lang w:val="en-US"/>
        </w:rPr>
      </w:pPr>
    </w:p>
    <w:p w:rsidR="00B80326" w:rsidRPr="002668C7" w:rsidRDefault="00B80326" w:rsidP="00B80326">
      <w:pPr>
        <w:ind w:left="-360"/>
        <w:jc w:val="right"/>
        <w:rPr>
          <w:rFonts w:ascii="Helvetica" w:eastAsia="MS Mincho" w:hAnsi="Helvetica" w:cs="Arial"/>
          <w:b/>
          <w:sz w:val="20"/>
          <w:szCs w:val="20"/>
          <w:lang w:val="en-US"/>
        </w:rPr>
      </w:pPr>
    </w:p>
    <w:p w:rsidR="00B80326" w:rsidRPr="002668C7" w:rsidRDefault="00B80326" w:rsidP="00B80326">
      <w:pPr>
        <w:ind w:left="-360"/>
        <w:jc w:val="right"/>
        <w:rPr>
          <w:rFonts w:ascii="Helvetica" w:eastAsia="MS Mincho" w:hAnsi="Helvetica" w:cs="Arial"/>
          <w:sz w:val="20"/>
          <w:szCs w:val="20"/>
          <w:lang w:val="en-US"/>
        </w:rPr>
      </w:pPr>
      <w:r w:rsidRPr="009A6AE9">
        <w:rPr>
          <w:rFonts w:ascii="Helvetica" w:eastAsia="MS Mincho" w:hAnsi="Helvetica" w:cs="Arial"/>
          <w:b/>
          <w:sz w:val="20"/>
          <w:szCs w:val="20"/>
          <w:lang w:val="en-US"/>
        </w:rPr>
        <w:t>ENGN</w:t>
      </w:r>
      <w:r>
        <w:rPr>
          <w:rFonts w:ascii="Helvetica" w:eastAsia="MS Mincho" w:hAnsi="Helvetica" w:cs="Arial"/>
          <w:b/>
          <w:sz w:val="20"/>
          <w:szCs w:val="20"/>
          <w:lang w:val="en-US"/>
        </w:rPr>
        <w:t>625</w:t>
      </w:r>
      <w:r w:rsidRPr="009A6AE9">
        <w:rPr>
          <w:rFonts w:ascii="Helvetica" w:eastAsia="MS Mincho" w:hAnsi="Helvetica" w:cs="Arial"/>
          <w:b/>
          <w:sz w:val="20"/>
          <w:szCs w:val="20"/>
          <w:lang w:val="en-US"/>
        </w:rPr>
        <w:t>0 /</w:t>
      </w:r>
      <w:proofErr w:type="gramStart"/>
      <w:r w:rsidRPr="009A6AE9">
        <w:rPr>
          <w:rFonts w:ascii="Helvetica" w:eastAsia="MS Mincho" w:hAnsi="Helvetica" w:cs="Arial"/>
          <w:b/>
          <w:sz w:val="20"/>
          <w:szCs w:val="20"/>
          <w:lang w:val="en-US"/>
        </w:rPr>
        <w:t>​ COMP</w:t>
      </w:r>
      <w:r>
        <w:rPr>
          <w:rFonts w:ascii="Helvetica" w:eastAsia="MS Mincho" w:hAnsi="Helvetica" w:cs="Arial"/>
          <w:b/>
          <w:sz w:val="20"/>
          <w:szCs w:val="20"/>
          <w:lang w:val="en-US"/>
        </w:rPr>
        <w:t>625</w:t>
      </w:r>
      <w:r w:rsidRPr="009A6AE9">
        <w:rPr>
          <w:rFonts w:ascii="Helvetica" w:eastAsia="MS Mincho" w:hAnsi="Helvetica" w:cs="Arial"/>
          <w:b/>
          <w:sz w:val="20"/>
          <w:szCs w:val="20"/>
          <w:lang w:val="en-US"/>
        </w:rPr>
        <w:t>0</w:t>
      </w:r>
      <w:proofErr w:type="gramEnd"/>
      <w:r w:rsidRPr="009A6AE9">
        <w:rPr>
          <w:rFonts w:ascii="Helvetica" w:eastAsia="MS Mincho" w:hAnsi="Helvetica" w:cs="Arial"/>
          <w:b/>
          <w:sz w:val="20"/>
          <w:szCs w:val="20"/>
          <w:lang w:val="en-US"/>
        </w:rPr>
        <w:t xml:space="preserve"> </w:t>
      </w:r>
      <w:r w:rsidRPr="002668C7">
        <w:rPr>
          <w:rFonts w:ascii="Helvetica" w:eastAsia="MS Mincho" w:hAnsi="Helvetica" w:cs="Arial"/>
          <w:b/>
          <w:sz w:val="20"/>
          <w:szCs w:val="20"/>
          <w:lang w:val="en-US"/>
        </w:rPr>
        <w:sym w:font="Symbol" w:char="F07C"/>
      </w:r>
      <w:r w:rsidRPr="002668C7">
        <w:rPr>
          <w:rFonts w:ascii="Helvetica" w:eastAsia="MS Mincho" w:hAnsi="Helvetica" w:cs="Arial"/>
          <w:b/>
          <w:sz w:val="20"/>
          <w:szCs w:val="20"/>
          <w:lang w:val="en-US"/>
        </w:rPr>
        <w:t xml:space="preserve"> </w:t>
      </w:r>
      <w:r w:rsidRPr="002668C7">
        <w:rPr>
          <w:rFonts w:ascii="Helvetica" w:eastAsia="MS Mincho" w:hAnsi="Helvetica" w:cs="Arial"/>
          <w:sz w:val="20"/>
          <w:szCs w:val="20"/>
          <w:lang w:val="en-US"/>
        </w:rPr>
        <w:t xml:space="preserve">Professional </w:t>
      </w:r>
      <w:r>
        <w:rPr>
          <w:rFonts w:ascii="Helvetica" w:eastAsia="MS Mincho" w:hAnsi="Helvetica" w:cs="Arial"/>
          <w:sz w:val="20"/>
          <w:szCs w:val="20"/>
          <w:lang w:val="en-US"/>
        </w:rPr>
        <w:t>Practice 1</w:t>
      </w:r>
    </w:p>
    <w:p w:rsidR="00B80326" w:rsidRPr="002668C7" w:rsidRDefault="00B80326" w:rsidP="00B80326">
      <w:pPr>
        <w:ind w:left="-360"/>
        <w:jc w:val="right"/>
        <w:rPr>
          <w:rFonts w:ascii="Helvetica" w:eastAsia="MS Mincho" w:hAnsi="Helvetica" w:cs="Times New Roman"/>
          <w:sz w:val="20"/>
          <w:szCs w:val="20"/>
          <w:lang w:val="en-US"/>
        </w:rPr>
      </w:pPr>
    </w:p>
    <w:p w:rsidR="00B80326" w:rsidRPr="002668C7" w:rsidRDefault="00B80326" w:rsidP="00B80326">
      <w:pPr>
        <w:rPr>
          <w:rFonts w:ascii="Calibri" w:eastAsia="MS Mincho" w:hAnsi="Calibri" w:cs="Times New Roman"/>
          <w:b/>
          <w:lang w:val="en-US"/>
        </w:rPr>
      </w:pPr>
    </w:p>
    <w:p w:rsidR="00B80326" w:rsidRDefault="00B80326" w:rsidP="00B80326">
      <w:pPr>
        <w:rPr>
          <w:rFonts w:ascii="Helvetica" w:eastAsia="MS Mincho" w:hAnsi="Helvetica" w:cs="Times New Roman"/>
          <w:sz w:val="40"/>
          <w:szCs w:val="40"/>
          <w:lang w:val="en-US"/>
        </w:rPr>
      </w:pPr>
    </w:p>
    <w:p w:rsidR="00B80326" w:rsidRDefault="00B80326" w:rsidP="00B80326">
      <w:pPr>
        <w:rPr>
          <w:rFonts w:ascii="Helvetica" w:eastAsia="MS Mincho" w:hAnsi="Helvetica" w:cs="Times New Roman"/>
          <w:b/>
          <w:sz w:val="40"/>
          <w:szCs w:val="40"/>
          <w:lang w:val="en-US"/>
        </w:rPr>
      </w:pPr>
      <w:r>
        <w:rPr>
          <w:rFonts w:ascii="Helvetica" w:eastAsia="MS Mincho" w:hAnsi="Helvetica" w:cs="Times New Roman"/>
          <w:sz w:val="40"/>
          <w:szCs w:val="40"/>
          <w:lang w:val="en-US"/>
        </w:rPr>
        <w:t xml:space="preserve">Week 4 </w:t>
      </w:r>
      <w:r>
        <w:rPr>
          <w:rFonts w:ascii="Helvetica" w:eastAsia="MS Mincho" w:hAnsi="Helvetica" w:cs="Times New Roman"/>
          <w:b/>
          <w:sz w:val="40"/>
          <w:szCs w:val="40"/>
          <w:lang w:val="en-US"/>
        </w:rPr>
        <w:t>Tutorial Activity</w:t>
      </w:r>
    </w:p>
    <w:p w:rsidR="00B80326" w:rsidRDefault="00B80326" w:rsidP="00B80326">
      <w:pPr>
        <w:rPr>
          <w:rFonts w:ascii="Helvetica" w:eastAsia="MS Mincho" w:hAnsi="Helvetica" w:cs="Times New Roman"/>
          <w:b/>
          <w:sz w:val="28"/>
          <w:szCs w:val="28"/>
          <w:lang w:val="en-US"/>
        </w:rPr>
      </w:pPr>
    </w:p>
    <w:p w:rsidR="00B80326" w:rsidRDefault="00B80326" w:rsidP="00B80326">
      <w:pPr>
        <w:rPr>
          <w:rFonts w:ascii="Helvetica" w:eastAsia="MS Mincho" w:hAnsi="Helvetica" w:cs="Times New Roman"/>
          <w:b/>
          <w:color w:val="806000" w:themeColor="accent4" w:themeShade="80"/>
          <w:sz w:val="28"/>
          <w:szCs w:val="28"/>
          <w:lang w:val="en-US"/>
        </w:rPr>
      </w:pPr>
      <w:r>
        <w:rPr>
          <w:rFonts w:ascii="Helvetica" w:eastAsia="MS Mincho" w:hAnsi="Helvetica" w:cs="Times New Roman"/>
          <w:b/>
          <w:color w:val="806000" w:themeColor="accent4" w:themeShade="80"/>
          <w:sz w:val="28"/>
          <w:szCs w:val="28"/>
          <w:lang w:val="en-US"/>
        </w:rPr>
        <w:t>Sample Paragraphs</w:t>
      </w:r>
    </w:p>
    <w:p w:rsidR="00B62D6F" w:rsidRDefault="00B62D6F" w:rsidP="00B80326">
      <w:pPr>
        <w:rPr>
          <w:rFonts w:ascii="Helvetica" w:eastAsia="MS Mincho" w:hAnsi="Helvetica" w:cs="Times New Roman"/>
          <w:b/>
          <w:color w:val="806000" w:themeColor="accent4" w:themeShade="80"/>
          <w:sz w:val="28"/>
          <w:szCs w:val="28"/>
          <w:lang w:val="en-US"/>
        </w:rPr>
      </w:pPr>
    </w:p>
    <w:p w:rsidR="00B62D6F" w:rsidRPr="00B62D6F" w:rsidRDefault="00B62D6F" w:rsidP="00B80326">
      <w:pPr>
        <w:rPr>
          <w:rFonts w:ascii="Helvetica" w:eastAsia="MS Mincho" w:hAnsi="Helvetica" w:cs="Times New Roman"/>
          <w:b/>
          <w:lang w:val="en-US"/>
        </w:rPr>
      </w:pPr>
      <w:r w:rsidRPr="00B62D6F">
        <w:rPr>
          <w:rFonts w:ascii="Helvetica" w:eastAsia="MS Mincho" w:hAnsi="Helvetica" w:cs="Times New Roman"/>
          <w:b/>
          <w:lang w:val="en-US"/>
        </w:rPr>
        <w:t xml:space="preserve">Task: Read the following paragraphs in response to the </w:t>
      </w:r>
      <w:proofErr w:type="gramStart"/>
      <w:r w:rsidRPr="00B62D6F">
        <w:rPr>
          <w:rFonts w:ascii="Helvetica" w:eastAsia="MS Mincho" w:hAnsi="Helvetica" w:cs="Times New Roman"/>
          <w:b/>
          <w:lang w:val="en-US"/>
        </w:rPr>
        <w:t>question,</w:t>
      </w:r>
      <w:proofErr w:type="gramEnd"/>
      <w:r w:rsidRPr="00B62D6F">
        <w:rPr>
          <w:rFonts w:ascii="Helvetica" w:eastAsia="MS Mincho" w:hAnsi="Helvetica" w:cs="Times New Roman"/>
          <w:b/>
          <w:lang w:val="en-US"/>
        </w:rPr>
        <w:t xml:space="preserve"> complete the table and </w:t>
      </w:r>
      <w:r w:rsidR="00CF6348">
        <w:rPr>
          <w:rFonts w:ascii="Helvetica" w:eastAsia="MS Mincho" w:hAnsi="Helvetica" w:cs="Times New Roman"/>
          <w:b/>
          <w:lang w:val="en-US"/>
        </w:rPr>
        <w:t>bring your answers to the tutorial for peer discussion</w:t>
      </w:r>
      <w:r w:rsidRPr="00B62D6F">
        <w:rPr>
          <w:rFonts w:ascii="Helvetica" w:eastAsia="MS Mincho" w:hAnsi="Helvetica" w:cs="Times New Roman"/>
          <w:b/>
          <w:lang w:val="en-US"/>
        </w:rPr>
        <w:t>.</w:t>
      </w:r>
    </w:p>
    <w:p w:rsidR="00B80326" w:rsidRPr="002668C7" w:rsidRDefault="00B80326" w:rsidP="00B80326">
      <w:pPr>
        <w:rPr>
          <w:rFonts w:ascii="Helvetica" w:eastAsia="MS Mincho" w:hAnsi="Helvetica" w:cs="Times New Roman"/>
          <w:b/>
          <w:lang w:val="en-US"/>
        </w:rPr>
      </w:pPr>
    </w:p>
    <w:p w:rsidR="00B80326" w:rsidRPr="00B80326" w:rsidRDefault="00B80326" w:rsidP="00B80326">
      <w:pPr>
        <w:rPr>
          <w:b/>
        </w:rPr>
      </w:pPr>
      <w:r w:rsidRPr="00B80326">
        <w:rPr>
          <w:b/>
        </w:rPr>
        <w:t>Question: Critically evaluate implication of bias or morality when developing AI</w:t>
      </w:r>
      <w:r>
        <w:rPr>
          <w:b/>
        </w:rPr>
        <w:t>.</w:t>
      </w:r>
    </w:p>
    <w:p w:rsidR="00B80326" w:rsidRDefault="00B80326" w:rsidP="00B80326"/>
    <w:p w:rsidR="00B80326" w:rsidRPr="00CF6348" w:rsidRDefault="00B80326" w:rsidP="00B80326">
      <w:pPr>
        <w:rPr>
          <w:rFonts w:cstheme="minorHAnsi"/>
          <w:b/>
          <w:u w:val="single"/>
        </w:rPr>
      </w:pPr>
      <w:r w:rsidRPr="00CF6348">
        <w:rPr>
          <w:rFonts w:cstheme="minorHAnsi"/>
          <w:b/>
          <w:u w:val="single"/>
        </w:rPr>
        <w:t>Response 1</w:t>
      </w:r>
    </w:p>
    <w:p w:rsidR="00B80326" w:rsidRDefault="00B80326" w:rsidP="00B62D6F">
      <w:pPr>
        <w:jc w:val="both"/>
        <w:rPr>
          <w:rFonts w:cstheme="minorHAnsi"/>
          <w:lang w:val="en-US"/>
        </w:rPr>
      </w:pPr>
      <w:r w:rsidRPr="00B80326">
        <w:rPr>
          <w:rFonts w:cstheme="minorHAnsi"/>
        </w:rPr>
        <w:t>The continually developing AI will face moral problems finally, when human cannot completely control AI (</w:t>
      </w:r>
      <w:proofErr w:type="spellStart"/>
      <w:r w:rsidRPr="00B80326">
        <w:rPr>
          <w:rFonts w:cstheme="minorHAnsi"/>
        </w:rPr>
        <w:t>Misselhorn</w:t>
      </w:r>
      <w:proofErr w:type="spellEnd"/>
      <w:r w:rsidRPr="00B80326">
        <w:rPr>
          <w:rFonts w:cstheme="minorHAnsi"/>
        </w:rPr>
        <w:t xml:space="preserve">, 2018). The author also argues that artificial morality is also required for AI system and AI will be a basic moral agent for itself. However, it is not an easy task. As </w:t>
      </w:r>
      <w:proofErr w:type="spellStart"/>
      <w:r w:rsidRPr="00B80326">
        <w:rPr>
          <w:rFonts w:cstheme="minorHAnsi"/>
        </w:rPr>
        <w:t>Misselhorn</w:t>
      </w:r>
      <w:proofErr w:type="spellEnd"/>
      <w:r w:rsidRPr="00B80326">
        <w:rPr>
          <w:rFonts w:cstheme="minorHAnsi"/>
        </w:rPr>
        <w:t xml:space="preserve"> mentions, morality </w:t>
      </w:r>
      <w:proofErr w:type="gramStart"/>
      <w:r w:rsidRPr="00B80326">
        <w:rPr>
          <w:rFonts w:cstheme="minorHAnsi"/>
        </w:rPr>
        <w:t>is made</w:t>
      </w:r>
      <w:proofErr w:type="gramEnd"/>
      <w:r w:rsidRPr="00B80326">
        <w:rPr>
          <w:rFonts w:cstheme="minorHAnsi"/>
        </w:rPr>
        <w:t xml:space="preserve"> by a serious of principle and attitude and human morality may be not appropriate for artificial system. Concreting</w:t>
      </w:r>
      <w:r w:rsidRPr="00B80326">
        <w:rPr>
          <w:rFonts w:cstheme="minorHAnsi"/>
          <w:lang w:val="en-US"/>
        </w:rPr>
        <w:t xml:space="preserve"> abstract ethical rules and implementing them into system are two challenges for the cognitive program </w:t>
      </w:r>
      <w:proofErr w:type="gramStart"/>
      <w:r w:rsidRPr="00B80326">
        <w:rPr>
          <w:rFonts w:cstheme="minorHAnsi"/>
          <w:lang w:val="en-US"/>
        </w:rPr>
        <w:t>may be influenced</w:t>
      </w:r>
      <w:proofErr w:type="gramEnd"/>
      <w:r w:rsidRPr="00B80326">
        <w:rPr>
          <w:rFonts w:cstheme="minorHAnsi"/>
          <w:lang w:val="en-US"/>
        </w:rPr>
        <w:t xml:space="preserve"> by every new data (</w:t>
      </w:r>
      <w:proofErr w:type="spellStart"/>
      <w:r w:rsidRPr="00B80326">
        <w:rPr>
          <w:rFonts w:cstheme="minorHAnsi"/>
          <w:lang w:val="en-US"/>
        </w:rPr>
        <w:t>Misselhorn</w:t>
      </w:r>
      <w:proofErr w:type="spellEnd"/>
      <w:r w:rsidRPr="00B80326">
        <w:rPr>
          <w:rFonts w:cstheme="minorHAnsi"/>
          <w:lang w:val="en-US"/>
        </w:rPr>
        <w:t xml:space="preserve">). Moreover, the author illustrates that a hybrid approach AI designed for elder care </w:t>
      </w:r>
      <w:proofErr w:type="gramStart"/>
      <w:r w:rsidRPr="00B80326">
        <w:rPr>
          <w:rFonts w:cstheme="minorHAnsi"/>
          <w:lang w:val="en-US"/>
        </w:rPr>
        <w:t>is created</w:t>
      </w:r>
      <w:proofErr w:type="gramEnd"/>
      <w:r w:rsidRPr="00B80326">
        <w:rPr>
          <w:rFonts w:cstheme="minorHAnsi"/>
          <w:lang w:val="en-US"/>
        </w:rPr>
        <w:t xml:space="preserve"> by cooperation of computer science, social science and philosophy.  </w:t>
      </w:r>
      <w:proofErr w:type="spellStart"/>
      <w:r w:rsidRPr="00B80326">
        <w:rPr>
          <w:rFonts w:cstheme="minorHAnsi"/>
          <w:lang w:val="en-US"/>
        </w:rPr>
        <w:t>Misselhorn</w:t>
      </w:r>
      <w:proofErr w:type="spellEnd"/>
      <w:r w:rsidRPr="00B80326">
        <w:rPr>
          <w:rFonts w:cstheme="minorHAnsi"/>
          <w:lang w:val="en-US"/>
        </w:rPr>
        <w:t xml:space="preserve"> conclude that artificial morality makes machines better and </w:t>
      </w:r>
      <w:proofErr w:type="gramStart"/>
      <w:r w:rsidRPr="00B80326">
        <w:rPr>
          <w:rFonts w:cstheme="minorHAnsi"/>
          <w:lang w:val="en-US"/>
        </w:rPr>
        <w:t>may also</w:t>
      </w:r>
      <w:proofErr w:type="gramEnd"/>
      <w:r w:rsidRPr="00B80326">
        <w:rPr>
          <w:rFonts w:cstheme="minorHAnsi"/>
          <w:lang w:val="en-US"/>
        </w:rPr>
        <w:t xml:space="preserve"> benefit human civilizing moral capacities</w:t>
      </w:r>
      <w:r w:rsidR="00B62D6F">
        <w:rPr>
          <w:rFonts w:cstheme="minorHAnsi"/>
          <w:lang w:val="en-US"/>
        </w:rPr>
        <w:t xml:space="preserve"> (</w:t>
      </w:r>
      <w:proofErr w:type="spellStart"/>
      <w:r w:rsidR="00B62D6F">
        <w:rPr>
          <w:rFonts w:cstheme="minorHAnsi"/>
          <w:lang w:val="en-US"/>
        </w:rPr>
        <w:t>Misselhorn</w:t>
      </w:r>
      <w:proofErr w:type="spellEnd"/>
      <w:r w:rsidR="00B62D6F">
        <w:rPr>
          <w:rFonts w:cstheme="minorHAnsi"/>
          <w:lang w:val="en-US"/>
        </w:rPr>
        <w:t>, 2018)</w:t>
      </w:r>
      <w:r w:rsidRPr="00B80326">
        <w:rPr>
          <w:rFonts w:cstheme="minorHAnsi"/>
          <w:lang w:val="en-US"/>
        </w:rPr>
        <w:t>.</w:t>
      </w:r>
    </w:p>
    <w:p w:rsidR="00B62D6F" w:rsidRDefault="00B62D6F" w:rsidP="00B62D6F">
      <w:pPr>
        <w:jc w:val="both"/>
        <w:rPr>
          <w:rFonts w:cstheme="minorHAnsi"/>
          <w:lang w:val="en-US"/>
        </w:rPr>
      </w:pPr>
    </w:p>
    <w:p w:rsidR="00B62D6F" w:rsidRPr="00B62D6F" w:rsidRDefault="00B62D6F" w:rsidP="00B80326">
      <w:pPr>
        <w:rPr>
          <w:rFonts w:cstheme="minorHAnsi"/>
          <w:b/>
          <w:lang w:val="en-US"/>
        </w:rPr>
      </w:pPr>
      <w:r w:rsidRPr="00B62D6F">
        <w:rPr>
          <w:rFonts w:cstheme="minorHAnsi"/>
          <w:b/>
          <w:lang w:val="en-US"/>
        </w:rPr>
        <w:t>Bibliography</w:t>
      </w:r>
    </w:p>
    <w:p w:rsidR="00B62D6F" w:rsidRDefault="00B62D6F" w:rsidP="00B80326">
      <w:pPr>
        <w:rPr>
          <w:rFonts w:cstheme="minorHAnsi"/>
          <w:lang w:val="en-US"/>
        </w:rPr>
      </w:pPr>
    </w:p>
    <w:sdt>
      <w:sdtPr>
        <w:id w:val="111145805"/>
        <w:bibliography/>
      </w:sdtPr>
      <w:sdtContent>
        <w:p w:rsidR="00B62D6F" w:rsidRDefault="00B62D6F" w:rsidP="00B62D6F">
          <w:pPr>
            <w:pStyle w:val="Bibliography"/>
            <w:rPr>
              <w:noProof/>
              <w:lang w:val="en-US"/>
            </w:rPr>
          </w:pPr>
          <w:r>
            <w:fldChar w:fldCharType="begin"/>
          </w:r>
          <w:r>
            <w:instrText xml:space="preserve"> BIBLIOGRAPHY </w:instrText>
          </w:r>
          <w:r>
            <w:fldChar w:fldCharType="separate"/>
          </w:r>
          <w:r>
            <w:rPr>
              <w:noProof/>
              <w:lang w:val="en-US"/>
            </w:rPr>
            <w:t xml:space="preserve">Misselhorn, C. (2018). Artificial morality. Concepts, issues and challenges. </w:t>
          </w:r>
          <w:r>
            <w:rPr>
              <w:i/>
              <w:iCs/>
              <w:noProof/>
              <w:lang w:val="en-US"/>
            </w:rPr>
            <w:t xml:space="preserve">Springer </w:t>
          </w:r>
          <w:r>
            <w:rPr>
              <w:i/>
              <w:iCs/>
              <w:noProof/>
              <w:lang w:val="en-US"/>
            </w:rPr>
            <w:t>Science+Business Media, 55</w:t>
          </w:r>
          <w:r>
            <w:rPr>
              <w:noProof/>
              <w:lang w:val="en-US"/>
            </w:rPr>
            <w:t>, 161-169.</w:t>
          </w:r>
        </w:p>
        <w:p w:rsidR="00B62D6F" w:rsidRDefault="00B62D6F" w:rsidP="00B62D6F">
          <w:r>
            <w:rPr>
              <w:b/>
              <w:bCs/>
              <w:noProof/>
            </w:rPr>
            <w:fldChar w:fldCharType="end"/>
          </w:r>
        </w:p>
      </w:sdtContent>
    </w:sdt>
    <w:p w:rsidR="00B62D6F" w:rsidRDefault="00B62D6F" w:rsidP="00B80326">
      <w:pPr>
        <w:rPr>
          <w:rFonts w:cstheme="minorHAnsi"/>
          <w:lang w:val="en-US"/>
        </w:rPr>
      </w:pPr>
    </w:p>
    <w:p w:rsidR="00B80326" w:rsidRPr="00B80326" w:rsidRDefault="00B80326" w:rsidP="00B80326">
      <w:pPr>
        <w:rPr>
          <w:rFonts w:cstheme="minorHAnsi"/>
        </w:rPr>
      </w:pPr>
    </w:p>
    <w:p w:rsidR="00B80326" w:rsidRPr="00CF6348" w:rsidRDefault="00B80326" w:rsidP="00B80326">
      <w:pPr>
        <w:rPr>
          <w:rFonts w:cstheme="minorHAnsi"/>
          <w:b/>
          <w:u w:val="single"/>
        </w:rPr>
      </w:pPr>
      <w:r w:rsidRPr="00CF6348">
        <w:rPr>
          <w:rFonts w:cstheme="minorHAnsi"/>
          <w:b/>
          <w:u w:val="single"/>
        </w:rPr>
        <w:t>Response 2</w:t>
      </w:r>
    </w:p>
    <w:p w:rsidR="00B80326" w:rsidRPr="00B80326" w:rsidRDefault="00B80326" w:rsidP="00B62D6F">
      <w:pPr>
        <w:jc w:val="both"/>
        <w:rPr>
          <w:rFonts w:cstheme="minorHAnsi"/>
        </w:rPr>
      </w:pPr>
      <w:r w:rsidRPr="00B80326">
        <w:rPr>
          <w:rFonts w:cstheme="minorHAnsi"/>
        </w:rPr>
        <w:t xml:space="preserve">Autonomous vehicles bring convenience and benefits for people, but </w:t>
      </w:r>
      <w:proofErr w:type="gramStart"/>
      <w:r w:rsidRPr="00B80326">
        <w:rPr>
          <w:rFonts w:cstheme="minorHAnsi"/>
        </w:rPr>
        <w:t>there are some moral issues that the self-driving technology may run into</w:t>
      </w:r>
      <w:proofErr w:type="gramEnd"/>
      <w:r w:rsidRPr="00B80326">
        <w:rPr>
          <w:rFonts w:cstheme="minorHAnsi"/>
        </w:rPr>
        <w:t>.</w:t>
      </w:r>
    </w:p>
    <w:p w:rsidR="00B80326" w:rsidRPr="00B80326" w:rsidRDefault="00B80326" w:rsidP="00B62D6F">
      <w:pPr>
        <w:jc w:val="both"/>
        <w:rPr>
          <w:rFonts w:cstheme="minorHAnsi"/>
        </w:rPr>
      </w:pPr>
      <w:r w:rsidRPr="00B80326">
        <w:rPr>
          <w:rFonts w:cstheme="minorHAnsi"/>
        </w:rPr>
        <w:t xml:space="preserve">The basic capacity of an automated system is to make right judgement about all the signals and messages it may receive on the road, which means sometimes dealing with some fuzzy signals. For example, a vague data or signal </w:t>
      </w:r>
      <w:proofErr w:type="gramStart"/>
      <w:r w:rsidRPr="00B80326">
        <w:rPr>
          <w:rFonts w:cstheme="minorHAnsi"/>
        </w:rPr>
        <w:t>should be distinguished</w:t>
      </w:r>
      <w:proofErr w:type="gramEnd"/>
      <w:r w:rsidRPr="00B80326">
        <w:rPr>
          <w:rFonts w:cstheme="minorHAnsi"/>
        </w:rPr>
        <w:t xml:space="preserve"> correctly that it fundamentally is a sensor noise, sunlight reflecting from the road or a little child. Additionally, driving is an interactive activity between people and people or people and objects, so it involves a series of signals and messages from simple gestures to some unspoken rules. However, based on some flawed or omitted data algorithms of autonomous vehicles may make incorrect judgements, because the computer vision algorithms which may have innate bias on </w:t>
      </w:r>
      <w:proofErr w:type="spellStart"/>
      <w:r w:rsidRPr="00B80326">
        <w:rPr>
          <w:rFonts w:cstheme="minorHAnsi"/>
        </w:rPr>
        <w:t>analyzing</w:t>
      </w:r>
      <w:proofErr w:type="spellEnd"/>
      <w:r w:rsidRPr="00B80326">
        <w:rPr>
          <w:rFonts w:cstheme="minorHAnsi"/>
        </w:rPr>
        <w:t xml:space="preserve"> the circumstances along the road are the main resource to support self-</w:t>
      </w:r>
      <w:r w:rsidRPr="00B80326">
        <w:rPr>
          <w:rFonts w:cstheme="minorHAnsi"/>
        </w:rPr>
        <w:lastRenderedPageBreak/>
        <w:t xml:space="preserve">driving technology (Howard &amp; </w:t>
      </w:r>
      <w:proofErr w:type="spellStart"/>
      <w:r w:rsidRPr="00B80326">
        <w:rPr>
          <w:rFonts w:cstheme="minorHAnsi"/>
        </w:rPr>
        <w:t>Borenstein</w:t>
      </w:r>
      <w:proofErr w:type="spellEnd"/>
      <w:r w:rsidRPr="00B80326">
        <w:rPr>
          <w:rFonts w:cstheme="minorHAnsi"/>
        </w:rPr>
        <w:t xml:space="preserve">, 2019, p.3). According to </w:t>
      </w:r>
      <w:proofErr w:type="spellStart"/>
      <w:r w:rsidRPr="00B80326">
        <w:rPr>
          <w:rFonts w:cstheme="minorHAnsi"/>
        </w:rPr>
        <w:t>Amitai</w:t>
      </w:r>
      <w:proofErr w:type="spellEnd"/>
      <w:r w:rsidRPr="00B80326">
        <w:rPr>
          <w:rFonts w:cstheme="minorHAnsi"/>
        </w:rPr>
        <w:t xml:space="preserve"> and Oren (2017), scholars suggested that self-driving vehicles should have ability on estimating whether the decision is wrong or right as sometimes these vehicles may cause harm to both passengers and pedestrian. More than that, </w:t>
      </w:r>
      <w:proofErr w:type="spellStart"/>
      <w:r w:rsidRPr="00B80326">
        <w:rPr>
          <w:rFonts w:cstheme="minorHAnsi"/>
        </w:rPr>
        <w:t>Misselhorn</w:t>
      </w:r>
      <w:proofErr w:type="spellEnd"/>
      <w:r w:rsidRPr="00B80326">
        <w:rPr>
          <w:rFonts w:cstheme="minorHAnsi"/>
        </w:rPr>
        <w:t xml:space="preserve"> (2018) points out “Another important field of artificial morality is autonomous driving which poses particular difficulties because autonomous vehicles do not just face moral decisions but moral</w:t>
      </w:r>
    </w:p>
    <w:p w:rsidR="00B80326" w:rsidRPr="00B80326" w:rsidRDefault="00B80326" w:rsidP="00B62D6F">
      <w:pPr>
        <w:jc w:val="both"/>
        <w:rPr>
          <w:rFonts w:cstheme="minorHAnsi"/>
        </w:rPr>
      </w:pPr>
      <w:proofErr w:type="gramStart"/>
      <w:r w:rsidRPr="00B80326">
        <w:rPr>
          <w:rFonts w:cstheme="minorHAnsi"/>
        </w:rPr>
        <w:t>dilemmas</w:t>
      </w:r>
      <w:proofErr w:type="gramEnd"/>
      <w:r w:rsidRPr="00B80326">
        <w:rPr>
          <w:rFonts w:cstheme="minorHAnsi"/>
        </w:rPr>
        <w:t xml:space="preserve">.” The research by Foot (2002) illustrates a well-known example trolley problem, which is a test of moral issue about whether it is morally permissible to save several people’s lives even one person’s life </w:t>
      </w:r>
      <w:proofErr w:type="gramStart"/>
      <w:r w:rsidRPr="00B80326">
        <w:rPr>
          <w:rFonts w:cstheme="minorHAnsi"/>
        </w:rPr>
        <w:t>is required to be sacrificed</w:t>
      </w:r>
      <w:proofErr w:type="gramEnd"/>
      <w:r w:rsidRPr="00B80326">
        <w:rPr>
          <w:rFonts w:cstheme="minorHAnsi"/>
        </w:rPr>
        <w:t>.</w:t>
      </w:r>
    </w:p>
    <w:p w:rsidR="00B80326" w:rsidRPr="00B80326" w:rsidRDefault="00B80326" w:rsidP="00B62D6F">
      <w:pPr>
        <w:jc w:val="both"/>
        <w:rPr>
          <w:rFonts w:cstheme="minorHAnsi"/>
        </w:rPr>
      </w:pPr>
      <w:r w:rsidRPr="00B80326">
        <w:rPr>
          <w:rFonts w:cstheme="minorHAnsi"/>
        </w:rPr>
        <w:t xml:space="preserve">In conclusion, some moral issues need to </w:t>
      </w:r>
      <w:proofErr w:type="gramStart"/>
      <w:r w:rsidRPr="00B80326">
        <w:rPr>
          <w:rFonts w:cstheme="minorHAnsi"/>
        </w:rPr>
        <w:t>be considered</w:t>
      </w:r>
      <w:proofErr w:type="gramEnd"/>
      <w:r w:rsidRPr="00B80326">
        <w:rPr>
          <w:rFonts w:cstheme="minorHAnsi"/>
        </w:rPr>
        <w:t xml:space="preserve"> before autonomous vehicles are widely manufactured and used in society.</w:t>
      </w:r>
    </w:p>
    <w:p w:rsidR="00B80326" w:rsidRPr="00B80326" w:rsidRDefault="00B80326" w:rsidP="00B80326">
      <w:pPr>
        <w:rPr>
          <w:rFonts w:cstheme="minorHAnsi"/>
        </w:rPr>
      </w:pPr>
    </w:p>
    <w:p w:rsidR="00B80326" w:rsidRPr="00B80326" w:rsidRDefault="00B80326" w:rsidP="00B80326">
      <w:pPr>
        <w:jc w:val="center"/>
        <w:rPr>
          <w:rFonts w:cstheme="minorHAnsi"/>
          <w:b/>
        </w:rPr>
      </w:pPr>
      <w:r w:rsidRPr="00B80326">
        <w:rPr>
          <w:rFonts w:cstheme="minorHAnsi"/>
          <w:b/>
        </w:rPr>
        <w:t>Reference lists</w:t>
      </w:r>
    </w:p>
    <w:p w:rsidR="00B80326" w:rsidRPr="00B80326" w:rsidRDefault="00B80326" w:rsidP="00CF6348">
      <w:pPr>
        <w:jc w:val="both"/>
        <w:rPr>
          <w:rFonts w:cstheme="minorHAnsi"/>
        </w:rPr>
      </w:pPr>
      <w:proofErr w:type="spellStart"/>
      <w:r w:rsidRPr="00B80326">
        <w:rPr>
          <w:rFonts w:cstheme="minorHAnsi"/>
        </w:rPr>
        <w:t>Etzioni</w:t>
      </w:r>
      <w:proofErr w:type="spellEnd"/>
      <w:r w:rsidRPr="00B80326">
        <w:rPr>
          <w:rFonts w:cstheme="minorHAnsi"/>
        </w:rPr>
        <w:t xml:space="preserve">, A., &amp; </w:t>
      </w:r>
      <w:proofErr w:type="spellStart"/>
      <w:r w:rsidRPr="00B80326">
        <w:rPr>
          <w:rFonts w:cstheme="minorHAnsi"/>
        </w:rPr>
        <w:t>Etzioni</w:t>
      </w:r>
      <w:proofErr w:type="spellEnd"/>
      <w:r w:rsidRPr="00B80326">
        <w:rPr>
          <w:rFonts w:cstheme="minorHAnsi"/>
        </w:rPr>
        <w:t xml:space="preserve">, O. (2017). Incorporating ethics into artificial intelligence. The Journal of Ethics, 21(4), 403-418. </w:t>
      </w:r>
      <w:proofErr w:type="gramStart"/>
      <w:r w:rsidRPr="00B80326">
        <w:rPr>
          <w:rFonts w:cstheme="minorHAnsi"/>
        </w:rPr>
        <w:t>doi:</w:t>
      </w:r>
      <w:proofErr w:type="gramEnd"/>
      <w:r w:rsidRPr="00B80326">
        <w:rPr>
          <w:rFonts w:cstheme="minorHAnsi"/>
        </w:rPr>
        <w:t>10.1007/s10892-017-9252-2</w:t>
      </w:r>
    </w:p>
    <w:p w:rsidR="00B80326" w:rsidRPr="00B80326" w:rsidRDefault="00B80326" w:rsidP="00CF6348">
      <w:pPr>
        <w:jc w:val="both"/>
        <w:rPr>
          <w:rFonts w:cstheme="minorHAnsi"/>
        </w:rPr>
      </w:pPr>
      <w:r w:rsidRPr="00B80326">
        <w:rPr>
          <w:rFonts w:cstheme="minorHAnsi"/>
        </w:rPr>
        <w:t xml:space="preserve">Foot, P. (2002). The problem of abortion and the doctrine of the double effect. (pp. 19-33) Oxford University Press. doi:10.1093/0199252866.003.0002 </w:t>
      </w:r>
    </w:p>
    <w:p w:rsidR="00B80326" w:rsidRPr="00B80326" w:rsidRDefault="00B80326" w:rsidP="00CF6348">
      <w:pPr>
        <w:jc w:val="both"/>
        <w:rPr>
          <w:rFonts w:cstheme="minorHAnsi"/>
        </w:rPr>
      </w:pPr>
      <w:r w:rsidRPr="00B80326">
        <w:rPr>
          <w:rFonts w:cstheme="minorHAnsi"/>
        </w:rPr>
        <w:t xml:space="preserve">Howard, A., &amp; </w:t>
      </w:r>
      <w:proofErr w:type="spellStart"/>
      <w:r w:rsidRPr="00B80326">
        <w:rPr>
          <w:rFonts w:cstheme="minorHAnsi"/>
        </w:rPr>
        <w:t>Borenstein</w:t>
      </w:r>
      <w:proofErr w:type="spellEnd"/>
      <w:r w:rsidRPr="00B80326">
        <w:rPr>
          <w:rFonts w:cstheme="minorHAnsi"/>
        </w:rPr>
        <w:t>, J. (2019). Trust and bias in robots. American Scientist, 107(2), 86-89. doi:10.1511/2019.107.2.86</w:t>
      </w:r>
    </w:p>
    <w:p w:rsidR="00B80326" w:rsidRPr="00B80326" w:rsidRDefault="00B80326" w:rsidP="00CF6348">
      <w:pPr>
        <w:jc w:val="both"/>
        <w:rPr>
          <w:rFonts w:cstheme="minorHAnsi"/>
        </w:rPr>
      </w:pPr>
      <w:proofErr w:type="spellStart"/>
      <w:r w:rsidRPr="00B80326">
        <w:rPr>
          <w:rFonts w:cstheme="minorHAnsi"/>
        </w:rPr>
        <w:t>Misselhorn</w:t>
      </w:r>
      <w:proofErr w:type="spellEnd"/>
      <w:r w:rsidRPr="00B80326">
        <w:rPr>
          <w:rFonts w:cstheme="minorHAnsi"/>
        </w:rPr>
        <w:t xml:space="preserve">, C. (2018). Artificial morality. </w:t>
      </w:r>
      <w:proofErr w:type="gramStart"/>
      <w:r w:rsidRPr="00B80326">
        <w:rPr>
          <w:rFonts w:cstheme="minorHAnsi"/>
        </w:rPr>
        <w:t>concepts</w:t>
      </w:r>
      <w:proofErr w:type="gramEnd"/>
      <w:r w:rsidRPr="00B80326">
        <w:rPr>
          <w:rFonts w:cstheme="minorHAnsi"/>
        </w:rPr>
        <w:t xml:space="preserve">, issues and challenges. Society, 55(2), 161-169. </w:t>
      </w:r>
      <w:proofErr w:type="gramStart"/>
      <w:r w:rsidRPr="00B80326">
        <w:rPr>
          <w:rFonts w:cstheme="minorHAnsi"/>
        </w:rPr>
        <w:t>doi:</w:t>
      </w:r>
      <w:proofErr w:type="gramEnd"/>
      <w:r w:rsidRPr="00B80326">
        <w:rPr>
          <w:rFonts w:cstheme="minorHAnsi"/>
        </w:rPr>
        <w:t>10.1007/s12115-018-0229-y</w:t>
      </w:r>
    </w:p>
    <w:p w:rsidR="00B80326" w:rsidRDefault="00B80326" w:rsidP="00B80326">
      <w:pPr>
        <w:rPr>
          <w:rFonts w:cstheme="minorHAnsi"/>
        </w:rPr>
      </w:pPr>
    </w:p>
    <w:p w:rsidR="00CF6348" w:rsidRDefault="00CF6348" w:rsidP="00B80326">
      <w:pPr>
        <w:rPr>
          <w:rFonts w:cstheme="minorHAnsi"/>
        </w:rPr>
      </w:pPr>
    </w:p>
    <w:p w:rsidR="00B62D6F" w:rsidRDefault="00CF6348" w:rsidP="00B80326">
      <w:pPr>
        <w:rPr>
          <w:rFonts w:cstheme="minorHAnsi"/>
          <w:b/>
          <w:u w:val="single"/>
        </w:rPr>
      </w:pPr>
      <w:r w:rsidRPr="00CF6348">
        <w:rPr>
          <w:rFonts w:cstheme="minorHAnsi"/>
          <w:b/>
          <w:u w:val="single"/>
        </w:rPr>
        <w:t>Response 3</w:t>
      </w:r>
    </w:p>
    <w:p w:rsidR="00CF6348" w:rsidRDefault="00CF6348" w:rsidP="00CF6348">
      <w:pPr>
        <w:jc w:val="both"/>
        <w:rPr>
          <w:rFonts w:cstheme="minorHAnsi"/>
        </w:rPr>
      </w:pPr>
      <w:r w:rsidRPr="00CF6348">
        <w:rPr>
          <w:rFonts w:cstheme="minorHAnsi"/>
        </w:rPr>
        <w:t>With the development of Artificial Intelligence</w:t>
      </w:r>
      <w:r>
        <w:rPr>
          <w:rFonts w:cstheme="minorHAnsi"/>
        </w:rPr>
        <w:t xml:space="preserve"> </w:t>
      </w:r>
      <w:r w:rsidRPr="00CF6348">
        <w:rPr>
          <w:rFonts w:cstheme="minorHAnsi"/>
        </w:rPr>
        <w:t xml:space="preserve">(AI), how AI should make moral decisions has been a big problem for scientists designing AI systems.  </w:t>
      </w:r>
      <w:proofErr w:type="spellStart"/>
      <w:r w:rsidRPr="00CF6348">
        <w:rPr>
          <w:rFonts w:cstheme="minorHAnsi"/>
        </w:rPr>
        <w:t>Etzioni</w:t>
      </w:r>
      <w:proofErr w:type="spellEnd"/>
      <w:r w:rsidRPr="00CF6348">
        <w:rPr>
          <w:rFonts w:cstheme="minorHAnsi"/>
        </w:rPr>
        <w:t xml:space="preserve"> and </w:t>
      </w:r>
      <w:proofErr w:type="spellStart"/>
      <w:r w:rsidRPr="00CF6348">
        <w:rPr>
          <w:rFonts w:cstheme="minorHAnsi"/>
        </w:rPr>
        <w:t>Etzioni</w:t>
      </w:r>
      <w:proofErr w:type="spellEnd"/>
      <w:r w:rsidRPr="00CF6348">
        <w:rPr>
          <w:rFonts w:cstheme="minorHAnsi"/>
        </w:rPr>
        <w:t xml:space="preserve"> (2017) analysed ethical problems when AI makes decisions using ‘the Trolley narratives.’ Two approaches called ’top-down’ and ‘bottom-up’ were proposed to design an ethics AI system. This also </w:t>
      </w:r>
      <w:proofErr w:type="gramStart"/>
      <w:r w:rsidRPr="00CF6348">
        <w:rPr>
          <w:rFonts w:cstheme="minorHAnsi"/>
        </w:rPr>
        <w:t>lead</w:t>
      </w:r>
      <w:proofErr w:type="gramEnd"/>
      <w:r w:rsidRPr="00CF6348">
        <w:rPr>
          <w:rFonts w:cstheme="minorHAnsi"/>
        </w:rPr>
        <w:t xml:space="preserve"> to questions about whether human should trust robot decisions in similar situations like driving a car. Howard and </w:t>
      </w:r>
      <w:proofErr w:type="spellStart"/>
      <w:r w:rsidRPr="00CF6348">
        <w:rPr>
          <w:rFonts w:cstheme="minorHAnsi"/>
        </w:rPr>
        <w:t>Borenstein</w:t>
      </w:r>
      <w:proofErr w:type="spellEnd"/>
      <w:r w:rsidRPr="00CF6348">
        <w:rPr>
          <w:rFonts w:cstheme="minorHAnsi"/>
        </w:rPr>
        <w:t xml:space="preserve"> (2019) suggested a strategy to reduce the influence of problems like over-trusting AI when humans may ignore the risk of giving robots authority to make decisions. Furthermore, it is a problem for AI to deal with problems such as whether a vacuuming robot should kill a spider or a small bug on its cleaning way (</w:t>
      </w:r>
      <w:proofErr w:type="spellStart"/>
      <w:r w:rsidRPr="00CF6348">
        <w:rPr>
          <w:rFonts w:cstheme="minorHAnsi"/>
        </w:rPr>
        <w:t>Misselhorn</w:t>
      </w:r>
      <w:proofErr w:type="spellEnd"/>
      <w:r w:rsidRPr="00CF6348">
        <w:rPr>
          <w:rFonts w:cstheme="minorHAnsi"/>
        </w:rPr>
        <w:t>, 2018). These moral problems are also a challenge for human beings. Without finding ways to design AI to tackle such dilemmas we may find that AI systems may not be trusted to be fair and neutral in directing human attention and triggering certain actions (</w:t>
      </w:r>
      <w:proofErr w:type="spellStart"/>
      <w:r w:rsidRPr="00CF6348">
        <w:rPr>
          <w:rFonts w:cstheme="minorHAnsi"/>
        </w:rPr>
        <w:t>Bossmann</w:t>
      </w:r>
      <w:proofErr w:type="spellEnd"/>
      <w:r w:rsidRPr="00CF6348">
        <w:rPr>
          <w:rFonts w:cstheme="minorHAnsi"/>
        </w:rPr>
        <w:t>, 2016). When designed right, AI could evolve into an opportunity to encourage society towards more beneficial behaviour. However, in the wrong hands and influenced by bias it could prove detrimental. It is necessary for scientists to further explore AI systems as a moral agent and tackle resultant implications when developing AI.</w:t>
      </w:r>
    </w:p>
    <w:p w:rsidR="00CF6348" w:rsidRPr="00CF6348" w:rsidRDefault="00CF6348" w:rsidP="00CF6348">
      <w:pPr>
        <w:jc w:val="both"/>
        <w:rPr>
          <w:rFonts w:cstheme="minorHAnsi"/>
        </w:rPr>
      </w:pPr>
    </w:p>
    <w:p w:rsidR="00CF6348" w:rsidRPr="00CF6348" w:rsidRDefault="00CF6348" w:rsidP="00CF6348">
      <w:pPr>
        <w:jc w:val="both"/>
        <w:rPr>
          <w:rFonts w:cstheme="minorHAnsi"/>
          <w:b/>
        </w:rPr>
      </w:pPr>
      <w:r w:rsidRPr="00CF6348">
        <w:rPr>
          <w:rFonts w:cstheme="minorHAnsi"/>
          <w:b/>
          <w:bCs/>
        </w:rPr>
        <w:t>References</w:t>
      </w:r>
    </w:p>
    <w:p w:rsidR="00CF6348" w:rsidRPr="00CF6348" w:rsidRDefault="00CF6348" w:rsidP="00CF6348">
      <w:pPr>
        <w:jc w:val="both"/>
        <w:rPr>
          <w:rFonts w:cstheme="minorHAnsi"/>
        </w:rPr>
      </w:pPr>
      <w:proofErr w:type="spellStart"/>
      <w:r w:rsidRPr="00CF6348">
        <w:rPr>
          <w:rFonts w:cstheme="minorHAnsi"/>
        </w:rPr>
        <w:t>Bossmann</w:t>
      </w:r>
      <w:proofErr w:type="spellEnd"/>
      <w:r w:rsidRPr="00CF6348">
        <w:rPr>
          <w:rFonts w:cstheme="minorHAnsi"/>
        </w:rPr>
        <w:t xml:space="preserve">, J. (2016). Top </w:t>
      </w:r>
      <w:proofErr w:type="gramStart"/>
      <w:r w:rsidRPr="00CF6348">
        <w:rPr>
          <w:rFonts w:cstheme="minorHAnsi"/>
        </w:rPr>
        <w:t>9</w:t>
      </w:r>
      <w:proofErr w:type="gramEnd"/>
      <w:r w:rsidRPr="00CF6348">
        <w:rPr>
          <w:rFonts w:cstheme="minorHAnsi"/>
        </w:rPr>
        <w:t xml:space="preserve"> ethical issues in artificial intelligence. World Economic Forum. Retrieved from https://www.weforum.org/agenda/2016/10/top-10-ethical-issues-in-artificial-intelligence/</w:t>
      </w:r>
    </w:p>
    <w:p w:rsidR="00CF6348" w:rsidRPr="00CF6348" w:rsidRDefault="00CF6348" w:rsidP="00CF6348">
      <w:pPr>
        <w:jc w:val="both"/>
        <w:rPr>
          <w:rFonts w:cstheme="minorHAnsi"/>
        </w:rPr>
      </w:pPr>
      <w:proofErr w:type="spellStart"/>
      <w:r w:rsidRPr="00CF6348">
        <w:rPr>
          <w:rFonts w:cstheme="minorHAnsi"/>
        </w:rPr>
        <w:t>Etzioni</w:t>
      </w:r>
      <w:proofErr w:type="spellEnd"/>
      <w:r w:rsidRPr="00CF6348">
        <w:rPr>
          <w:rFonts w:cstheme="minorHAnsi"/>
        </w:rPr>
        <w:t xml:space="preserve">, A., &amp; </w:t>
      </w:r>
      <w:proofErr w:type="spellStart"/>
      <w:r w:rsidRPr="00CF6348">
        <w:rPr>
          <w:rFonts w:cstheme="minorHAnsi"/>
        </w:rPr>
        <w:t>Etzioni</w:t>
      </w:r>
      <w:proofErr w:type="spellEnd"/>
      <w:r w:rsidRPr="00CF6348">
        <w:rPr>
          <w:rFonts w:cstheme="minorHAnsi"/>
        </w:rPr>
        <w:t xml:space="preserve">, O. (2017). Incorporating Ethics into Artificial Intelligence. </w:t>
      </w:r>
      <w:r w:rsidRPr="00CF6348">
        <w:rPr>
          <w:rFonts w:cstheme="minorHAnsi"/>
          <w:i/>
          <w:iCs/>
        </w:rPr>
        <w:t>The Journal of Ethics</w:t>
      </w:r>
      <w:r w:rsidRPr="00CF6348">
        <w:rPr>
          <w:rFonts w:cstheme="minorHAnsi"/>
        </w:rPr>
        <w:t xml:space="preserve">, 21(4), 403–418. </w:t>
      </w:r>
      <w:proofErr w:type="spellStart"/>
      <w:proofErr w:type="gramStart"/>
      <w:r w:rsidRPr="00CF6348">
        <w:rPr>
          <w:rFonts w:cstheme="minorHAnsi"/>
        </w:rPr>
        <w:t>doi</w:t>
      </w:r>
      <w:proofErr w:type="spellEnd"/>
      <w:proofErr w:type="gramEnd"/>
      <w:r w:rsidRPr="00CF6348">
        <w:rPr>
          <w:rFonts w:cstheme="minorHAnsi"/>
        </w:rPr>
        <w:t>: 10.1007/s10892-017-9252-2.</w:t>
      </w:r>
    </w:p>
    <w:p w:rsidR="00CF6348" w:rsidRPr="00CF6348" w:rsidRDefault="00CF6348" w:rsidP="00CF6348">
      <w:pPr>
        <w:jc w:val="both"/>
        <w:rPr>
          <w:rFonts w:cstheme="minorHAnsi"/>
        </w:rPr>
      </w:pPr>
      <w:r w:rsidRPr="00CF6348">
        <w:rPr>
          <w:rFonts w:cstheme="minorHAnsi"/>
        </w:rPr>
        <w:lastRenderedPageBreak/>
        <w:t xml:space="preserve">Howard, A., &amp; </w:t>
      </w:r>
      <w:proofErr w:type="spellStart"/>
      <w:r w:rsidRPr="00CF6348">
        <w:rPr>
          <w:rFonts w:cstheme="minorHAnsi"/>
        </w:rPr>
        <w:t>Borenstein</w:t>
      </w:r>
      <w:proofErr w:type="spellEnd"/>
      <w:r w:rsidRPr="00CF6348">
        <w:rPr>
          <w:rFonts w:cstheme="minorHAnsi"/>
        </w:rPr>
        <w:t>, J. (2019). Trust and Bias in Robots. </w:t>
      </w:r>
      <w:r w:rsidRPr="00CF6348">
        <w:rPr>
          <w:rFonts w:cstheme="minorHAnsi"/>
          <w:i/>
          <w:iCs/>
        </w:rPr>
        <w:t>American Scientist, </w:t>
      </w:r>
      <w:r w:rsidRPr="00CF6348">
        <w:rPr>
          <w:rFonts w:cstheme="minorHAnsi"/>
        </w:rPr>
        <w:t>107(2), 86-89.</w:t>
      </w:r>
    </w:p>
    <w:p w:rsidR="00CF6348" w:rsidRPr="00CF6348" w:rsidRDefault="00CF6348" w:rsidP="00CF6348">
      <w:pPr>
        <w:jc w:val="both"/>
        <w:rPr>
          <w:rFonts w:cstheme="minorHAnsi"/>
        </w:rPr>
      </w:pPr>
      <w:proofErr w:type="spellStart"/>
      <w:r w:rsidRPr="00CF6348">
        <w:rPr>
          <w:rFonts w:cstheme="minorHAnsi"/>
        </w:rPr>
        <w:t>Misselhorn</w:t>
      </w:r>
      <w:proofErr w:type="spellEnd"/>
      <w:r w:rsidRPr="00CF6348">
        <w:rPr>
          <w:rFonts w:cstheme="minorHAnsi"/>
        </w:rPr>
        <w:t xml:space="preserve">, C. (2018). Artificial Morality. Concepts, Issues and Challenges. </w:t>
      </w:r>
      <w:r w:rsidRPr="00CF6348">
        <w:rPr>
          <w:rFonts w:cstheme="minorHAnsi"/>
          <w:i/>
          <w:iCs/>
        </w:rPr>
        <w:t>Society</w:t>
      </w:r>
      <w:r w:rsidRPr="00CF6348">
        <w:rPr>
          <w:rFonts w:cstheme="minorHAnsi"/>
        </w:rPr>
        <w:t>, 161–169.</w:t>
      </w:r>
    </w:p>
    <w:p w:rsidR="00CF6348" w:rsidRPr="00CF6348" w:rsidRDefault="00CF6348" w:rsidP="00B80326">
      <w:pPr>
        <w:rPr>
          <w:rFonts w:cstheme="minorHAnsi"/>
          <w:b/>
          <w:u w:val="single"/>
        </w:rPr>
      </w:pPr>
    </w:p>
    <w:p w:rsidR="00B62D6F" w:rsidRDefault="00B62D6F" w:rsidP="00B80326">
      <w:pPr>
        <w:rPr>
          <w:rFonts w:cstheme="minorHAnsi"/>
        </w:rPr>
      </w:pPr>
    </w:p>
    <w:p w:rsidR="00B62D6F" w:rsidRDefault="00CF6348" w:rsidP="00B80326">
      <w:pPr>
        <w:rPr>
          <w:rFonts w:cstheme="minorHAnsi"/>
        </w:rPr>
      </w:pPr>
      <w:r>
        <w:rPr>
          <w:rFonts w:cstheme="minorHAnsi"/>
          <w:i/>
        </w:rPr>
        <w:t xml:space="preserve">Response were </w:t>
      </w:r>
      <w:r w:rsidR="00B62D6F" w:rsidRPr="00B62D6F">
        <w:rPr>
          <w:rFonts w:cstheme="minorHAnsi"/>
          <w:i/>
        </w:rPr>
        <w:t>Adapted from student work PP1 S2 2019</w:t>
      </w:r>
      <w:r w:rsidR="00B62D6F">
        <w:rPr>
          <w:rFonts w:cstheme="minorHAnsi"/>
        </w:rPr>
        <w:t>.</w:t>
      </w:r>
    </w:p>
    <w:p w:rsidR="00B62D6F" w:rsidRDefault="00B62D6F" w:rsidP="00B80326">
      <w:pPr>
        <w:rPr>
          <w:rFonts w:cstheme="minorHAnsi"/>
        </w:rPr>
      </w:pPr>
    </w:p>
    <w:p w:rsidR="00B62D6F" w:rsidRDefault="00B62D6F" w:rsidP="00B80326">
      <w:pPr>
        <w:rPr>
          <w:rFonts w:cstheme="minorHAnsi"/>
        </w:rPr>
      </w:pPr>
    </w:p>
    <w:p w:rsidR="00B62D6F" w:rsidRDefault="00CF6348" w:rsidP="00B80326">
      <w:pPr>
        <w:rPr>
          <w:rFonts w:cstheme="minorHAnsi"/>
        </w:rPr>
      </w:pPr>
      <w:r>
        <w:rPr>
          <w:rFonts w:cstheme="minorHAnsi"/>
        </w:rPr>
        <w:t>Based on the following responses, c</w:t>
      </w:r>
      <w:r w:rsidR="00B62D6F">
        <w:rPr>
          <w:rFonts w:cstheme="minorHAnsi"/>
        </w:rPr>
        <w:t>omplete the following table.</w:t>
      </w:r>
    </w:p>
    <w:p w:rsidR="00B62D6F" w:rsidRDefault="00B62D6F" w:rsidP="00B80326">
      <w:pPr>
        <w:rPr>
          <w:rFonts w:cstheme="minorHAnsi"/>
        </w:rPr>
      </w:pPr>
    </w:p>
    <w:tbl>
      <w:tblPr>
        <w:tblStyle w:val="TableGrid"/>
        <w:tblW w:w="0" w:type="auto"/>
        <w:tblLook w:val="04A0" w:firstRow="1" w:lastRow="0" w:firstColumn="1" w:lastColumn="0" w:noHBand="0" w:noVBand="1"/>
      </w:tblPr>
      <w:tblGrid>
        <w:gridCol w:w="2599"/>
        <w:gridCol w:w="2266"/>
        <w:gridCol w:w="2267"/>
        <w:gridCol w:w="1884"/>
      </w:tblGrid>
      <w:tr w:rsidR="00CF6348" w:rsidTr="00CF6348">
        <w:tc>
          <w:tcPr>
            <w:tcW w:w="2599" w:type="dxa"/>
          </w:tcPr>
          <w:p w:rsidR="00CF6348" w:rsidRPr="00B62D6F" w:rsidRDefault="00CF6348" w:rsidP="00791574">
            <w:pPr>
              <w:jc w:val="center"/>
              <w:rPr>
                <w:rFonts w:cstheme="minorHAnsi"/>
                <w:b/>
              </w:rPr>
            </w:pPr>
            <w:r w:rsidRPr="00B62D6F">
              <w:rPr>
                <w:rFonts w:cstheme="minorHAnsi"/>
                <w:b/>
              </w:rPr>
              <w:t>Activity</w:t>
            </w:r>
          </w:p>
        </w:tc>
        <w:tc>
          <w:tcPr>
            <w:tcW w:w="2266" w:type="dxa"/>
          </w:tcPr>
          <w:p w:rsidR="00CF6348" w:rsidRPr="00B62D6F" w:rsidRDefault="00CF6348" w:rsidP="00791574">
            <w:pPr>
              <w:jc w:val="center"/>
              <w:rPr>
                <w:rFonts w:cstheme="minorHAnsi"/>
                <w:b/>
              </w:rPr>
            </w:pPr>
            <w:r w:rsidRPr="00B62D6F">
              <w:rPr>
                <w:rFonts w:cstheme="minorHAnsi"/>
                <w:b/>
              </w:rPr>
              <w:t>Response 1</w:t>
            </w:r>
          </w:p>
        </w:tc>
        <w:tc>
          <w:tcPr>
            <w:tcW w:w="2267" w:type="dxa"/>
          </w:tcPr>
          <w:p w:rsidR="00CF6348" w:rsidRPr="00B62D6F" w:rsidRDefault="00CF6348" w:rsidP="00791574">
            <w:pPr>
              <w:jc w:val="center"/>
              <w:rPr>
                <w:rFonts w:cstheme="minorHAnsi"/>
                <w:b/>
              </w:rPr>
            </w:pPr>
            <w:r w:rsidRPr="00B62D6F">
              <w:rPr>
                <w:rFonts w:cstheme="minorHAnsi"/>
                <w:b/>
              </w:rPr>
              <w:t>Response 2</w:t>
            </w:r>
          </w:p>
        </w:tc>
        <w:tc>
          <w:tcPr>
            <w:tcW w:w="1884" w:type="dxa"/>
          </w:tcPr>
          <w:p w:rsidR="00CF6348" w:rsidRPr="00B62D6F" w:rsidRDefault="00CF6348" w:rsidP="00791574">
            <w:pPr>
              <w:jc w:val="center"/>
              <w:rPr>
                <w:rFonts w:cstheme="minorHAnsi"/>
                <w:b/>
              </w:rPr>
            </w:pPr>
            <w:r>
              <w:rPr>
                <w:rFonts w:cstheme="minorHAnsi"/>
                <w:b/>
              </w:rPr>
              <w:t>Response 3</w:t>
            </w:r>
          </w:p>
        </w:tc>
      </w:tr>
      <w:tr w:rsidR="00CF6348" w:rsidTr="00CF6348">
        <w:tc>
          <w:tcPr>
            <w:tcW w:w="2599" w:type="dxa"/>
          </w:tcPr>
          <w:p w:rsidR="00CF6348" w:rsidRDefault="00CF6348" w:rsidP="00791574">
            <w:pPr>
              <w:rPr>
                <w:rFonts w:cstheme="minorHAnsi"/>
              </w:rPr>
            </w:pPr>
            <w:r>
              <w:rPr>
                <w:rFonts w:cstheme="minorHAnsi"/>
              </w:rPr>
              <w:t xml:space="preserve">Appropriate answer to the question </w:t>
            </w:r>
          </w:p>
        </w:tc>
        <w:tc>
          <w:tcPr>
            <w:tcW w:w="2266" w:type="dxa"/>
          </w:tcPr>
          <w:p w:rsidR="00CF6348" w:rsidRDefault="00CF6348" w:rsidP="00791574">
            <w:pPr>
              <w:rPr>
                <w:rFonts w:cstheme="minorHAnsi"/>
              </w:rPr>
            </w:pPr>
          </w:p>
        </w:tc>
        <w:tc>
          <w:tcPr>
            <w:tcW w:w="2267" w:type="dxa"/>
          </w:tcPr>
          <w:p w:rsidR="00CF6348" w:rsidRDefault="00CF6348" w:rsidP="00791574">
            <w:pPr>
              <w:rPr>
                <w:rFonts w:cstheme="minorHAnsi"/>
              </w:rPr>
            </w:pPr>
          </w:p>
        </w:tc>
        <w:tc>
          <w:tcPr>
            <w:tcW w:w="1884" w:type="dxa"/>
          </w:tcPr>
          <w:p w:rsidR="00CF6348" w:rsidRDefault="00CF6348" w:rsidP="00791574">
            <w:pPr>
              <w:rPr>
                <w:rFonts w:cstheme="minorHAnsi"/>
              </w:rPr>
            </w:pPr>
          </w:p>
        </w:tc>
      </w:tr>
      <w:tr w:rsidR="00CF6348" w:rsidTr="00CF6348">
        <w:tc>
          <w:tcPr>
            <w:tcW w:w="2599" w:type="dxa"/>
          </w:tcPr>
          <w:p w:rsidR="00CF6348" w:rsidRDefault="00CF6348" w:rsidP="00791574">
            <w:pPr>
              <w:rPr>
                <w:rFonts w:cstheme="minorHAnsi"/>
              </w:rPr>
            </w:pPr>
            <w:r>
              <w:rPr>
                <w:rFonts w:cstheme="minorHAnsi"/>
              </w:rPr>
              <w:t>Topic s</w:t>
            </w:r>
            <w:r>
              <w:rPr>
                <w:rFonts w:cstheme="minorHAnsi"/>
              </w:rPr>
              <w:t>entence</w:t>
            </w:r>
          </w:p>
        </w:tc>
        <w:tc>
          <w:tcPr>
            <w:tcW w:w="2266" w:type="dxa"/>
          </w:tcPr>
          <w:p w:rsidR="00CF6348" w:rsidRDefault="00CF6348" w:rsidP="00791574">
            <w:pPr>
              <w:rPr>
                <w:rFonts w:cstheme="minorHAnsi"/>
              </w:rPr>
            </w:pPr>
          </w:p>
        </w:tc>
        <w:tc>
          <w:tcPr>
            <w:tcW w:w="2267" w:type="dxa"/>
          </w:tcPr>
          <w:p w:rsidR="00CF6348" w:rsidRDefault="00CF6348" w:rsidP="00791574">
            <w:pPr>
              <w:rPr>
                <w:rFonts w:cstheme="minorHAnsi"/>
              </w:rPr>
            </w:pPr>
          </w:p>
        </w:tc>
        <w:tc>
          <w:tcPr>
            <w:tcW w:w="1884" w:type="dxa"/>
          </w:tcPr>
          <w:p w:rsidR="00CF6348" w:rsidRDefault="00CF6348" w:rsidP="00791574">
            <w:pPr>
              <w:rPr>
                <w:rFonts w:cstheme="minorHAnsi"/>
              </w:rPr>
            </w:pPr>
          </w:p>
        </w:tc>
      </w:tr>
      <w:tr w:rsidR="00CF6348" w:rsidTr="00CF6348">
        <w:tc>
          <w:tcPr>
            <w:tcW w:w="2599" w:type="dxa"/>
          </w:tcPr>
          <w:p w:rsidR="00CF6348" w:rsidRDefault="00CF6348" w:rsidP="00791574">
            <w:pPr>
              <w:rPr>
                <w:rFonts w:cstheme="minorHAnsi"/>
              </w:rPr>
            </w:pPr>
            <w:r>
              <w:rPr>
                <w:rFonts w:cstheme="minorHAnsi"/>
              </w:rPr>
              <w:t>Conclusion</w:t>
            </w:r>
          </w:p>
        </w:tc>
        <w:tc>
          <w:tcPr>
            <w:tcW w:w="2266" w:type="dxa"/>
          </w:tcPr>
          <w:p w:rsidR="00CF6348" w:rsidRDefault="00CF6348" w:rsidP="00791574">
            <w:pPr>
              <w:rPr>
                <w:rFonts w:cstheme="minorHAnsi"/>
              </w:rPr>
            </w:pPr>
          </w:p>
        </w:tc>
        <w:tc>
          <w:tcPr>
            <w:tcW w:w="2267" w:type="dxa"/>
          </w:tcPr>
          <w:p w:rsidR="00CF6348" w:rsidRDefault="00CF6348" w:rsidP="00791574">
            <w:pPr>
              <w:rPr>
                <w:rFonts w:cstheme="minorHAnsi"/>
              </w:rPr>
            </w:pPr>
          </w:p>
        </w:tc>
        <w:tc>
          <w:tcPr>
            <w:tcW w:w="1884" w:type="dxa"/>
          </w:tcPr>
          <w:p w:rsidR="00CF6348" w:rsidRDefault="00CF6348" w:rsidP="00791574">
            <w:pPr>
              <w:rPr>
                <w:rFonts w:cstheme="minorHAnsi"/>
              </w:rPr>
            </w:pPr>
          </w:p>
        </w:tc>
      </w:tr>
      <w:tr w:rsidR="00CF6348" w:rsidTr="00CF6348">
        <w:tc>
          <w:tcPr>
            <w:tcW w:w="2599" w:type="dxa"/>
          </w:tcPr>
          <w:p w:rsidR="00CF6348" w:rsidRDefault="00CF6348" w:rsidP="00791574">
            <w:pPr>
              <w:rPr>
                <w:rFonts w:cstheme="minorHAnsi"/>
              </w:rPr>
            </w:pPr>
            <w:r>
              <w:rPr>
                <w:rFonts w:cstheme="minorHAnsi"/>
              </w:rPr>
              <w:t>Coherency/Logic in a</w:t>
            </w:r>
            <w:r>
              <w:rPr>
                <w:rFonts w:cstheme="minorHAnsi"/>
              </w:rPr>
              <w:t>rguments</w:t>
            </w:r>
          </w:p>
        </w:tc>
        <w:tc>
          <w:tcPr>
            <w:tcW w:w="2266" w:type="dxa"/>
          </w:tcPr>
          <w:p w:rsidR="00CF6348" w:rsidRDefault="00CF6348" w:rsidP="00791574">
            <w:pPr>
              <w:rPr>
                <w:rFonts w:cstheme="minorHAnsi"/>
              </w:rPr>
            </w:pPr>
          </w:p>
        </w:tc>
        <w:tc>
          <w:tcPr>
            <w:tcW w:w="2267" w:type="dxa"/>
          </w:tcPr>
          <w:p w:rsidR="00CF6348" w:rsidRDefault="00CF6348" w:rsidP="00791574">
            <w:pPr>
              <w:rPr>
                <w:rFonts w:cstheme="minorHAnsi"/>
              </w:rPr>
            </w:pPr>
          </w:p>
        </w:tc>
        <w:tc>
          <w:tcPr>
            <w:tcW w:w="1884" w:type="dxa"/>
          </w:tcPr>
          <w:p w:rsidR="00CF6348" w:rsidRDefault="00CF6348" w:rsidP="00791574">
            <w:pPr>
              <w:rPr>
                <w:rFonts w:cstheme="minorHAnsi"/>
              </w:rPr>
            </w:pPr>
          </w:p>
        </w:tc>
      </w:tr>
      <w:tr w:rsidR="00CF6348" w:rsidTr="00CF6348">
        <w:tc>
          <w:tcPr>
            <w:tcW w:w="2599" w:type="dxa"/>
          </w:tcPr>
          <w:p w:rsidR="00CF6348" w:rsidRDefault="00CF6348" w:rsidP="00791574">
            <w:pPr>
              <w:rPr>
                <w:rFonts w:cstheme="minorHAnsi"/>
              </w:rPr>
            </w:pPr>
            <w:r>
              <w:rPr>
                <w:rFonts w:cstheme="minorHAnsi"/>
              </w:rPr>
              <w:t>Critical t</w:t>
            </w:r>
            <w:r>
              <w:rPr>
                <w:rFonts w:cstheme="minorHAnsi"/>
              </w:rPr>
              <w:t>hinking</w:t>
            </w:r>
          </w:p>
        </w:tc>
        <w:tc>
          <w:tcPr>
            <w:tcW w:w="2266" w:type="dxa"/>
          </w:tcPr>
          <w:p w:rsidR="00CF6348" w:rsidRDefault="00CF6348" w:rsidP="00791574">
            <w:pPr>
              <w:rPr>
                <w:rFonts w:cstheme="minorHAnsi"/>
              </w:rPr>
            </w:pPr>
          </w:p>
        </w:tc>
        <w:tc>
          <w:tcPr>
            <w:tcW w:w="2267" w:type="dxa"/>
          </w:tcPr>
          <w:p w:rsidR="00CF6348" w:rsidRDefault="00CF6348" w:rsidP="00791574">
            <w:pPr>
              <w:rPr>
                <w:rFonts w:cstheme="minorHAnsi"/>
              </w:rPr>
            </w:pPr>
          </w:p>
        </w:tc>
        <w:tc>
          <w:tcPr>
            <w:tcW w:w="1884" w:type="dxa"/>
          </w:tcPr>
          <w:p w:rsidR="00CF6348" w:rsidRDefault="00CF6348" w:rsidP="00791574">
            <w:pPr>
              <w:rPr>
                <w:rFonts w:cstheme="minorHAnsi"/>
              </w:rPr>
            </w:pPr>
          </w:p>
        </w:tc>
      </w:tr>
      <w:tr w:rsidR="00CF6348" w:rsidTr="00CF6348">
        <w:tc>
          <w:tcPr>
            <w:tcW w:w="2599" w:type="dxa"/>
          </w:tcPr>
          <w:p w:rsidR="00CF6348" w:rsidRDefault="00CF6348" w:rsidP="00791574">
            <w:pPr>
              <w:rPr>
                <w:rFonts w:cstheme="minorHAnsi"/>
              </w:rPr>
            </w:pPr>
            <w:r>
              <w:rPr>
                <w:rFonts w:cstheme="minorHAnsi"/>
              </w:rPr>
              <w:t>Quote, if present, done appropriately</w:t>
            </w:r>
          </w:p>
        </w:tc>
        <w:tc>
          <w:tcPr>
            <w:tcW w:w="2266" w:type="dxa"/>
          </w:tcPr>
          <w:p w:rsidR="00CF6348" w:rsidRDefault="00CF6348" w:rsidP="00791574">
            <w:pPr>
              <w:rPr>
                <w:rFonts w:cstheme="minorHAnsi"/>
              </w:rPr>
            </w:pPr>
          </w:p>
        </w:tc>
        <w:tc>
          <w:tcPr>
            <w:tcW w:w="2267" w:type="dxa"/>
          </w:tcPr>
          <w:p w:rsidR="00CF6348" w:rsidRDefault="00CF6348" w:rsidP="00791574">
            <w:pPr>
              <w:rPr>
                <w:rFonts w:cstheme="minorHAnsi"/>
              </w:rPr>
            </w:pPr>
          </w:p>
        </w:tc>
        <w:tc>
          <w:tcPr>
            <w:tcW w:w="1884" w:type="dxa"/>
          </w:tcPr>
          <w:p w:rsidR="00CF6348" w:rsidRDefault="00CF6348" w:rsidP="00791574">
            <w:pPr>
              <w:rPr>
                <w:rFonts w:cstheme="minorHAnsi"/>
              </w:rPr>
            </w:pPr>
          </w:p>
        </w:tc>
      </w:tr>
      <w:tr w:rsidR="00CF6348" w:rsidTr="00CF6348">
        <w:tc>
          <w:tcPr>
            <w:tcW w:w="2599" w:type="dxa"/>
          </w:tcPr>
          <w:p w:rsidR="00CF6348" w:rsidRDefault="00CF6348" w:rsidP="00791574">
            <w:pPr>
              <w:rPr>
                <w:rFonts w:cstheme="minorHAnsi"/>
              </w:rPr>
            </w:pPr>
            <w:r>
              <w:rPr>
                <w:rFonts w:cstheme="minorHAnsi"/>
              </w:rPr>
              <w:t xml:space="preserve">Missing </w:t>
            </w:r>
            <w:proofErr w:type="spellStart"/>
            <w:r>
              <w:rPr>
                <w:rFonts w:cstheme="minorHAnsi"/>
              </w:rPr>
              <w:t>intext</w:t>
            </w:r>
            <w:proofErr w:type="spellEnd"/>
            <w:r>
              <w:rPr>
                <w:rFonts w:cstheme="minorHAnsi"/>
              </w:rPr>
              <w:t xml:space="preserve"> citations</w:t>
            </w:r>
          </w:p>
        </w:tc>
        <w:tc>
          <w:tcPr>
            <w:tcW w:w="2266" w:type="dxa"/>
          </w:tcPr>
          <w:p w:rsidR="00CF6348" w:rsidRDefault="00CF6348" w:rsidP="00791574">
            <w:pPr>
              <w:rPr>
                <w:rFonts w:cstheme="minorHAnsi"/>
              </w:rPr>
            </w:pPr>
          </w:p>
        </w:tc>
        <w:tc>
          <w:tcPr>
            <w:tcW w:w="2267" w:type="dxa"/>
          </w:tcPr>
          <w:p w:rsidR="00CF6348" w:rsidRDefault="00CF6348" w:rsidP="00791574">
            <w:pPr>
              <w:rPr>
                <w:rFonts w:cstheme="minorHAnsi"/>
              </w:rPr>
            </w:pPr>
          </w:p>
        </w:tc>
        <w:tc>
          <w:tcPr>
            <w:tcW w:w="1884" w:type="dxa"/>
          </w:tcPr>
          <w:p w:rsidR="00CF6348" w:rsidRDefault="00CF6348" w:rsidP="00791574">
            <w:pPr>
              <w:rPr>
                <w:rFonts w:cstheme="minorHAnsi"/>
              </w:rPr>
            </w:pPr>
          </w:p>
        </w:tc>
      </w:tr>
      <w:tr w:rsidR="00CF6348" w:rsidTr="00CF6348">
        <w:tc>
          <w:tcPr>
            <w:tcW w:w="2599" w:type="dxa"/>
          </w:tcPr>
          <w:p w:rsidR="00CF6348" w:rsidRDefault="00CF6348" w:rsidP="00791574">
            <w:pPr>
              <w:rPr>
                <w:rFonts w:cstheme="minorHAnsi"/>
              </w:rPr>
            </w:pPr>
            <w:r>
              <w:rPr>
                <w:rFonts w:cstheme="minorHAnsi"/>
              </w:rPr>
              <w:t>In text citations mechanics</w:t>
            </w:r>
          </w:p>
        </w:tc>
        <w:tc>
          <w:tcPr>
            <w:tcW w:w="2266" w:type="dxa"/>
          </w:tcPr>
          <w:p w:rsidR="00CF6348" w:rsidRDefault="00CF6348" w:rsidP="00791574">
            <w:pPr>
              <w:rPr>
                <w:rFonts w:cstheme="minorHAnsi"/>
              </w:rPr>
            </w:pPr>
          </w:p>
        </w:tc>
        <w:tc>
          <w:tcPr>
            <w:tcW w:w="2267" w:type="dxa"/>
          </w:tcPr>
          <w:p w:rsidR="00CF6348" w:rsidRDefault="00CF6348" w:rsidP="00791574">
            <w:pPr>
              <w:rPr>
                <w:rFonts w:cstheme="minorHAnsi"/>
              </w:rPr>
            </w:pPr>
          </w:p>
        </w:tc>
        <w:tc>
          <w:tcPr>
            <w:tcW w:w="1884" w:type="dxa"/>
          </w:tcPr>
          <w:p w:rsidR="00CF6348" w:rsidRDefault="00CF6348" w:rsidP="00791574">
            <w:pPr>
              <w:rPr>
                <w:rFonts w:cstheme="minorHAnsi"/>
              </w:rPr>
            </w:pPr>
          </w:p>
        </w:tc>
      </w:tr>
      <w:tr w:rsidR="00CF6348" w:rsidTr="00CF6348">
        <w:tc>
          <w:tcPr>
            <w:tcW w:w="2599" w:type="dxa"/>
          </w:tcPr>
          <w:p w:rsidR="00CF6348" w:rsidRDefault="00CF6348" w:rsidP="00791574">
            <w:pPr>
              <w:rPr>
                <w:rFonts w:cstheme="minorHAnsi"/>
              </w:rPr>
            </w:pPr>
            <w:r>
              <w:rPr>
                <w:rFonts w:cstheme="minorHAnsi"/>
              </w:rPr>
              <w:t>Reference list- c</w:t>
            </w:r>
            <w:r>
              <w:rPr>
                <w:rFonts w:cstheme="minorHAnsi"/>
              </w:rPr>
              <w:t>ompatible with IEEE/APA/Harvard</w:t>
            </w:r>
          </w:p>
        </w:tc>
        <w:tc>
          <w:tcPr>
            <w:tcW w:w="2266" w:type="dxa"/>
          </w:tcPr>
          <w:p w:rsidR="00CF6348" w:rsidRDefault="00CF6348" w:rsidP="00791574">
            <w:pPr>
              <w:rPr>
                <w:rFonts w:cstheme="minorHAnsi"/>
              </w:rPr>
            </w:pPr>
          </w:p>
        </w:tc>
        <w:tc>
          <w:tcPr>
            <w:tcW w:w="2267" w:type="dxa"/>
          </w:tcPr>
          <w:p w:rsidR="00CF6348" w:rsidRDefault="00CF6348" w:rsidP="00791574">
            <w:pPr>
              <w:rPr>
                <w:rFonts w:cstheme="minorHAnsi"/>
              </w:rPr>
            </w:pPr>
          </w:p>
        </w:tc>
        <w:tc>
          <w:tcPr>
            <w:tcW w:w="1884" w:type="dxa"/>
          </w:tcPr>
          <w:p w:rsidR="00CF6348" w:rsidRDefault="00CF6348" w:rsidP="00791574">
            <w:pPr>
              <w:rPr>
                <w:rFonts w:cstheme="minorHAnsi"/>
              </w:rPr>
            </w:pPr>
          </w:p>
        </w:tc>
      </w:tr>
      <w:tr w:rsidR="00CF6348" w:rsidTr="00CF6348">
        <w:tc>
          <w:tcPr>
            <w:tcW w:w="2599" w:type="dxa"/>
          </w:tcPr>
          <w:p w:rsidR="00CF6348" w:rsidRDefault="00CF6348" w:rsidP="00791574">
            <w:pPr>
              <w:rPr>
                <w:rFonts w:cstheme="minorHAnsi"/>
              </w:rPr>
            </w:pPr>
            <w:r>
              <w:rPr>
                <w:rFonts w:cstheme="minorHAnsi"/>
              </w:rPr>
              <w:t>Consistency in reference list</w:t>
            </w:r>
          </w:p>
        </w:tc>
        <w:tc>
          <w:tcPr>
            <w:tcW w:w="2266" w:type="dxa"/>
          </w:tcPr>
          <w:p w:rsidR="00CF6348" w:rsidRDefault="00CF6348" w:rsidP="00791574">
            <w:pPr>
              <w:rPr>
                <w:rFonts w:cstheme="minorHAnsi"/>
              </w:rPr>
            </w:pPr>
          </w:p>
        </w:tc>
        <w:tc>
          <w:tcPr>
            <w:tcW w:w="2267" w:type="dxa"/>
          </w:tcPr>
          <w:p w:rsidR="00CF6348" w:rsidRDefault="00CF6348" w:rsidP="00791574">
            <w:pPr>
              <w:rPr>
                <w:rFonts w:cstheme="minorHAnsi"/>
              </w:rPr>
            </w:pPr>
          </w:p>
        </w:tc>
        <w:tc>
          <w:tcPr>
            <w:tcW w:w="1884" w:type="dxa"/>
          </w:tcPr>
          <w:p w:rsidR="00CF6348" w:rsidRDefault="00CF6348" w:rsidP="00791574">
            <w:pPr>
              <w:rPr>
                <w:rFonts w:cstheme="minorHAnsi"/>
              </w:rPr>
            </w:pPr>
          </w:p>
        </w:tc>
      </w:tr>
      <w:tr w:rsidR="00CF6348" w:rsidTr="00CF6348">
        <w:tc>
          <w:tcPr>
            <w:tcW w:w="2599" w:type="dxa"/>
          </w:tcPr>
          <w:p w:rsidR="00CF6348" w:rsidRDefault="00CF6348" w:rsidP="00791574">
            <w:pPr>
              <w:rPr>
                <w:rFonts w:cstheme="minorHAnsi"/>
              </w:rPr>
            </w:pPr>
            <w:r>
              <w:rPr>
                <w:rFonts w:cstheme="minorHAnsi"/>
              </w:rPr>
              <w:t>Comments on sentence structuring</w:t>
            </w:r>
          </w:p>
        </w:tc>
        <w:tc>
          <w:tcPr>
            <w:tcW w:w="2266" w:type="dxa"/>
          </w:tcPr>
          <w:p w:rsidR="00CF6348" w:rsidRDefault="00CF6348" w:rsidP="00791574">
            <w:pPr>
              <w:rPr>
                <w:rFonts w:cstheme="minorHAnsi"/>
              </w:rPr>
            </w:pPr>
          </w:p>
        </w:tc>
        <w:tc>
          <w:tcPr>
            <w:tcW w:w="2267" w:type="dxa"/>
          </w:tcPr>
          <w:p w:rsidR="00CF6348" w:rsidRDefault="00CF6348" w:rsidP="00791574">
            <w:pPr>
              <w:rPr>
                <w:rFonts w:cstheme="minorHAnsi"/>
              </w:rPr>
            </w:pPr>
          </w:p>
        </w:tc>
        <w:tc>
          <w:tcPr>
            <w:tcW w:w="1884" w:type="dxa"/>
          </w:tcPr>
          <w:p w:rsidR="00CF6348" w:rsidRDefault="00CF6348" w:rsidP="00791574">
            <w:pPr>
              <w:rPr>
                <w:rFonts w:cstheme="minorHAnsi"/>
              </w:rPr>
            </w:pPr>
          </w:p>
        </w:tc>
      </w:tr>
      <w:tr w:rsidR="00CA7ABD" w:rsidTr="00CF6348">
        <w:tc>
          <w:tcPr>
            <w:tcW w:w="2599" w:type="dxa"/>
          </w:tcPr>
          <w:p w:rsidR="00CA7ABD" w:rsidRDefault="00CA7ABD" w:rsidP="00791574">
            <w:pPr>
              <w:rPr>
                <w:rFonts w:cstheme="minorHAnsi"/>
              </w:rPr>
            </w:pPr>
            <w:r>
              <w:rPr>
                <w:rFonts w:cstheme="minorHAnsi"/>
              </w:rPr>
              <w:t>Likely grade</w:t>
            </w:r>
            <w:bookmarkStart w:id="0" w:name="_GoBack"/>
            <w:bookmarkEnd w:id="0"/>
          </w:p>
        </w:tc>
        <w:tc>
          <w:tcPr>
            <w:tcW w:w="2266" w:type="dxa"/>
          </w:tcPr>
          <w:p w:rsidR="00CA7ABD" w:rsidRDefault="00CA7ABD" w:rsidP="00791574">
            <w:pPr>
              <w:rPr>
                <w:rFonts w:cstheme="minorHAnsi"/>
              </w:rPr>
            </w:pPr>
          </w:p>
        </w:tc>
        <w:tc>
          <w:tcPr>
            <w:tcW w:w="2267" w:type="dxa"/>
          </w:tcPr>
          <w:p w:rsidR="00CA7ABD" w:rsidRDefault="00CA7ABD" w:rsidP="00791574">
            <w:pPr>
              <w:rPr>
                <w:rFonts w:cstheme="minorHAnsi"/>
              </w:rPr>
            </w:pPr>
          </w:p>
        </w:tc>
        <w:tc>
          <w:tcPr>
            <w:tcW w:w="1884" w:type="dxa"/>
          </w:tcPr>
          <w:p w:rsidR="00CA7ABD" w:rsidRDefault="00CA7ABD" w:rsidP="00791574">
            <w:pPr>
              <w:rPr>
                <w:rFonts w:cstheme="minorHAnsi"/>
              </w:rPr>
            </w:pPr>
          </w:p>
        </w:tc>
      </w:tr>
    </w:tbl>
    <w:p w:rsidR="00B62D6F" w:rsidRPr="00B80326" w:rsidRDefault="00B62D6F" w:rsidP="00B80326">
      <w:pPr>
        <w:rPr>
          <w:rFonts w:cstheme="minorHAnsi"/>
        </w:rPr>
      </w:pPr>
    </w:p>
    <w:sectPr w:rsidR="00B62D6F" w:rsidRPr="00B80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2B5"/>
    <w:multiLevelType w:val="hybridMultilevel"/>
    <w:tmpl w:val="CFD49C72"/>
    <w:lvl w:ilvl="0" w:tplc="13EA4CE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99706F4"/>
    <w:multiLevelType w:val="hybridMultilevel"/>
    <w:tmpl w:val="79DC5ECC"/>
    <w:lvl w:ilvl="0" w:tplc="B062306E">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26"/>
    <w:rsid w:val="004648CF"/>
    <w:rsid w:val="005B1DDD"/>
    <w:rsid w:val="008B2D9D"/>
    <w:rsid w:val="00B62D6F"/>
    <w:rsid w:val="00B80326"/>
    <w:rsid w:val="00CA7ABD"/>
    <w:rsid w:val="00CF63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1878"/>
  <w15:chartTrackingRefBased/>
  <w15:docId w15:val="{FF782E84-8CE1-432A-85F0-942E9B36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326"/>
    <w:pPr>
      <w:spacing w:after="0" w:line="240" w:lineRule="auto"/>
    </w:pPr>
    <w:rPr>
      <w:rFonts w:eastAsiaTheme="minorEastAsia"/>
      <w:sz w:val="24"/>
      <w:szCs w:val="24"/>
      <w:lang w:eastAsia="zh-CN"/>
    </w:rPr>
  </w:style>
  <w:style w:type="paragraph" w:styleId="Heading1">
    <w:name w:val="heading 1"/>
    <w:basedOn w:val="Normal"/>
    <w:next w:val="Normal"/>
    <w:link w:val="Heading1Char"/>
    <w:uiPriority w:val="9"/>
    <w:qFormat/>
    <w:rsid w:val="00B80326"/>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326"/>
    <w:rPr>
      <w:rFonts w:asciiTheme="majorHAnsi" w:eastAsiaTheme="majorEastAsia" w:hAnsiTheme="majorHAnsi" w:cstheme="majorBidi"/>
      <w:b/>
      <w:bCs/>
      <w:color w:val="2E74B5" w:themeColor="accent1" w:themeShade="BF"/>
      <w:sz w:val="28"/>
      <w:szCs w:val="28"/>
      <w:lang w:val="en-US" w:bidi="en-US"/>
    </w:rPr>
  </w:style>
  <w:style w:type="paragraph" w:styleId="Bibliography">
    <w:name w:val="Bibliography"/>
    <w:basedOn w:val="Normal"/>
    <w:next w:val="Normal"/>
    <w:uiPriority w:val="37"/>
    <w:unhideWhenUsed/>
    <w:rsid w:val="00B80326"/>
  </w:style>
  <w:style w:type="paragraph" w:styleId="ListParagraph">
    <w:name w:val="List Paragraph"/>
    <w:basedOn w:val="Normal"/>
    <w:uiPriority w:val="34"/>
    <w:qFormat/>
    <w:rsid w:val="00B80326"/>
    <w:pPr>
      <w:spacing w:after="160" w:line="259" w:lineRule="auto"/>
      <w:ind w:left="720"/>
      <w:contextualSpacing/>
    </w:pPr>
    <w:rPr>
      <w:rFonts w:eastAsiaTheme="minorHAnsi"/>
      <w:sz w:val="22"/>
      <w:szCs w:val="22"/>
      <w:lang w:eastAsia="en-US"/>
    </w:rPr>
  </w:style>
  <w:style w:type="character" w:styleId="Hyperlink">
    <w:name w:val="Hyperlink"/>
    <w:basedOn w:val="DefaultParagraphFont"/>
    <w:uiPriority w:val="99"/>
    <w:unhideWhenUsed/>
    <w:rsid w:val="00B80326"/>
    <w:rPr>
      <w:color w:val="0000FF"/>
      <w:u w:val="single"/>
    </w:rPr>
  </w:style>
  <w:style w:type="table" w:styleId="TableGrid">
    <w:name w:val="Table Grid"/>
    <w:basedOn w:val="TableNormal"/>
    <w:uiPriority w:val="39"/>
    <w:rsid w:val="00B62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46978">
      <w:bodyDiv w:val="1"/>
      <w:marLeft w:val="0"/>
      <w:marRight w:val="0"/>
      <w:marTop w:val="0"/>
      <w:marBottom w:val="0"/>
      <w:divBdr>
        <w:top w:val="none" w:sz="0" w:space="0" w:color="auto"/>
        <w:left w:val="none" w:sz="0" w:space="0" w:color="auto"/>
        <w:bottom w:val="none" w:sz="0" w:space="0" w:color="auto"/>
        <w:right w:val="none" w:sz="0" w:space="0" w:color="auto"/>
      </w:divBdr>
    </w:div>
    <w:div w:id="698236239">
      <w:bodyDiv w:val="1"/>
      <w:marLeft w:val="0"/>
      <w:marRight w:val="0"/>
      <w:marTop w:val="0"/>
      <w:marBottom w:val="0"/>
      <w:divBdr>
        <w:top w:val="none" w:sz="0" w:space="0" w:color="auto"/>
        <w:left w:val="none" w:sz="0" w:space="0" w:color="auto"/>
        <w:bottom w:val="none" w:sz="0" w:space="0" w:color="auto"/>
        <w:right w:val="none" w:sz="0" w:space="0" w:color="auto"/>
      </w:divBdr>
    </w:div>
    <w:div w:id="99241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Mis18</b:Tag>
    <b:SourceType>JournalArticle</b:SourceType>
    <b:Guid>{48CBF818-4AA8-D944-8745-ECA2C4EA16D2}</b:Guid>
    <b:Title>Artificial morality. Concepts, issues and challenges</b:Title>
    <b:JournalName>Springer Science+Business Media</b:JournalName>
    <b:Year>2018</b:Year>
    <b:Pages>161-169</b:Pages>
    <b:Author>
      <b:Author>
        <b:NameList>
          <b:Person>
            <b:Last>Misselhorn</b:Last>
            <b:First>Catrin</b:First>
          </b:Person>
        </b:NameList>
      </b:Author>
    </b:Author>
    <b:Volume>55</b:Volume>
    <b:RefOrder>1</b:RefOrder>
  </b:Source>
</b:Sources>
</file>

<file path=customXml/itemProps1.xml><?xml version="1.0" encoding="utf-8"?>
<ds:datastoreItem xmlns:ds="http://schemas.openxmlformats.org/officeDocument/2006/customXml" ds:itemID="{6A7AC013-707F-45A0-A8E9-1F1EAC49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Gagrani</dc:creator>
  <cp:keywords/>
  <dc:description/>
  <cp:lastModifiedBy>Ankita Gagrani</cp:lastModifiedBy>
  <cp:revision>4</cp:revision>
  <dcterms:created xsi:type="dcterms:W3CDTF">2019-11-22T06:35:00Z</dcterms:created>
  <dcterms:modified xsi:type="dcterms:W3CDTF">2019-11-22T07:09:00Z</dcterms:modified>
</cp:coreProperties>
</file>