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035B9" w14:textId="77777777" w:rsidR="00C354C2" w:rsidRDefault="00C354C2">
      <w:pPr>
        <w:rPr>
          <w:rFonts w:ascii="Arial" w:hAnsi="Arial" w:cs="Arial"/>
        </w:rPr>
      </w:pPr>
    </w:p>
    <w:tbl>
      <w:tblPr>
        <w:tblStyle w:val="Tablaconcuadrcula"/>
        <w:tblW w:w="11766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2001"/>
        <w:gridCol w:w="4804"/>
        <w:gridCol w:w="4961"/>
      </w:tblGrid>
      <w:tr w:rsidR="00FC6B3B" w14:paraId="208D8329" w14:textId="77777777" w:rsidTr="009C33CA">
        <w:tc>
          <w:tcPr>
            <w:tcW w:w="2001" w:type="dxa"/>
          </w:tcPr>
          <w:p w14:paraId="44F6D9C1" w14:textId="77777777" w:rsidR="00FC6B3B" w:rsidRDefault="00FC6B3B" w:rsidP="00DF77BC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804" w:type="dxa"/>
          </w:tcPr>
          <w:p w14:paraId="4D0CA152" w14:textId="4BBCDB21" w:rsidR="00FC6B3B" w:rsidRDefault="00FC6B3B" w:rsidP="00DF77BC">
            <w:pPr>
              <w:spacing w:line="360" w:lineRule="auto"/>
              <w:rPr>
                <w:rFonts w:ascii="Arial" w:hAnsi="Arial" w:cs="Arial"/>
              </w:rPr>
            </w:pPr>
            <w:r w:rsidRPr="00772C31">
              <w:rPr>
                <w:rFonts w:ascii="Arial" w:hAnsi="Arial" w:cs="Arial"/>
                <w:b/>
                <w:bCs/>
                <w:sz w:val="28"/>
                <w:szCs w:val="28"/>
              </w:rPr>
              <w:t>CNN</w:t>
            </w:r>
          </w:p>
        </w:tc>
        <w:tc>
          <w:tcPr>
            <w:tcW w:w="4961" w:type="dxa"/>
          </w:tcPr>
          <w:p w14:paraId="7895A951" w14:textId="272F5A01" w:rsidR="00FC6B3B" w:rsidRDefault="00FC6B3B" w:rsidP="00DF77BC">
            <w:pPr>
              <w:spacing w:line="360" w:lineRule="auto"/>
              <w:rPr>
                <w:rFonts w:ascii="Arial" w:hAnsi="Arial" w:cs="Arial"/>
              </w:rPr>
            </w:pPr>
            <w:r w:rsidRPr="00772C31">
              <w:rPr>
                <w:rFonts w:ascii="Arial" w:hAnsi="Arial" w:cs="Arial"/>
                <w:b/>
                <w:bCs/>
                <w:sz w:val="28"/>
                <w:szCs w:val="28"/>
              </w:rPr>
              <w:t>RNN</w:t>
            </w:r>
          </w:p>
        </w:tc>
      </w:tr>
      <w:tr w:rsidR="00FC6B3B" w14:paraId="453A9759" w14:textId="77777777" w:rsidTr="009C33CA">
        <w:tc>
          <w:tcPr>
            <w:tcW w:w="2001" w:type="dxa"/>
          </w:tcPr>
          <w:p w14:paraId="6FED83C0" w14:textId="50130B64" w:rsidR="00FC6B3B" w:rsidRDefault="00FC6B3B" w:rsidP="00DF77BC">
            <w:pPr>
              <w:spacing w:line="360" w:lineRule="auto"/>
              <w:rPr>
                <w:rFonts w:ascii="Arial" w:hAnsi="Arial" w:cs="Arial"/>
              </w:rPr>
            </w:pPr>
            <w:r w:rsidRPr="00772C31">
              <w:rPr>
                <w:rFonts w:ascii="Arial" w:hAnsi="Arial" w:cs="Arial"/>
                <w:b/>
                <w:bCs/>
                <w:sz w:val="28"/>
                <w:szCs w:val="28"/>
              </w:rPr>
              <w:t>Nombre</w:t>
            </w:r>
          </w:p>
        </w:tc>
        <w:tc>
          <w:tcPr>
            <w:tcW w:w="4804" w:type="dxa"/>
          </w:tcPr>
          <w:p w14:paraId="05E43E03" w14:textId="3EECD952" w:rsidR="00FC6B3B" w:rsidRDefault="00FC6B3B" w:rsidP="00DF77BC">
            <w:pPr>
              <w:spacing w:line="360" w:lineRule="auto"/>
              <w:rPr>
                <w:rFonts w:ascii="Arial" w:hAnsi="Arial" w:cs="Arial"/>
              </w:rPr>
            </w:pPr>
            <w:r w:rsidRPr="00E00A25">
              <w:rPr>
                <w:rFonts w:ascii="Arial" w:hAnsi="Arial" w:cs="Arial"/>
              </w:rPr>
              <w:t>Redes Neuronales Convolucionales (CNN)</w:t>
            </w:r>
          </w:p>
        </w:tc>
        <w:tc>
          <w:tcPr>
            <w:tcW w:w="4961" w:type="dxa"/>
          </w:tcPr>
          <w:p w14:paraId="202BA3E0" w14:textId="1F59F5DC" w:rsidR="00FC6B3B" w:rsidRDefault="00FC6B3B" w:rsidP="00DF77BC">
            <w:pPr>
              <w:spacing w:line="360" w:lineRule="auto"/>
              <w:rPr>
                <w:rFonts w:ascii="Arial" w:hAnsi="Arial" w:cs="Arial"/>
              </w:rPr>
            </w:pPr>
            <w:r w:rsidRPr="00FC6B3B">
              <w:rPr>
                <w:rFonts w:ascii="Arial" w:hAnsi="Arial" w:cs="Arial"/>
              </w:rPr>
              <w:t>Redes Neuronales Recurrentes (RNN)</w:t>
            </w:r>
          </w:p>
        </w:tc>
      </w:tr>
      <w:tr w:rsidR="00FC6B3B" w14:paraId="05BCE21A" w14:textId="77777777" w:rsidTr="009C33CA">
        <w:tc>
          <w:tcPr>
            <w:tcW w:w="2001" w:type="dxa"/>
          </w:tcPr>
          <w:p w14:paraId="73CD1C67" w14:textId="05A8E0EF" w:rsidR="00FC6B3B" w:rsidRDefault="00FC6B3B" w:rsidP="00DF77BC">
            <w:pPr>
              <w:spacing w:line="360" w:lineRule="auto"/>
              <w:rPr>
                <w:rFonts w:ascii="Arial" w:hAnsi="Arial" w:cs="Arial"/>
              </w:rPr>
            </w:pPr>
            <w:r w:rsidRPr="00772C31">
              <w:rPr>
                <w:rFonts w:ascii="Arial" w:hAnsi="Arial" w:cs="Arial"/>
                <w:b/>
                <w:bCs/>
                <w:sz w:val="28"/>
                <w:szCs w:val="28"/>
              </w:rPr>
              <w:t>Fundamento Matemático</w:t>
            </w:r>
          </w:p>
        </w:tc>
        <w:tc>
          <w:tcPr>
            <w:tcW w:w="4804" w:type="dxa"/>
          </w:tcPr>
          <w:p w14:paraId="1EC78AEA" w14:textId="5199EE7D" w:rsidR="00FC6B3B" w:rsidRDefault="00FC6B3B" w:rsidP="00DF77BC">
            <w:pPr>
              <w:spacing w:line="360" w:lineRule="auto"/>
              <w:rPr>
                <w:rFonts w:ascii="Arial" w:hAnsi="Arial" w:cs="Arial"/>
              </w:rPr>
            </w:pPr>
            <w:r w:rsidRPr="00E00A25">
              <w:rPr>
                <w:rFonts w:ascii="Arial" w:hAnsi="Arial" w:cs="Arial"/>
              </w:rPr>
              <w:t>Arquitectura de red neuronal profunda diseñada para procesar datos con una estructura en cuadrícula (como imágenes). Utiliza capas convolucionales para extraer características espaciales locales compartiendo pesos, capas de agrupación (</w:t>
            </w:r>
            <w:proofErr w:type="spellStart"/>
            <w:r w:rsidRPr="00E00A25">
              <w:rPr>
                <w:rFonts w:ascii="Arial" w:hAnsi="Arial" w:cs="Arial"/>
                <w:i/>
                <w:iCs/>
              </w:rPr>
              <w:t>pooling</w:t>
            </w:r>
            <w:proofErr w:type="spellEnd"/>
            <w:r w:rsidRPr="00E00A25">
              <w:rPr>
                <w:rFonts w:ascii="Arial" w:hAnsi="Arial" w:cs="Arial"/>
              </w:rPr>
              <w:t>) para reducir la dimensionalidad y capas densas finales para la clasificación.</w:t>
            </w:r>
          </w:p>
        </w:tc>
        <w:tc>
          <w:tcPr>
            <w:tcW w:w="4961" w:type="dxa"/>
          </w:tcPr>
          <w:p w14:paraId="6828F145" w14:textId="195F23C1" w:rsidR="00FC6B3B" w:rsidRDefault="00FC6B3B" w:rsidP="00DF77BC">
            <w:pPr>
              <w:spacing w:line="360" w:lineRule="auto"/>
              <w:rPr>
                <w:rFonts w:ascii="Arial" w:hAnsi="Arial" w:cs="Arial"/>
              </w:rPr>
            </w:pPr>
            <w:r w:rsidRPr="00FC6B3B">
              <w:rPr>
                <w:rFonts w:ascii="Arial" w:hAnsi="Arial" w:cs="Arial"/>
              </w:rPr>
              <w:t>Arquitectura de red neuronal con bucles que transmite información hacia sí misma, lo que le permite procesar datos secuenciales y considerar tanto la entrada actual como los estados ocultos anteriores</w:t>
            </w:r>
          </w:p>
        </w:tc>
      </w:tr>
      <w:tr w:rsidR="00FC6B3B" w14:paraId="324A0868" w14:textId="77777777" w:rsidTr="009C33CA">
        <w:tc>
          <w:tcPr>
            <w:tcW w:w="2001" w:type="dxa"/>
          </w:tcPr>
          <w:p w14:paraId="3A3AA07D" w14:textId="3AC9EFFD" w:rsidR="00FC6B3B" w:rsidRDefault="00FC6B3B" w:rsidP="00DF77BC">
            <w:pPr>
              <w:spacing w:line="360" w:lineRule="auto"/>
              <w:rPr>
                <w:rFonts w:ascii="Arial" w:hAnsi="Arial" w:cs="Arial"/>
              </w:rPr>
            </w:pPr>
            <w:r w:rsidRPr="00772C31">
              <w:rPr>
                <w:rFonts w:ascii="Arial" w:hAnsi="Arial" w:cs="Arial"/>
                <w:b/>
                <w:bCs/>
                <w:sz w:val="28"/>
                <w:szCs w:val="28"/>
              </w:rPr>
              <w:t>Expresión</w:t>
            </w:r>
          </w:p>
        </w:tc>
        <w:tc>
          <w:tcPr>
            <w:tcW w:w="4804" w:type="dxa"/>
          </w:tcPr>
          <w:p w14:paraId="762BB938" w14:textId="04BAD9CC" w:rsidR="00FC6B3B" w:rsidRDefault="00FC6B3B" w:rsidP="00DF77BC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0F420D7A" wp14:editId="24298F6B">
                  <wp:extent cx="2973035" cy="257810"/>
                  <wp:effectExtent l="0" t="0" r="0" b="8890"/>
                  <wp:docPr id="913241929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241929" name="Imagen 913241929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149" cy="280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14:paraId="066D8312" w14:textId="37F2D42F" w:rsidR="00FC6B3B" w:rsidRDefault="00FC6B3B" w:rsidP="00DF77BC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79C2EAC9" wp14:editId="0C60B393">
                  <wp:extent cx="2854204" cy="257909"/>
                  <wp:effectExtent l="0" t="0" r="3810" b="8890"/>
                  <wp:docPr id="2063577529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577529" name="Imagen 2063577529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604" cy="276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6B3B" w14:paraId="65885B0C" w14:textId="77777777" w:rsidTr="009C33CA">
        <w:tc>
          <w:tcPr>
            <w:tcW w:w="2001" w:type="dxa"/>
          </w:tcPr>
          <w:p w14:paraId="5D314077" w14:textId="70089B78" w:rsidR="00FC6B3B" w:rsidRDefault="00FC6B3B" w:rsidP="00DF77BC">
            <w:pPr>
              <w:spacing w:line="360" w:lineRule="auto"/>
              <w:rPr>
                <w:rFonts w:ascii="Arial" w:hAnsi="Arial" w:cs="Arial"/>
              </w:rPr>
            </w:pPr>
            <w:r w:rsidRPr="00772C31">
              <w:rPr>
                <w:rFonts w:ascii="Arial" w:hAnsi="Arial" w:cs="Arial"/>
                <w:b/>
                <w:bCs/>
                <w:sz w:val="28"/>
                <w:szCs w:val="28"/>
              </w:rPr>
              <w:t>Aplicación</w:t>
            </w:r>
          </w:p>
        </w:tc>
        <w:tc>
          <w:tcPr>
            <w:tcW w:w="4804" w:type="dxa"/>
          </w:tcPr>
          <w:p w14:paraId="45830865" w14:textId="2D0233D0" w:rsidR="00FC6B3B" w:rsidRDefault="00FC6B3B" w:rsidP="00DF77BC">
            <w:pPr>
              <w:spacing w:line="360" w:lineRule="auto"/>
              <w:rPr>
                <w:rFonts w:ascii="Arial" w:hAnsi="Arial" w:cs="Arial"/>
              </w:rPr>
            </w:pPr>
            <w:r w:rsidRPr="00E00A25">
              <w:rPr>
                <w:rFonts w:ascii="Arial" w:hAnsi="Arial" w:cs="Arial"/>
              </w:rPr>
              <w:t>Visión por computador, clasificación de imágenes, detección de objetos, segmentación semántica y análisis de imágenes médicas.</w:t>
            </w:r>
          </w:p>
        </w:tc>
        <w:tc>
          <w:tcPr>
            <w:tcW w:w="4961" w:type="dxa"/>
          </w:tcPr>
          <w:p w14:paraId="4EE5EB80" w14:textId="00481A8B" w:rsidR="00FC6B3B" w:rsidRDefault="009C33CA" w:rsidP="00DF77BC">
            <w:pPr>
              <w:spacing w:line="360" w:lineRule="auto"/>
              <w:rPr>
                <w:rFonts w:ascii="Arial" w:hAnsi="Arial" w:cs="Arial"/>
              </w:rPr>
            </w:pPr>
            <w:r w:rsidRPr="009C33CA">
              <w:rPr>
                <w:rFonts w:ascii="Arial" w:hAnsi="Arial" w:cs="Arial"/>
              </w:rPr>
              <w:t>Modelado de lenguaje, generación de texto, reconocimiento de voz, generación de descripciones de imágenes y etiquetado de videos.</w:t>
            </w:r>
          </w:p>
        </w:tc>
      </w:tr>
    </w:tbl>
    <w:p w14:paraId="4891D07B" w14:textId="77777777" w:rsidR="00FC6B3B" w:rsidRDefault="00FC6B3B">
      <w:pPr>
        <w:rPr>
          <w:rFonts w:ascii="Arial" w:hAnsi="Arial" w:cs="Arial"/>
        </w:rPr>
      </w:pPr>
    </w:p>
    <w:tbl>
      <w:tblPr>
        <w:tblStyle w:val="Tablaconcuadrcula"/>
        <w:tblW w:w="11766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2001"/>
        <w:gridCol w:w="4804"/>
        <w:gridCol w:w="4961"/>
      </w:tblGrid>
      <w:tr w:rsidR="009C33CA" w14:paraId="0F75C261" w14:textId="77777777" w:rsidTr="00FE6E9F">
        <w:tc>
          <w:tcPr>
            <w:tcW w:w="2001" w:type="dxa"/>
          </w:tcPr>
          <w:p w14:paraId="33E8AC84" w14:textId="77777777" w:rsidR="009C33CA" w:rsidRDefault="009C33CA" w:rsidP="00DF77BC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804" w:type="dxa"/>
          </w:tcPr>
          <w:p w14:paraId="002F066B" w14:textId="3984DF6D" w:rsidR="009C33CA" w:rsidRDefault="009C33CA" w:rsidP="00DF77BC">
            <w:pPr>
              <w:spacing w:line="360" w:lineRule="auto"/>
              <w:rPr>
                <w:rFonts w:ascii="Arial" w:hAnsi="Arial" w:cs="Arial"/>
              </w:rPr>
            </w:pPr>
            <w:r w:rsidRPr="009C33CA">
              <w:rPr>
                <w:rFonts w:ascii="Arial" w:hAnsi="Arial" w:cs="Arial"/>
                <w:b/>
                <w:bCs/>
                <w:sz w:val="28"/>
                <w:szCs w:val="28"/>
              </w:rPr>
              <w:t>LSTM</w:t>
            </w:r>
          </w:p>
        </w:tc>
        <w:tc>
          <w:tcPr>
            <w:tcW w:w="4961" w:type="dxa"/>
          </w:tcPr>
          <w:p w14:paraId="2715EEC5" w14:textId="4A243CD8" w:rsidR="009C33CA" w:rsidRDefault="009C33CA" w:rsidP="00DF77BC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GRU</w:t>
            </w:r>
          </w:p>
        </w:tc>
      </w:tr>
      <w:tr w:rsidR="009C33CA" w:rsidRPr="00DF77BC" w14:paraId="2F0AD7D0" w14:textId="77777777" w:rsidTr="00FE6E9F">
        <w:tc>
          <w:tcPr>
            <w:tcW w:w="2001" w:type="dxa"/>
          </w:tcPr>
          <w:p w14:paraId="33AEB7B0" w14:textId="77777777" w:rsidR="009C33CA" w:rsidRDefault="009C33CA" w:rsidP="00DF77BC">
            <w:pPr>
              <w:spacing w:line="360" w:lineRule="auto"/>
              <w:rPr>
                <w:rFonts w:ascii="Arial" w:hAnsi="Arial" w:cs="Arial"/>
              </w:rPr>
            </w:pPr>
            <w:r w:rsidRPr="00772C31">
              <w:rPr>
                <w:rFonts w:ascii="Arial" w:hAnsi="Arial" w:cs="Arial"/>
                <w:b/>
                <w:bCs/>
                <w:sz w:val="28"/>
                <w:szCs w:val="28"/>
              </w:rPr>
              <w:t>Nombre</w:t>
            </w:r>
          </w:p>
        </w:tc>
        <w:tc>
          <w:tcPr>
            <w:tcW w:w="4804" w:type="dxa"/>
          </w:tcPr>
          <w:p w14:paraId="50C9BA78" w14:textId="0CF5E70C" w:rsidR="009C33CA" w:rsidRPr="00DF77BC" w:rsidRDefault="00DF77BC" w:rsidP="00DF77BC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DF77BC">
              <w:rPr>
                <w:rFonts w:ascii="Arial" w:hAnsi="Arial" w:cs="Arial"/>
                <w:lang w:val="en-US"/>
              </w:rPr>
              <w:t xml:space="preserve">Long Short-Term Memory (Memoria a Corto-Largo </w:t>
            </w:r>
            <w:proofErr w:type="spellStart"/>
            <w:r w:rsidRPr="00DF77BC">
              <w:rPr>
                <w:rFonts w:ascii="Arial" w:hAnsi="Arial" w:cs="Arial"/>
                <w:lang w:val="en-US"/>
              </w:rPr>
              <w:t>Plazo</w:t>
            </w:r>
            <w:proofErr w:type="spellEnd"/>
            <w:r w:rsidRPr="00DF77BC"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4961" w:type="dxa"/>
          </w:tcPr>
          <w:p w14:paraId="66037E22" w14:textId="359C5397" w:rsidR="009C33CA" w:rsidRPr="00DF77BC" w:rsidRDefault="001D4524" w:rsidP="00DF77BC">
            <w:pPr>
              <w:spacing w:line="360" w:lineRule="auto"/>
              <w:rPr>
                <w:rFonts w:ascii="Arial" w:hAnsi="Arial" w:cs="Arial"/>
                <w:lang w:val="en-US"/>
              </w:rPr>
            </w:pPr>
            <w:r w:rsidRPr="001D4524">
              <w:rPr>
                <w:rFonts w:ascii="Arial" w:hAnsi="Arial" w:cs="Arial"/>
              </w:rPr>
              <w:t>GRU (</w:t>
            </w:r>
            <w:r w:rsidRPr="001D4524">
              <w:rPr>
                <w:rFonts w:ascii="Arial" w:hAnsi="Arial" w:cs="Arial"/>
                <w:i/>
                <w:iCs/>
              </w:rPr>
              <w:t xml:space="preserve">Gated </w:t>
            </w:r>
            <w:proofErr w:type="spellStart"/>
            <w:r w:rsidRPr="001D4524">
              <w:rPr>
                <w:rFonts w:ascii="Arial" w:hAnsi="Arial" w:cs="Arial"/>
                <w:i/>
                <w:iCs/>
              </w:rPr>
              <w:t>Recurrent</w:t>
            </w:r>
            <w:proofErr w:type="spellEnd"/>
            <w:r w:rsidRPr="001D4524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1D4524">
              <w:rPr>
                <w:rFonts w:ascii="Arial" w:hAnsi="Arial" w:cs="Arial"/>
                <w:i/>
                <w:iCs/>
              </w:rPr>
              <w:t>Unit</w:t>
            </w:r>
            <w:proofErr w:type="spellEnd"/>
            <w:r w:rsidRPr="001D4524">
              <w:rPr>
                <w:rFonts w:ascii="Arial" w:hAnsi="Arial" w:cs="Arial"/>
              </w:rPr>
              <w:t xml:space="preserve"> / Unidad Recurrente Compuerta).</w:t>
            </w:r>
          </w:p>
        </w:tc>
      </w:tr>
      <w:tr w:rsidR="009C33CA" w14:paraId="7BF36B6A" w14:textId="77777777" w:rsidTr="00FE6E9F">
        <w:tc>
          <w:tcPr>
            <w:tcW w:w="2001" w:type="dxa"/>
          </w:tcPr>
          <w:p w14:paraId="4E060AE6" w14:textId="77777777" w:rsidR="009C33CA" w:rsidRDefault="009C33CA" w:rsidP="00DF77BC">
            <w:pPr>
              <w:spacing w:line="360" w:lineRule="auto"/>
              <w:rPr>
                <w:rFonts w:ascii="Arial" w:hAnsi="Arial" w:cs="Arial"/>
              </w:rPr>
            </w:pPr>
            <w:r w:rsidRPr="00772C31">
              <w:rPr>
                <w:rFonts w:ascii="Arial" w:hAnsi="Arial" w:cs="Arial"/>
                <w:b/>
                <w:bCs/>
                <w:sz w:val="28"/>
                <w:szCs w:val="28"/>
              </w:rPr>
              <w:t>Fundamento Matemático</w:t>
            </w:r>
          </w:p>
        </w:tc>
        <w:tc>
          <w:tcPr>
            <w:tcW w:w="4804" w:type="dxa"/>
          </w:tcPr>
          <w:p w14:paraId="58DCE635" w14:textId="2F951E3C" w:rsidR="009C33CA" w:rsidRDefault="00DF77BC" w:rsidP="00DF77BC">
            <w:pPr>
              <w:spacing w:line="360" w:lineRule="auto"/>
              <w:rPr>
                <w:rFonts w:ascii="Arial" w:hAnsi="Arial" w:cs="Arial"/>
              </w:rPr>
            </w:pPr>
            <w:r w:rsidRPr="00DF77BC">
              <w:rPr>
                <w:rFonts w:ascii="Arial" w:hAnsi="Arial" w:cs="Arial"/>
              </w:rPr>
              <w:t>Arquitectura de red neuronal recurrente diseñada para resolver el problema del desvanecimiento del gradiente mediante celdas de memoria (CEC) y un sistema de compuertas multiplicativas (entrada, olvido y salida) que regulan el flujo de información.</w:t>
            </w:r>
          </w:p>
        </w:tc>
        <w:tc>
          <w:tcPr>
            <w:tcW w:w="4961" w:type="dxa"/>
          </w:tcPr>
          <w:p w14:paraId="2D785220" w14:textId="27DD57EC" w:rsidR="009C33CA" w:rsidRDefault="001204DA" w:rsidP="00DF77BC">
            <w:pPr>
              <w:spacing w:line="360" w:lineRule="auto"/>
              <w:rPr>
                <w:rFonts w:ascii="Arial" w:hAnsi="Arial" w:cs="Arial"/>
              </w:rPr>
            </w:pPr>
            <w:r w:rsidRPr="001204DA">
              <w:rPr>
                <w:rFonts w:ascii="Arial" w:hAnsi="Arial" w:cs="Arial"/>
              </w:rPr>
              <w:t>Es una red neuronal recurrente optimizada que simplifica la estructura de las celdas de memoria utilizando únicamente dos compuertas: una compuerta de actualización (</w:t>
            </w:r>
            <w:proofErr w:type="spellStart"/>
            <w:r w:rsidRPr="001204DA">
              <w:rPr>
                <w:rFonts w:ascii="Arial" w:hAnsi="Arial" w:cs="Arial"/>
              </w:rPr>
              <w:t>update</w:t>
            </w:r>
            <w:proofErr w:type="spellEnd"/>
            <w:r w:rsidRPr="001204DA">
              <w:rPr>
                <w:rFonts w:ascii="Arial" w:hAnsi="Arial" w:cs="Arial"/>
              </w:rPr>
              <w:t xml:space="preserve"> gate, </w:t>
            </w:r>
            <w:proofErr w:type="spellStart"/>
            <w:r w:rsidRPr="001204DA">
              <w:rPr>
                <w:rFonts w:ascii="Arial" w:hAnsi="Arial" w:cs="Arial"/>
              </w:rPr>
              <w:t>z</w:t>
            </w:r>
            <w:r w:rsidRPr="001204DA">
              <w:rPr>
                <w:rFonts w:ascii="Arial" w:hAnsi="Arial" w:cs="Arial"/>
                <w:vertAlign w:val="subscript"/>
              </w:rPr>
              <w:t>t</w:t>
            </w:r>
            <w:proofErr w:type="spellEnd"/>
            <w:r w:rsidRPr="001204DA">
              <w:rPr>
                <w:rFonts w:ascii="Arial" w:hAnsi="Arial" w:cs="Arial"/>
              </w:rPr>
              <w:t>) para controlar cuánta información pasada debe retenerse y una compuerta de reinicio (</w:t>
            </w:r>
            <w:proofErr w:type="spellStart"/>
            <w:r w:rsidRPr="001204DA">
              <w:rPr>
                <w:rFonts w:ascii="Arial" w:hAnsi="Arial" w:cs="Arial"/>
              </w:rPr>
              <w:t>reset</w:t>
            </w:r>
            <w:proofErr w:type="spellEnd"/>
            <w:r w:rsidRPr="001204DA">
              <w:rPr>
                <w:rFonts w:ascii="Arial" w:hAnsi="Arial" w:cs="Arial"/>
              </w:rPr>
              <w:t xml:space="preserve"> gate, </w:t>
            </w:r>
            <w:proofErr w:type="spellStart"/>
            <w:r w:rsidRPr="001204DA">
              <w:rPr>
                <w:rFonts w:ascii="Arial" w:hAnsi="Arial" w:cs="Arial"/>
              </w:rPr>
              <w:t>r</w:t>
            </w:r>
            <w:r w:rsidRPr="001204DA">
              <w:rPr>
                <w:rFonts w:ascii="Arial" w:hAnsi="Arial" w:cs="Arial"/>
                <w:vertAlign w:val="subscript"/>
              </w:rPr>
              <w:t>t</w:t>
            </w:r>
            <w:proofErr w:type="spellEnd"/>
            <w:r w:rsidRPr="001204DA">
              <w:rPr>
                <w:rFonts w:ascii="Arial" w:hAnsi="Arial" w:cs="Arial"/>
              </w:rPr>
              <w:t>) para determinar cuánta información anterior se debe olvidar.</w:t>
            </w:r>
          </w:p>
        </w:tc>
      </w:tr>
      <w:tr w:rsidR="009C33CA" w14:paraId="305DC1ED" w14:textId="77777777" w:rsidTr="00FE6E9F">
        <w:tc>
          <w:tcPr>
            <w:tcW w:w="2001" w:type="dxa"/>
          </w:tcPr>
          <w:p w14:paraId="446CC0E3" w14:textId="77777777" w:rsidR="009C33CA" w:rsidRDefault="009C33CA" w:rsidP="00DF77BC">
            <w:pPr>
              <w:spacing w:line="360" w:lineRule="auto"/>
              <w:rPr>
                <w:rFonts w:ascii="Arial" w:hAnsi="Arial" w:cs="Arial"/>
              </w:rPr>
            </w:pPr>
            <w:r w:rsidRPr="00772C31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Expresión</w:t>
            </w:r>
          </w:p>
        </w:tc>
        <w:tc>
          <w:tcPr>
            <w:tcW w:w="4804" w:type="dxa"/>
          </w:tcPr>
          <w:p w14:paraId="1B309637" w14:textId="2111B9BF" w:rsidR="009C33CA" w:rsidRDefault="00101926" w:rsidP="00DF77BC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400F9BB8" wp14:editId="2B4B15FC">
                  <wp:extent cx="2913380" cy="365125"/>
                  <wp:effectExtent l="0" t="0" r="1270" b="0"/>
                  <wp:docPr id="2020574147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574147" name="Imagen 2020574147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3380" cy="36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14:paraId="61001FB7" w14:textId="77777777" w:rsidR="009C33CA" w:rsidRDefault="001204DA" w:rsidP="00DF77BC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5344DD76" wp14:editId="47F6E433">
                  <wp:extent cx="2415540" cy="312420"/>
                  <wp:effectExtent l="0" t="0" r="3810" b="0"/>
                  <wp:docPr id="2053198253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198253" name="Imagen 2053198253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63" t="-2" r="9969" b="90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5540" cy="312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4F7287D" w14:textId="77777777" w:rsidR="001204DA" w:rsidRDefault="001204DA" w:rsidP="00DF77BC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53CF23D3" wp14:editId="3FB3F125">
                  <wp:extent cx="2407920" cy="312420"/>
                  <wp:effectExtent l="0" t="0" r="0" b="0"/>
                  <wp:docPr id="1368916372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198253" name="Imagen 2053198253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115" t="29451" r="9968" b="606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7920" cy="312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F5D452C" w14:textId="77777777" w:rsidR="001204DA" w:rsidRDefault="001204DA" w:rsidP="00DF77BC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2B020068" wp14:editId="22D8FA39">
                  <wp:extent cx="3013075" cy="373380"/>
                  <wp:effectExtent l="0" t="0" r="0" b="0"/>
                  <wp:docPr id="1110223763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198253" name="Imagen 2053198253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8178" b="299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3075" cy="373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1FF75FA" w14:textId="28338752" w:rsidR="001204DA" w:rsidRDefault="001204DA" w:rsidP="00DF77BC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5BDB2290" wp14:editId="73C92F09">
                  <wp:extent cx="2705100" cy="329565"/>
                  <wp:effectExtent l="0" t="0" r="0" b="0"/>
                  <wp:docPr id="1638381918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198253" name="Imagen 2053198253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59" t="89560" r="5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0" cy="3295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33CA" w14:paraId="4DF6CD2E" w14:textId="77777777" w:rsidTr="00FE6E9F">
        <w:tc>
          <w:tcPr>
            <w:tcW w:w="2001" w:type="dxa"/>
          </w:tcPr>
          <w:p w14:paraId="17E56D3A" w14:textId="77777777" w:rsidR="009C33CA" w:rsidRDefault="009C33CA" w:rsidP="00DF77BC">
            <w:pPr>
              <w:spacing w:line="360" w:lineRule="auto"/>
              <w:rPr>
                <w:rFonts w:ascii="Arial" w:hAnsi="Arial" w:cs="Arial"/>
              </w:rPr>
            </w:pPr>
            <w:r w:rsidRPr="00772C31">
              <w:rPr>
                <w:rFonts w:ascii="Arial" w:hAnsi="Arial" w:cs="Arial"/>
                <w:b/>
                <w:bCs/>
                <w:sz w:val="28"/>
                <w:szCs w:val="28"/>
              </w:rPr>
              <w:t>Aplicación</w:t>
            </w:r>
          </w:p>
        </w:tc>
        <w:tc>
          <w:tcPr>
            <w:tcW w:w="4804" w:type="dxa"/>
          </w:tcPr>
          <w:p w14:paraId="579C1286" w14:textId="5B2438BA" w:rsidR="009C33CA" w:rsidRDefault="00DF77BC" w:rsidP="00DF77BC">
            <w:pPr>
              <w:spacing w:line="360" w:lineRule="auto"/>
              <w:rPr>
                <w:rFonts w:ascii="Arial" w:hAnsi="Arial" w:cs="Arial"/>
              </w:rPr>
            </w:pPr>
            <w:r w:rsidRPr="00DF77BC">
              <w:rPr>
                <w:rFonts w:ascii="Arial" w:hAnsi="Arial" w:cs="Arial"/>
              </w:rPr>
              <w:t>Procesamiento de lenguaje natural, traducción automática, análisis de series temporales, reconocimiento de voz y análisis de videos.</w:t>
            </w:r>
          </w:p>
        </w:tc>
        <w:tc>
          <w:tcPr>
            <w:tcW w:w="4961" w:type="dxa"/>
          </w:tcPr>
          <w:p w14:paraId="197F9153" w14:textId="475030BA" w:rsidR="009C33CA" w:rsidRDefault="001204DA" w:rsidP="00DF77BC">
            <w:pPr>
              <w:spacing w:line="360" w:lineRule="auto"/>
              <w:rPr>
                <w:rFonts w:ascii="Arial" w:hAnsi="Arial" w:cs="Arial"/>
              </w:rPr>
            </w:pPr>
            <w:r w:rsidRPr="001204DA">
              <w:rPr>
                <w:rFonts w:ascii="Arial" w:hAnsi="Arial" w:cs="Arial"/>
              </w:rPr>
              <w:t xml:space="preserve">Modelado y predicción de series temporales financieras (como la predicción de precios de acciones en escenarios </w:t>
            </w:r>
            <w:proofErr w:type="spellStart"/>
            <w:r w:rsidRPr="001204DA">
              <w:rPr>
                <w:rFonts w:ascii="Arial" w:hAnsi="Arial" w:cs="Arial"/>
              </w:rPr>
              <w:t>univariados</w:t>
            </w:r>
            <w:proofErr w:type="spellEnd"/>
            <w:r w:rsidRPr="001204DA">
              <w:rPr>
                <w:rFonts w:ascii="Arial" w:hAnsi="Arial" w:cs="Arial"/>
              </w:rPr>
              <w:t xml:space="preserve"> y multivariados con indicadores técnicos y de sentimiento).</w:t>
            </w:r>
          </w:p>
        </w:tc>
      </w:tr>
    </w:tbl>
    <w:p w14:paraId="6E0AEB10" w14:textId="77777777" w:rsidR="009C33CA" w:rsidRPr="00BF1514" w:rsidRDefault="009C33CA">
      <w:pPr>
        <w:rPr>
          <w:rFonts w:ascii="Arial" w:hAnsi="Arial" w:cs="Arial"/>
        </w:rPr>
      </w:pPr>
    </w:p>
    <w:sectPr w:rsidR="009C33CA" w:rsidRPr="00BF15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514"/>
    <w:rsid w:val="00101926"/>
    <w:rsid w:val="001204DA"/>
    <w:rsid w:val="001D4524"/>
    <w:rsid w:val="00772C31"/>
    <w:rsid w:val="009C33CA"/>
    <w:rsid w:val="00BF1514"/>
    <w:rsid w:val="00C354C2"/>
    <w:rsid w:val="00CE7428"/>
    <w:rsid w:val="00D97FB0"/>
    <w:rsid w:val="00DE6EFF"/>
    <w:rsid w:val="00DF77BC"/>
    <w:rsid w:val="00E00A25"/>
    <w:rsid w:val="00E90987"/>
    <w:rsid w:val="00FC6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2B832"/>
  <w15:chartTrackingRefBased/>
  <w15:docId w15:val="{BB83CF4D-7132-431C-9C6D-54322AA45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1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1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1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1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1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1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1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1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1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1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1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1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15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15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15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15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15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15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1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1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1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1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1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15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15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15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1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15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151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909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311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Sánchez Martínez</dc:creator>
  <cp:keywords/>
  <dc:description/>
  <cp:lastModifiedBy>Sebastián Sánchez Martínez</cp:lastModifiedBy>
  <cp:revision>1</cp:revision>
  <dcterms:created xsi:type="dcterms:W3CDTF">2026-10-12T21:47:00Z</dcterms:created>
  <dcterms:modified xsi:type="dcterms:W3CDTF">2026-10-12T23:25:00Z</dcterms:modified>
</cp:coreProperties>
</file>