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 xmlns:xsi="http://www.w3.org/2001/XMLSchema-instance">
  <w:body>
    <w:p>
      <w:pPr>
        <w:jc w:val="center"/>
      </w:pPr>
      <w:r>
        <w:rPr>
          <w:rFonts w:ascii="宋体" w:hAnsi="宋体" w:cs="宋体" w:eastAsia="宋体"/>
          <w:b w:val="fals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>中国电力科学研究院有限公司</w:t>
      </w:r>
    </w:p>
    <w:p>
      <w:pPr>
        <w:wordWrap w:val="true"/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/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>（CT1A-580020911-00015）</w:t>
      </w:r>
    </w:p>
    <w:p>
      <w:pPr>
        <w:jc w:val="center"/>
      </w:pPr>
      <w:r>
        <w:rPr>
          <w:rFonts w:ascii="方正小标宋简体" w:hAnsi="方正小标宋简体" w:cs="方正小标宋简体" w:eastAsia="方正小标宋简体"/>
          <w:b w:val="true"/>
          <w:position w:val="20"/>
          <w:sz w:val="7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52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工程概况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网省公司：中国电力科学研究院有限公司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设计单位：中国电科院人工智能研究所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1技术规范书-模型加速开发单元及定制化模块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名称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>技术规范书-模型加速开发单元及定制化模块</w:t>
            </w:r>
          </w:p>
        </w:tc>
        <w:tc>
          <w:tcPr>
            <w:tcW w:w="1720" w:type="dxa"/>
            <w:vAlign w:val="center"/>
          </w:tcPr>
          <w:p>
            <w:pPr>
              <w:jc w:val="left"/>
            </w:pPr>
            <w:r/>
            <w:hyperlink r:id="rId2">
              <w:r>
                <w:rPr>
                  <w:color w:val="0000FF"/>
                  <w:u w:val="single"/>
                </w:rPr>
                <w:t>3-技术规范书-模型加速开发单元及定制化模块.doc</w:t>
              </w:r>
            </w:hyperlink>
          </w:p>
        </w:tc>
        <w:tc>
          <w:tcPr>
            <w:tcW w:w="172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 xsi:nil="true"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备注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 xsi:nil="tru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Relationship Id="rId2" Target="3&#25216;&#26415;&#35268;&#33539;&#20070;&#27169;&#22411;&#21152;&#36895;&#24320;&#21457;&#21333;&#20803;&#21450;&#23450;&#21046;&#21270;&#27169;&#22359;doc" TargetMode="External" Type="http://schemas.openxmlformats.org/officeDocument/2006/relationships/hyperlink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2025-07-18T07:15:14Z</dcterms:created>
  <dc:creator>Apache POI</dc:creator>
</cp:coreProperties>
</file>