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表格功能测试文档</w:t>
      </w:r>
    </w:p>
    <w:p>
      <w:pPr>
        <w:pStyle w:val="Heading2"/>
      </w:pPr>
      <w:r>
        <w:t>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上海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深圳</w:t>
            </w:r>
          </w:p>
        </w:tc>
      </w:tr>
    </w:tbl>
    <w:p/>
    <w:p>
      <w:pPr>
        <w:pStyle w:val="Heading2"/>
      </w:pPr>
      <w:r>
        <w:t>复杂内容表格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粗体支持</w:t>
            </w:r>
          </w:p>
        </w:tc>
        <w:tc>
          <w:tcPr>
            <w:tcW w:type="dxa" w:w="2880"/>
          </w:tcPr>
          <w:p>
            <w:r>
              <w:t>支持 代码 和内联格式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列表嵌套</w:t>
            </w:r>
          </w:p>
        </w:tc>
        <w:tc>
          <w:tcPr>
            <w:tcW w:type="dxa" w:w="2880"/>
          </w:tcPr>
          <w:p>
            <w:r>
              <w:t>支持多级列表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表格转换</w:t>
            </w:r>
          </w:p>
        </w:tc>
        <w:tc>
          <w:tcPr>
            <w:tcW w:type="dxa" w:w="2880"/>
          </w:tcPr>
          <w:p>
            <w:r>
              <w:t>转换为 Word 表格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/>
    <w:p>
      <w:pPr>
        <w:pStyle w:val="Heading2"/>
      </w:pPr>
      <w:r>
        <w:t>包含空行的段落</w:t>
      </w:r>
    </w:p>
    <w:p>
      <w:r>
        <w:t>表格转换后应该正确处理后续内容。</w:t>
      </w:r>
    </w:p>
    <w:p>
      <w:pPr>
        <w:pStyle w:val="ListBullet"/>
      </w:pPr>
      <w:r>
        <w:t>列表项 1</w:t>
      </w:r>
    </w:p>
    <w:p>
      <w:pPr>
        <w:pStyle w:val="ListBullet"/>
      </w:pPr>
      <w:r>
        <w:t>列表项 2</w:t>
      </w:r>
    </w:p>
    <w:p>
      <w:pPr>
        <w:pStyle w:val="Heading2"/>
      </w:pPr>
      <w:r>
        <w:t>另一个表格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库存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5.00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香蕉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橙子</w:t>
            </w:r>
          </w:p>
        </w:tc>
        <w:tc>
          <w:tcPr>
            <w:tcW w:type="dxa" w:w="2880"/>
          </w:tcPr>
          <w:p>
            <w:r>
              <w:t>4.20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