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E3F8E2">
      <w:pPr>
        <w:rPr>
          <w:sz w:val="32"/>
          <w:szCs w:val="32"/>
        </w:rPr>
      </w:pPr>
      <w:r>
        <w:rPr>
          <w:rFonts w:hint="eastAsia"/>
          <w:sz w:val="32"/>
          <w:szCs w:val="32"/>
        </w:rPr>
        <w:t>重庆大学弘深学院2025级计算机拔尖班二次选拔的通知</w:t>
      </w:r>
    </w:p>
    <w:p w14:paraId="29789DE9">
      <w:pPr>
        <w:ind w:firstLine="560" w:firstLineChars="200"/>
        <w:rPr>
          <w:sz w:val="28"/>
          <w:szCs w:val="28"/>
        </w:rPr>
      </w:pPr>
      <w:r>
        <w:rPr>
          <w:rFonts w:hint="eastAsia"/>
          <w:sz w:val="28"/>
          <w:szCs w:val="28"/>
        </w:rPr>
        <w:t>重庆大学计算机拔尖班遵循“塑品德、厚基础、重创新、国际化”的培养理念，培养具有家国情怀、人文情怀、世界胸怀、学科基础深厚、创新能力卓越、科学精神崇高的计算机学科拔尖学生和未来科学家。按照学校的招生计划，在2025级学生中实行二次选拔，具体通知如下：</w:t>
      </w:r>
    </w:p>
    <w:p w14:paraId="4CD571C4">
      <w:pPr>
        <w:rPr>
          <w:sz w:val="28"/>
          <w:szCs w:val="28"/>
        </w:rPr>
      </w:pPr>
      <w:r>
        <w:rPr>
          <w:rFonts w:hint="eastAsia"/>
          <w:sz w:val="28"/>
          <w:szCs w:val="28"/>
        </w:rPr>
        <w:t>一、选拔人数及时间安排</w:t>
      </w:r>
    </w:p>
    <w:p w14:paraId="7816E08C">
      <w:pPr>
        <w:rPr>
          <w:sz w:val="28"/>
          <w:szCs w:val="28"/>
        </w:rPr>
      </w:pPr>
      <w:r>
        <w:rPr>
          <w:rFonts w:hint="eastAsia"/>
          <w:sz w:val="28"/>
          <w:szCs w:val="28"/>
        </w:rPr>
        <w:t>1.选拔人数</w:t>
      </w:r>
    </w:p>
    <w:p w14:paraId="4FE81C02">
      <w:pPr>
        <w:rPr>
          <w:sz w:val="28"/>
          <w:szCs w:val="28"/>
        </w:rPr>
      </w:pPr>
      <w:r>
        <w:rPr>
          <w:rFonts w:hint="eastAsia"/>
          <w:sz w:val="28"/>
          <w:szCs w:val="28"/>
        </w:rPr>
        <w:t>2025级计算机科学技术专业拔尖班，选拔人数不超过20人。</w:t>
      </w:r>
    </w:p>
    <w:p w14:paraId="621DE356">
      <w:pPr>
        <w:rPr>
          <w:sz w:val="28"/>
          <w:szCs w:val="28"/>
        </w:rPr>
      </w:pPr>
      <w:r>
        <w:rPr>
          <w:rFonts w:hint="eastAsia"/>
          <w:sz w:val="28"/>
          <w:szCs w:val="28"/>
        </w:rPr>
        <w:t>2.选拔时间安排</w:t>
      </w:r>
    </w:p>
    <w:p w14:paraId="3DA82E3D">
      <w:pPr>
        <w:rPr>
          <w:sz w:val="28"/>
          <w:szCs w:val="28"/>
        </w:rPr>
      </w:pPr>
      <w:r>
        <w:rPr>
          <w:rFonts w:hint="eastAsia"/>
          <w:sz w:val="28"/>
          <w:szCs w:val="28"/>
        </w:rPr>
        <w:t>2026年2月10日-3月16日，在2025级学生中二次选拔。面试各环节的具体时间见附表1。</w:t>
      </w:r>
    </w:p>
    <w:p w14:paraId="1B8C4C7E">
      <w:pPr>
        <w:rPr>
          <w:sz w:val="28"/>
          <w:szCs w:val="28"/>
        </w:rPr>
      </w:pPr>
      <w:r>
        <w:rPr>
          <w:rFonts w:hint="eastAsia"/>
          <w:sz w:val="28"/>
          <w:szCs w:val="28"/>
        </w:rPr>
        <w:t>二、申请条件及方式</w:t>
      </w:r>
    </w:p>
    <w:p w14:paraId="1107DDDF">
      <w:pPr>
        <w:rPr>
          <w:sz w:val="28"/>
          <w:szCs w:val="28"/>
        </w:rPr>
      </w:pPr>
      <w:r>
        <w:rPr>
          <w:rFonts w:hint="eastAsia"/>
          <w:sz w:val="28"/>
          <w:szCs w:val="28"/>
        </w:rPr>
        <w:t>1.申请条件</w:t>
      </w:r>
    </w:p>
    <w:p w14:paraId="1371538C">
      <w:pPr>
        <w:rPr>
          <w:sz w:val="28"/>
          <w:szCs w:val="28"/>
        </w:rPr>
      </w:pPr>
      <w:r>
        <w:rPr>
          <w:rFonts w:hint="eastAsia"/>
          <w:sz w:val="28"/>
          <w:szCs w:val="28"/>
        </w:rPr>
        <w:t>（1）全校高考选考科目为物理的普通类考生，不含强基计划、中外合作办学、艺术类和体育类等特殊考生。</w:t>
      </w:r>
    </w:p>
    <w:p w14:paraId="2179E999">
      <w:pPr>
        <w:rPr>
          <w:sz w:val="28"/>
          <w:szCs w:val="28"/>
        </w:rPr>
      </w:pPr>
      <w:r>
        <w:rPr>
          <w:rFonts w:hint="eastAsia"/>
          <w:sz w:val="28"/>
          <w:szCs w:val="28"/>
        </w:rPr>
        <w:t>（2）具备良好的数学基础、英语交流和计算思维能力。学业成绩（GPA）达到3.5及以上且数学（高等数学、数学分析等包含微积分课程）、英语（学业素养英语或者可持续发展：构建人与自然命运共同体等英语类课程）单科成绩均同时达到85分及以上，无初修(含体测)不合格的情况；近三年获得全国中学生信息学奥林匹克竞赛、全国中学生数学奥林匹克竞赛、全国中学生物理奥林匹克竞赛三等奖及以上的学生或者大一上学期参加中国大学生程序设计竞赛(CCPC)、国际大学生程序设计竞赛亚洲区域赛(ICPC)获得铜奖及其以上者需满足学业成绩（GPA）达到3.3及以上，无初修(含体测)不合格情况。</w:t>
      </w:r>
    </w:p>
    <w:p w14:paraId="61EE3BC2">
      <w:pPr>
        <w:rPr>
          <w:sz w:val="28"/>
          <w:szCs w:val="28"/>
        </w:rPr>
      </w:pPr>
      <w:r>
        <w:rPr>
          <w:rFonts w:hint="eastAsia"/>
          <w:sz w:val="28"/>
          <w:szCs w:val="28"/>
        </w:rPr>
        <w:t>2.申请方式</w:t>
      </w:r>
    </w:p>
    <w:p w14:paraId="7E167729">
      <w:pPr>
        <w:rPr>
          <w:sz w:val="28"/>
          <w:szCs w:val="28"/>
        </w:rPr>
      </w:pPr>
      <w:r>
        <w:rPr>
          <w:rFonts w:hint="eastAsia"/>
          <w:sz w:val="28"/>
          <w:szCs w:val="28"/>
        </w:rPr>
        <w:t>请将选拔申请表（附件1）、成绩单发到邮箱hsxy@cqu.edu.cn。若满足国家级学科竞赛获奖的，请将证书原件扫描后一同发到邮箱。</w:t>
      </w:r>
    </w:p>
    <w:p w14:paraId="286BA089">
      <w:pPr>
        <w:rPr>
          <w:sz w:val="28"/>
          <w:szCs w:val="28"/>
        </w:rPr>
      </w:pPr>
      <w:r>
        <w:rPr>
          <w:rFonts w:hint="eastAsia"/>
          <w:sz w:val="28"/>
          <w:szCs w:val="28"/>
        </w:rPr>
        <w:t>三、选拔环节</w:t>
      </w:r>
    </w:p>
    <w:p w14:paraId="7A318786">
      <w:pPr>
        <w:rPr>
          <w:sz w:val="28"/>
          <w:szCs w:val="28"/>
        </w:rPr>
      </w:pPr>
      <w:r>
        <w:rPr>
          <w:rFonts w:hint="eastAsia"/>
          <w:sz w:val="28"/>
          <w:szCs w:val="28"/>
        </w:rPr>
        <w:t>1.根据申报材料初选。根据学生提交的材料进行初选，确定候选名单。</w:t>
      </w:r>
    </w:p>
    <w:p w14:paraId="1A290DE2">
      <w:pPr>
        <w:rPr>
          <w:sz w:val="28"/>
          <w:szCs w:val="28"/>
        </w:rPr>
      </w:pPr>
      <w:r>
        <w:rPr>
          <w:rFonts w:hint="eastAsia"/>
          <w:sz w:val="28"/>
          <w:szCs w:val="28"/>
        </w:rPr>
        <w:t>2.专业能力测试。专业能力测试重点考察计算思维和C语言编程能力</w:t>
      </w:r>
      <w:bookmarkStart w:id="0" w:name="_GoBack"/>
      <w:bookmarkEnd w:id="0"/>
      <w:r>
        <w:rPr>
          <w:rFonts w:hint="eastAsia"/>
          <w:sz w:val="28"/>
          <w:szCs w:val="28"/>
        </w:rPr>
        <w:t>。</w:t>
      </w:r>
    </w:p>
    <w:p w14:paraId="715676B3">
      <w:pPr>
        <w:rPr>
          <w:sz w:val="28"/>
          <w:szCs w:val="28"/>
        </w:rPr>
      </w:pPr>
      <w:r>
        <w:rPr>
          <w:rFonts w:hint="eastAsia"/>
          <w:sz w:val="28"/>
          <w:szCs w:val="28"/>
        </w:rPr>
        <w:t>3.综合素质面试。专家组对通过专业能力测试的学生进行综合面试。</w:t>
      </w:r>
    </w:p>
    <w:p w14:paraId="3E4A5152">
      <w:pPr>
        <w:rPr>
          <w:sz w:val="28"/>
          <w:szCs w:val="28"/>
        </w:rPr>
      </w:pPr>
      <w:r>
        <w:rPr>
          <w:rFonts w:hint="eastAsia"/>
          <w:sz w:val="28"/>
          <w:szCs w:val="28"/>
        </w:rPr>
        <w:t>4.确定录取学生。按照专业能力测试占6</w:t>
      </w:r>
      <w:r>
        <w:rPr>
          <w:sz w:val="28"/>
          <w:szCs w:val="28"/>
        </w:rPr>
        <w:t>0</w:t>
      </w:r>
      <w:r>
        <w:rPr>
          <w:rFonts w:hint="eastAsia"/>
          <w:sz w:val="28"/>
          <w:szCs w:val="28"/>
        </w:rPr>
        <w:t>%，综合素质面试成绩占4</w:t>
      </w:r>
      <w:r>
        <w:rPr>
          <w:sz w:val="28"/>
          <w:szCs w:val="28"/>
        </w:rPr>
        <w:t>0</w:t>
      </w:r>
      <w:r>
        <w:rPr>
          <w:rFonts w:hint="eastAsia"/>
          <w:sz w:val="28"/>
          <w:szCs w:val="28"/>
        </w:rPr>
        <w:t>%的方式计算总成绩，并根据总成绩从高到低排序确定最终录取名单。如果有同学放弃录取则按照顺序递补。</w:t>
      </w:r>
    </w:p>
    <w:p w14:paraId="63B36141">
      <w:pPr>
        <w:rPr>
          <w:sz w:val="28"/>
          <w:szCs w:val="28"/>
        </w:rPr>
      </w:pPr>
      <w:r>
        <w:rPr>
          <w:rFonts w:hint="eastAsia"/>
          <w:sz w:val="28"/>
          <w:szCs w:val="28"/>
        </w:rPr>
        <w:t>5.办理学籍异动。根据学籍管理办法完成学籍异动。</w:t>
      </w:r>
    </w:p>
    <w:p w14:paraId="638D082A">
      <w:pPr>
        <w:rPr>
          <w:sz w:val="28"/>
          <w:szCs w:val="28"/>
        </w:rPr>
      </w:pPr>
      <w:r>
        <w:rPr>
          <w:rFonts w:hint="eastAsia"/>
          <w:sz w:val="28"/>
          <w:szCs w:val="28"/>
        </w:rPr>
        <w:t>四、注意事项</w:t>
      </w:r>
    </w:p>
    <w:p w14:paraId="091ACA46">
      <w:pPr>
        <w:rPr>
          <w:sz w:val="28"/>
          <w:szCs w:val="28"/>
        </w:rPr>
      </w:pPr>
      <w:r>
        <w:rPr>
          <w:rFonts w:hint="eastAsia"/>
          <w:sz w:val="28"/>
          <w:szCs w:val="28"/>
        </w:rPr>
        <w:t>1.各选拔环节的具体时间安排，请详见重庆大学弘深学院网站 “动态公告中的通知公告”栏目。</w:t>
      </w:r>
    </w:p>
    <w:p w14:paraId="094DC448">
      <w:pPr>
        <w:rPr>
          <w:sz w:val="28"/>
          <w:szCs w:val="28"/>
        </w:rPr>
      </w:pPr>
      <w:r>
        <w:rPr>
          <w:rFonts w:hint="eastAsia"/>
          <w:sz w:val="28"/>
          <w:szCs w:val="28"/>
        </w:rPr>
        <w:t>2.申请者提供材料必须真实可靠，一旦发现弄虚作假，取消申请资格，并按照学校相关政策处理。</w:t>
      </w:r>
    </w:p>
    <w:p w14:paraId="62FE6586">
      <w:pPr>
        <w:rPr>
          <w:sz w:val="28"/>
          <w:szCs w:val="28"/>
        </w:rPr>
      </w:pPr>
      <w:r>
        <w:rPr>
          <w:rFonts w:hint="eastAsia"/>
          <w:sz w:val="28"/>
          <w:szCs w:val="28"/>
        </w:rPr>
        <w:t>3.本通知由弘深学院负责解释。</w:t>
      </w:r>
    </w:p>
    <w:p w14:paraId="3EA843C4">
      <w:pPr>
        <w:rPr>
          <w:sz w:val="28"/>
          <w:szCs w:val="28"/>
        </w:rPr>
      </w:pPr>
      <w:r>
        <w:rPr>
          <w:rFonts w:hint="eastAsia"/>
          <w:sz w:val="28"/>
          <w:szCs w:val="28"/>
        </w:rPr>
        <w:t>4.学院严格遵循教育规范与公平公正原则，不会以任何形式组织或参与组织、开设与二次选拔相关的培训课程及活动。</w:t>
      </w:r>
    </w:p>
    <w:p w14:paraId="24525FFC">
      <w:pPr>
        <w:rPr>
          <w:sz w:val="28"/>
          <w:szCs w:val="28"/>
        </w:rPr>
      </w:pPr>
      <w:r>
        <w:rPr>
          <w:rFonts w:hint="eastAsia"/>
          <w:sz w:val="28"/>
          <w:szCs w:val="28"/>
        </w:rPr>
        <w:t>5．咨询方式</w:t>
      </w:r>
    </w:p>
    <w:p w14:paraId="30EABDB2">
      <w:pPr>
        <w:rPr>
          <w:sz w:val="28"/>
          <w:szCs w:val="28"/>
        </w:rPr>
      </w:pPr>
      <w:r>
        <w:rPr>
          <w:rFonts w:hint="eastAsia"/>
          <w:sz w:val="28"/>
          <w:szCs w:val="28"/>
        </w:rPr>
        <w:t>地点：虎溪校园学院楼B3-205</w:t>
      </w:r>
    </w:p>
    <w:p w14:paraId="0E9640C8">
      <w:pPr>
        <w:rPr>
          <w:sz w:val="28"/>
          <w:szCs w:val="28"/>
        </w:rPr>
      </w:pPr>
      <w:r>
        <w:rPr>
          <w:rFonts w:hint="eastAsia"/>
          <w:sz w:val="28"/>
          <w:szCs w:val="28"/>
        </w:rPr>
        <w:t>电话：（023）65678801、（023）65678802</w:t>
      </w:r>
    </w:p>
    <w:p w14:paraId="705865C3">
      <w:pPr>
        <w:rPr>
          <w:sz w:val="28"/>
          <w:szCs w:val="28"/>
        </w:rPr>
      </w:pPr>
      <w:r>
        <w:rPr>
          <w:rFonts w:hint="eastAsia"/>
          <w:sz w:val="28"/>
          <w:szCs w:val="28"/>
        </w:rPr>
        <w:t>邮箱：</w:t>
      </w:r>
      <w:r>
        <w:fldChar w:fldCharType="begin"/>
      </w:r>
      <w:r>
        <w:instrText xml:space="preserve"> HYPERLINK "mailto:hsxy@cqu.edu.cn" </w:instrText>
      </w:r>
      <w:r>
        <w:fldChar w:fldCharType="separate"/>
      </w:r>
      <w:r>
        <w:rPr>
          <w:rStyle w:val="17"/>
          <w:rFonts w:hint="eastAsia"/>
          <w:sz w:val="28"/>
          <w:szCs w:val="28"/>
        </w:rPr>
        <w:t>hsxy@cqu.edu.cn</w:t>
      </w:r>
      <w:r>
        <w:rPr>
          <w:rStyle w:val="17"/>
          <w:rFonts w:hint="eastAsia"/>
          <w:sz w:val="28"/>
          <w:szCs w:val="28"/>
        </w:rPr>
        <w:fldChar w:fldCharType="end"/>
      </w:r>
      <w:r>
        <w:rPr>
          <w:rFonts w:hint="eastAsia"/>
          <w:sz w:val="28"/>
          <w:szCs w:val="28"/>
        </w:rPr>
        <w:t>（寒假中咨询请</w:t>
      </w:r>
      <w:r>
        <w:rPr>
          <w:rFonts w:hint="eastAsia"/>
          <w:sz w:val="28"/>
          <w:szCs w:val="28"/>
          <w:lang w:eastAsia="zh-CN"/>
        </w:rPr>
        <w:t>发消息至此</w:t>
      </w:r>
      <w:r>
        <w:rPr>
          <w:rFonts w:hint="eastAsia"/>
          <w:sz w:val="28"/>
          <w:szCs w:val="28"/>
        </w:rPr>
        <w:t>邮箱）</w:t>
      </w:r>
    </w:p>
    <w:p w14:paraId="79A708B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Arial Unicode MS"/>
    <w:panose1 w:val="02010600030101010101"/>
    <w:charset w:val="86"/>
    <w:family w:val="auto"/>
    <w:pitch w:val="default"/>
    <w:sig w:usb0="00000000" w:usb1="00000000" w:usb2="00000016" w:usb3="00000000" w:csb0="0004000F" w:csb1="00000000"/>
  </w:font>
  <w:font w:name="DengXian">
    <w:altName w:val="Segoe Print"/>
    <w:panose1 w:val="00000000000000000000"/>
    <w:charset w:val="00"/>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等线 Light">
    <w:altName w:val="宋体"/>
    <w:panose1 w:val="02010600030101010101"/>
    <w:charset w:val="86"/>
    <w:family w:val="auto"/>
    <w:pitch w:val="default"/>
    <w:sig w:usb0="00000000" w:usb1="00000000" w:usb2="00000016" w:usb3="00000000" w:csb0="0004000F" w:csb1="00000000"/>
  </w:font>
  <w:font w:name="Arial Unicode MS">
    <w:panose1 w:val="020B0604020202020204"/>
    <w:charset w:val="86"/>
    <w:family w:val="auto"/>
    <w:pitch w:val="default"/>
    <w:sig w:usb0="FFFFFFFF" w:usb1="E9FFFFFF" w:usb2="0000003F" w:usb3="00000000" w:csb0="603F01FF" w:csb1="FFFF0000"/>
  </w:font>
  <w:font w:name="微软雅黑">
    <w:panose1 w:val="020B0503020204020204"/>
    <w:charset w:val="86"/>
    <w:family w:val="auto"/>
    <w:pitch w:val="default"/>
    <w:sig w:usb0="80000287" w:usb1="280F3C52" w:usb2="00000016" w:usb3="00000000" w:csb0="0004001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6D60"/>
    <w:rsid w:val="00012CDF"/>
    <w:rsid w:val="0008290A"/>
    <w:rsid w:val="000E71E6"/>
    <w:rsid w:val="00195445"/>
    <w:rsid w:val="00220656"/>
    <w:rsid w:val="002465AF"/>
    <w:rsid w:val="002A2184"/>
    <w:rsid w:val="004F1F0B"/>
    <w:rsid w:val="006C0F93"/>
    <w:rsid w:val="006E6D60"/>
    <w:rsid w:val="00745410"/>
    <w:rsid w:val="00832903"/>
    <w:rsid w:val="008F2D3E"/>
    <w:rsid w:val="00960F8A"/>
    <w:rsid w:val="00BB6801"/>
    <w:rsid w:val="00BC0C02"/>
    <w:rsid w:val="00D22126"/>
    <w:rsid w:val="00F4485D"/>
    <w:rsid w:val="00FF2D95"/>
    <w:rsid w:val="08D73C99"/>
    <w:rsid w:val="20A60456"/>
    <w:rsid w:val="267416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2E75B6"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E75B6"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2E75B6"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2E75B6"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2E75B6" w:themeColor="accent1" w:themeShade="BF"/>
      <w:sz w:val="24"/>
      <w:szCs w:val="24"/>
    </w:rPr>
  </w:style>
  <w:style w:type="paragraph" w:styleId="7">
    <w:name w:val="heading 6"/>
    <w:basedOn w:val="1"/>
    <w:next w:val="1"/>
    <w:link w:val="23"/>
    <w:semiHidden/>
    <w:unhideWhenUsed/>
    <w:qFormat/>
    <w:uiPriority w:val="9"/>
    <w:pPr>
      <w:keepNext/>
      <w:keepLines/>
      <w:spacing w:before="40"/>
      <w:outlineLvl w:val="5"/>
    </w:pPr>
    <w:rPr>
      <w:rFonts w:cstheme="majorBidi"/>
      <w:b/>
      <w:bCs/>
      <w:color w:val="2E75B6" w:themeColor="accent1" w:themeShade="BF"/>
    </w:rPr>
  </w:style>
  <w:style w:type="paragraph" w:styleId="8">
    <w:name w:val="heading 7"/>
    <w:basedOn w:val="1"/>
    <w:next w:val="1"/>
    <w:link w:val="24"/>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9"/>
    <w:unhideWhenUsed/>
    <w:qFormat/>
    <w:uiPriority w:val="99"/>
    <w:pPr>
      <w:tabs>
        <w:tab w:val="center" w:pos="4153"/>
        <w:tab w:val="right" w:pos="8306"/>
      </w:tabs>
      <w:snapToGrid w:val="0"/>
      <w:jc w:val="left"/>
    </w:pPr>
    <w:rPr>
      <w:sz w:val="18"/>
      <w:szCs w:val="18"/>
    </w:rPr>
  </w:style>
  <w:style w:type="paragraph" w:styleId="12">
    <w:name w:val="header"/>
    <w:basedOn w:val="1"/>
    <w:link w:val="38"/>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Subtitle"/>
    <w:basedOn w:val="1"/>
    <w:next w:val="1"/>
    <w:link w:val="28"/>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7">
    <w:name w:val="Hyperlink"/>
    <w:basedOn w:val="16"/>
    <w:unhideWhenUsed/>
    <w:qFormat/>
    <w:uiPriority w:val="99"/>
    <w:rPr>
      <w:color w:val="0563C1" w:themeColor="hyperlink"/>
      <w:u w:val="single"/>
      <w14:textFill>
        <w14:solidFill>
          <w14:schemeClr w14:val="hlink"/>
        </w14:solidFill>
      </w14:textFill>
    </w:rPr>
  </w:style>
  <w:style w:type="character" w:customStyle="1" w:styleId="18">
    <w:name w:val="标题 1 字符"/>
    <w:basedOn w:val="16"/>
    <w:link w:val="2"/>
    <w:qFormat/>
    <w:uiPriority w:val="9"/>
    <w:rPr>
      <w:rFonts w:asciiTheme="majorHAnsi" w:hAnsiTheme="majorHAnsi" w:eastAsiaTheme="majorEastAsia" w:cstheme="majorBidi"/>
      <w:color w:val="2E75B6" w:themeColor="accent1" w:themeShade="BF"/>
      <w:sz w:val="48"/>
      <w:szCs w:val="48"/>
    </w:rPr>
  </w:style>
  <w:style w:type="character" w:customStyle="1" w:styleId="19">
    <w:name w:val="标题 2 字符"/>
    <w:basedOn w:val="16"/>
    <w:link w:val="3"/>
    <w:semiHidden/>
    <w:qFormat/>
    <w:uiPriority w:val="9"/>
    <w:rPr>
      <w:rFonts w:asciiTheme="majorHAnsi" w:hAnsiTheme="majorHAnsi" w:eastAsiaTheme="majorEastAsia" w:cstheme="majorBidi"/>
      <w:color w:val="2E75B6" w:themeColor="accent1" w:themeShade="BF"/>
      <w:sz w:val="40"/>
      <w:szCs w:val="40"/>
    </w:rPr>
  </w:style>
  <w:style w:type="character" w:customStyle="1" w:styleId="20">
    <w:name w:val="标题 3 字符"/>
    <w:basedOn w:val="16"/>
    <w:link w:val="4"/>
    <w:semiHidden/>
    <w:qFormat/>
    <w:uiPriority w:val="9"/>
    <w:rPr>
      <w:rFonts w:asciiTheme="majorHAnsi" w:hAnsiTheme="majorHAnsi" w:eastAsiaTheme="majorEastAsia" w:cstheme="majorBidi"/>
      <w:color w:val="2E75B6" w:themeColor="accent1" w:themeShade="BF"/>
      <w:sz w:val="32"/>
      <w:szCs w:val="32"/>
    </w:rPr>
  </w:style>
  <w:style w:type="character" w:customStyle="1" w:styleId="21">
    <w:name w:val="标题 4 字符"/>
    <w:basedOn w:val="16"/>
    <w:link w:val="5"/>
    <w:semiHidden/>
    <w:qFormat/>
    <w:uiPriority w:val="9"/>
    <w:rPr>
      <w:rFonts w:cstheme="majorBidi"/>
      <w:color w:val="2E75B6" w:themeColor="accent1" w:themeShade="BF"/>
      <w:sz w:val="28"/>
      <w:szCs w:val="28"/>
    </w:rPr>
  </w:style>
  <w:style w:type="character" w:customStyle="1" w:styleId="22">
    <w:name w:val="标题 5 字符"/>
    <w:basedOn w:val="16"/>
    <w:link w:val="6"/>
    <w:semiHidden/>
    <w:qFormat/>
    <w:uiPriority w:val="9"/>
    <w:rPr>
      <w:rFonts w:cstheme="majorBidi"/>
      <w:color w:val="2E75B6" w:themeColor="accent1" w:themeShade="BF"/>
      <w:sz w:val="24"/>
      <w:szCs w:val="24"/>
    </w:rPr>
  </w:style>
  <w:style w:type="character" w:customStyle="1" w:styleId="23">
    <w:name w:val="标题 6 字符"/>
    <w:basedOn w:val="16"/>
    <w:link w:val="7"/>
    <w:semiHidden/>
    <w:qFormat/>
    <w:uiPriority w:val="9"/>
    <w:rPr>
      <w:rFonts w:cstheme="majorBidi"/>
      <w:b/>
      <w:bCs/>
      <w:color w:val="2E75B6" w:themeColor="accent1" w:themeShade="BF"/>
    </w:rPr>
  </w:style>
  <w:style w:type="character" w:customStyle="1" w:styleId="24">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6"/>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明显强调1"/>
    <w:basedOn w:val="16"/>
    <w:qFormat/>
    <w:uiPriority w:val="21"/>
    <w:rPr>
      <w:i/>
      <w:iCs/>
      <w:color w:val="2E75B6" w:themeColor="accent1" w:themeShade="BF"/>
    </w:rPr>
  </w:style>
  <w:style w:type="paragraph" w:styleId="33">
    <w:name w:val="Intense Quote"/>
    <w:basedOn w:val="1"/>
    <w:next w:val="1"/>
    <w:link w:val="34"/>
    <w:qFormat/>
    <w:uiPriority w:val="30"/>
    <w:pPr>
      <w:pBdr>
        <w:top w:val="single" w:color="2E75B5" w:themeColor="accent1" w:themeShade="BF" w:sz="4" w:space="10"/>
        <w:bottom w:val="single" w:color="2E75B5" w:themeColor="accent1" w:themeShade="BF" w:sz="4" w:space="10"/>
      </w:pBdr>
      <w:spacing w:before="360" w:after="360"/>
      <w:ind w:left="864" w:right="864"/>
      <w:jc w:val="center"/>
    </w:pPr>
    <w:rPr>
      <w:i/>
      <w:iCs/>
      <w:color w:val="2E75B6" w:themeColor="accent1" w:themeShade="BF"/>
    </w:rPr>
  </w:style>
  <w:style w:type="character" w:customStyle="1" w:styleId="34">
    <w:name w:val="明显引用 字符"/>
    <w:basedOn w:val="16"/>
    <w:link w:val="33"/>
    <w:qFormat/>
    <w:uiPriority w:val="30"/>
    <w:rPr>
      <w:i/>
      <w:iCs/>
      <w:color w:val="2E75B6" w:themeColor="accent1" w:themeShade="BF"/>
    </w:rPr>
  </w:style>
  <w:style w:type="character" w:customStyle="1" w:styleId="35">
    <w:name w:val="明显参考1"/>
    <w:basedOn w:val="16"/>
    <w:qFormat/>
    <w:uiPriority w:val="32"/>
    <w:rPr>
      <w:b/>
      <w:bCs/>
      <w:smallCaps/>
      <w:color w:val="2E75B6" w:themeColor="accent1" w:themeShade="BF"/>
      <w:spacing w:val="5"/>
    </w:rPr>
  </w:style>
  <w:style w:type="paragraph" w:customStyle="1" w:styleId="36">
    <w:name w:val="修订1"/>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37">
    <w:name w:val="未处理的提及1"/>
    <w:basedOn w:val="16"/>
    <w:semiHidden/>
    <w:unhideWhenUsed/>
    <w:qFormat/>
    <w:uiPriority w:val="99"/>
    <w:rPr>
      <w:color w:val="605E5C"/>
      <w:shd w:val="clear" w:color="auto" w:fill="E1DFDD"/>
    </w:rPr>
  </w:style>
  <w:style w:type="character" w:customStyle="1" w:styleId="38">
    <w:name w:val="页眉 字符"/>
    <w:basedOn w:val="16"/>
    <w:link w:val="12"/>
    <w:qFormat/>
    <w:uiPriority w:val="99"/>
    <w:rPr>
      <w:kern w:val="2"/>
      <w:sz w:val="18"/>
      <w:szCs w:val="18"/>
    </w:rPr>
  </w:style>
  <w:style w:type="character" w:customStyle="1" w:styleId="39">
    <w:name w:val="页脚 字符"/>
    <w:basedOn w:val="16"/>
    <w:link w:val="11"/>
    <w:qFormat/>
    <w:uiPriority w:val="99"/>
    <w:rPr>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984</Words>
  <Characters>1058</Characters>
  <Lines>8</Lines>
  <Paragraphs>2</Paragraphs>
  <TotalTime>14</TotalTime>
  <ScaleCrop>false</ScaleCrop>
  <LinksUpToDate>false</LinksUpToDate>
  <CharactersWithSpaces>1059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2026-02-05T01:55:00Z</dcterms:created>
  <dc:creator>admin</dc:creator>
  <cp:lastModifiedBy>理想</cp:lastModifiedBy>
  <dcterms:modified xsi:type="dcterms:W3CDTF">2026-02-09T11:36:41Z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eyJoZGlkIjoiYmNkNGZlMGUzNTM2ZmRkY2Y5N2E4NTFhM2FmNGQxZGQiLCJ1c2VySWQiOiI0MjA1MDAzODEifQ==</vt:lpwstr>
  </property>
  <property fmtid="{D5CDD505-2E9C-101B-9397-08002B2CF9AE}" pid="3" name="KSOProductBuildVer">
    <vt:lpwstr>2052-12.1.0.20305</vt:lpwstr>
  </property>
  <property fmtid="{D5CDD505-2E9C-101B-9397-08002B2CF9AE}" pid="4" name="ICV">
    <vt:lpwstr>2D5953F2E3C8459A95FF4D3E371D11EF_12</vt:lpwstr>
  </property>
</Properties>
</file>