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BDD750" w14:textId="77777777" w:rsidR="00CA548E" w:rsidRDefault="00B20D0C" w:rsidP="00553945">
      <w:pPr>
        <w:spacing w:beforeLines="50" w:before="156" w:afterLines="50" w:after="156"/>
        <w:jc w:val="center"/>
        <w:outlineLvl w:val="0"/>
        <w:rPr>
          <w:rFonts w:ascii="黑体" w:eastAsia="黑体" w:hAnsi="黑体"/>
          <w:kern w:val="32"/>
          <w:sz w:val="36"/>
          <w:szCs w:val="36"/>
        </w:rPr>
      </w:pPr>
      <w:bookmarkStart w:id="0" w:name="_Toc322351434"/>
      <w:bookmarkStart w:id="1" w:name="_Toc322354637"/>
      <w:bookmarkStart w:id="2" w:name="_Toc322104515"/>
      <w:bookmarkStart w:id="3" w:name="_Toc322354770"/>
      <w:bookmarkStart w:id="4" w:name="_Toc322105634"/>
      <w:bookmarkStart w:id="5" w:name="_Toc322269942"/>
      <w:r>
        <w:rPr>
          <w:rFonts w:ascii="宋体" w:hAnsi="宋体" w:hint="eastAsia"/>
          <w:b/>
          <w:color w:val="000000"/>
          <w:sz w:val="32"/>
          <w:szCs w:val="32"/>
        </w:rPr>
        <w:t>重庆大学</w:t>
      </w:r>
      <w:r>
        <w:rPr>
          <w:rFonts w:ascii="宋体" w:hAnsi="宋体" w:hint="eastAsia"/>
          <w:b/>
          <w:color w:val="000000"/>
          <w:sz w:val="32"/>
          <w:szCs w:val="32"/>
        </w:rPr>
        <w:t>环境与生态</w:t>
      </w:r>
      <w:r>
        <w:rPr>
          <w:rFonts w:ascii="宋体" w:hAnsi="宋体" w:hint="eastAsia"/>
          <w:b/>
          <w:color w:val="000000"/>
          <w:sz w:val="32"/>
          <w:szCs w:val="32"/>
        </w:rPr>
        <w:t>学院</w:t>
      </w:r>
      <w:r>
        <w:rPr>
          <w:rFonts w:ascii="宋体" w:hAnsi="宋体" w:hint="eastAsia"/>
          <w:b/>
          <w:color w:val="000000"/>
          <w:sz w:val="32"/>
          <w:szCs w:val="32"/>
        </w:rPr>
        <w:t>2025</w:t>
      </w:r>
      <w:r>
        <w:rPr>
          <w:rFonts w:ascii="宋体" w:hAnsi="宋体" w:hint="eastAsia"/>
          <w:b/>
          <w:color w:val="000000"/>
          <w:sz w:val="32"/>
          <w:szCs w:val="32"/>
        </w:rPr>
        <w:t>年本科生转专业工作实施</w:t>
      </w:r>
      <w:bookmarkEnd w:id="0"/>
      <w:bookmarkEnd w:id="1"/>
      <w:bookmarkEnd w:id="2"/>
      <w:bookmarkEnd w:id="3"/>
      <w:bookmarkEnd w:id="4"/>
      <w:bookmarkEnd w:id="5"/>
      <w:r>
        <w:rPr>
          <w:rFonts w:ascii="宋体" w:hAnsi="宋体" w:hint="eastAsia"/>
          <w:b/>
          <w:color w:val="000000"/>
          <w:sz w:val="32"/>
          <w:szCs w:val="32"/>
        </w:rPr>
        <w:t>细则</w:t>
      </w:r>
    </w:p>
    <w:p w14:paraId="1F0BC376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为</w:t>
      </w:r>
      <w:r>
        <w:rPr>
          <w:rFonts w:asciiTheme="minorEastAsia" w:eastAsiaTheme="minorEastAsia" w:hAnsiTheme="minorEastAsia" w:hint="eastAsia"/>
          <w:sz w:val="24"/>
          <w:szCs w:val="24"/>
        </w:rPr>
        <w:t>尊重和鼓励学生个性和特长发展，</w:t>
      </w:r>
      <w:r>
        <w:rPr>
          <w:rFonts w:asciiTheme="minorEastAsia" w:eastAsiaTheme="minorEastAsia" w:hAnsiTheme="minorEastAsia" w:hint="eastAsia"/>
          <w:sz w:val="24"/>
          <w:szCs w:val="24"/>
        </w:rPr>
        <w:t>促进学生成长和成才，拟开展</w:t>
      </w:r>
      <w:r>
        <w:rPr>
          <w:rFonts w:asciiTheme="minorEastAsia" w:eastAsiaTheme="minorEastAsia" w:hAnsiTheme="minorEastAsia" w:hint="eastAsia"/>
          <w:sz w:val="24"/>
          <w:szCs w:val="24"/>
        </w:rPr>
        <w:t>20</w:t>
      </w:r>
      <w:r>
        <w:rPr>
          <w:rFonts w:asciiTheme="minorEastAsia" w:eastAsiaTheme="minorEastAsia" w:hAnsiTheme="minorEastAsia" w:hint="eastAsia"/>
          <w:sz w:val="24"/>
          <w:szCs w:val="24"/>
        </w:rPr>
        <w:t>25</w:t>
      </w:r>
      <w:r>
        <w:rPr>
          <w:rFonts w:asciiTheme="minorEastAsia" w:eastAsiaTheme="minorEastAsia" w:hAnsiTheme="minorEastAsia" w:hint="eastAsia"/>
          <w:sz w:val="24"/>
          <w:szCs w:val="24"/>
        </w:rPr>
        <w:t>年</w:t>
      </w:r>
      <w:r>
        <w:rPr>
          <w:rFonts w:asciiTheme="minorEastAsia" w:eastAsiaTheme="minorEastAsia" w:hAnsiTheme="minorEastAsia" w:hint="eastAsia"/>
          <w:sz w:val="24"/>
          <w:szCs w:val="24"/>
        </w:rPr>
        <w:t>本科生转专业工作。根据《重庆大学</w:t>
      </w:r>
      <w:r>
        <w:rPr>
          <w:rFonts w:asciiTheme="minorEastAsia" w:eastAsiaTheme="minorEastAsia" w:hAnsiTheme="minorEastAsia" w:hint="eastAsia"/>
          <w:sz w:val="24"/>
          <w:szCs w:val="24"/>
        </w:rPr>
        <w:t>全日制</w:t>
      </w:r>
      <w:r>
        <w:rPr>
          <w:rFonts w:asciiTheme="minorEastAsia" w:eastAsiaTheme="minorEastAsia" w:hAnsiTheme="minorEastAsia" w:hint="eastAsia"/>
          <w:sz w:val="24"/>
          <w:szCs w:val="24"/>
        </w:rPr>
        <w:t>普通本科学生转专业管理办法》（重大校</w:t>
      </w:r>
      <w:r>
        <w:rPr>
          <w:rFonts w:asciiTheme="minorEastAsia" w:eastAsiaTheme="minorEastAsia" w:hAnsiTheme="minorEastAsia" w:hint="eastAsia"/>
          <w:sz w:val="24"/>
          <w:szCs w:val="24"/>
        </w:rPr>
        <w:t>发</w:t>
      </w:r>
      <w:r>
        <w:rPr>
          <w:rFonts w:asciiTheme="minorEastAsia" w:eastAsiaTheme="minorEastAsia" w:hAnsiTheme="minorEastAsia" w:hint="eastAsia"/>
          <w:sz w:val="24"/>
          <w:szCs w:val="24"/>
        </w:rPr>
        <w:t>〔</w:t>
      </w:r>
      <w:r>
        <w:rPr>
          <w:rFonts w:asciiTheme="minorEastAsia" w:eastAsiaTheme="minorEastAsia" w:hAnsiTheme="minorEastAsia" w:hint="eastAsia"/>
          <w:sz w:val="24"/>
          <w:szCs w:val="24"/>
        </w:rPr>
        <w:t>20</w:t>
      </w:r>
      <w:r>
        <w:rPr>
          <w:rFonts w:asciiTheme="minorEastAsia" w:eastAsiaTheme="minorEastAsia" w:hAnsiTheme="minorEastAsia" w:hint="eastAsia"/>
          <w:sz w:val="24"/>
          <w:szCs w:val="24"/>
        </w:rPr>
        <w:t>21</w:t>
      </w:r>
      <w:r>
        <w:rPr>
          <w:rFonts w:asciiTheme="minorEastAsia" w:eastAsiaTheme="minorEastAsia" w:hAnsiTheme="minorEastAsia" w:hint="eastAsia"/>
          <w:sz w:val="24"/>
          <w:szCs w:val="24"/>
        </w:rPr>
        <w:t>〕</w:t>
      </w:r>
      <w:r>
        <w:rPr>
          <w:rFonts w:asciiTheme="minorEastAsia" w:eastAsiaTheme="minorEastAsia" w:hAnsiTheme="minorEastAsia" w:hint="eastAsia"/>
          <w:sz w:val="24"/>
          <w:szCs w:val="24"/>
        </w:rPr>
        <w:t>61</w:t>
      </w:r>
      <w:r>
        <w:rPr>
          <w:rFonts w:asciiTheme="minorEastAsia" w:eastAsiaTheme="minorEastAsia" w:hAnsiTheme="minorEastAsia" w:hint="eastAsia"/>
          <w:sz w:val="24"/>
          <w:szCs w:val="24"/>
        </w:rPr>
        <w:t>号）相关规定，</w:t>
      </w:r>
      <w:r>
        <w:rPr>
          <w:rFonts w:ascii="宋体" w:hAnsi="宋体" w:hint="eastAsia"/>
          <w:color w:val="000000"/>
          <w:sz w:val="24"/>
        </w:rPr>
        <w:t>成立</w:t>
      </w:r>
      <w:r>
        <w:rPr>
          <w:rFonts w:asciiTheme="minorEastAsia" w:eastAsiaTheme="minorEastAsia" w:hAnsiTheme="minorEastAsia" w:hint="eastAsia"/>
          <w:sz w:val="24"/>
          <w:szCs w:val="24"/>
        </w:rPr>
        <w:t>环境</w:t>
      </w:r>
      <w:r>
        <w:rPr>
          <w:rFonts w:asciiTheme="minorEastAsia" w:eastAsiaTheme="minorEastAsia" w:hAnsiTheme="minorEastAsia" w:hint="eastAsia"/>
          <w:sz w:val="24"/>
          <w:szCs w:val="24"/>
        </w:rPr>
        <w:t>与生态学院</w:t>
      </w:r>
      <w:r>
        <w:rPr>
          <w:rFonts w:asciiTheme="minorEastAsia" w:eastAsiaTheme="minorEastAsia" w:hAnsiTheme="minorEastAsia" w:hint="eastAsia"/>
          <w:sz w:val="24"/>
          <w:szCs w:val="24"/>
        </w:rPr>
        <w:t>转专业工作</w:t>
      </w:r>
      <w:r>
        <w:rPr>
          <w:rFonts w:ascii="宋体" w:hAnsi="宋体" w:hint="eastAsia"/>
          <w:color w:val="000000"/>
          <w:sz w:val="24"/>
        </w:rPr>
        <w:t>组，制订</w:t>
      </w:r>
      <w:r>
        <w:rPr>
          <w:rFonts w:ascii="宋体" w:hAnsi="宋体" w:hint="eastAsia"/>
          <w:color w:val="000000"/>
          <w:sz w:val="24"/>
        </w:rPr>
        <w:t>转专业</w:t>
      </w:r>
      <w:r>
        <w:rPr>
          <w:rFonts w:ascii="宋体" w:hAnsi="宋体" w:hint="eastAsia"/>
          <w:color w:val="000000"/>
          <w:sz w:val="24"/>
        </w:rPr>
        <w:t>工作实施细则，现公布如下：</w:t>
      </w:r>
    </w:p>
    <w:p w14:paraId="5C6DFC58" w14:textId="77777777" w:rsidR="00CA548E" w:rsidRDefault="00B20D0C">
      <w:pPr>
        <w:spacing w:line="360" w:lineRule="auto"/>
        <w:ind w:firstLineChars="200" w:firstLine="482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一、转专业</w:t>
      </w:r>
      <w:r>
        <w:rPr>
          <w:rFonts w:ascii="宋体" w:hAnsi="宋体" w:hint="eastAsia"/>
          <w:b/>
          <w:color w:val="000000"/>
          <w:sz w:val="24"/>
        </w:rPr>
        <w:t>接收</w:t>
      </w:r>
      <w:r>
        <w:rPr>
          <w:rFonts w:ascii="宋体" w:hAnsi="宋体" w:hint="eastAsia"/>
          <w:b/>
          <w:color w:val="000000"/>
          <w:sz w:val="24"/>
        </w:rPr>
        <w:t>人数</w:t>
      </w:r>
    </w:p>
    <w:p w14:paraId="02E53150" w14:textId="77777777" w:rsidR="00CA548E" w:rsidRDefault="00B20D0C">
      <w:pPr>
        <w:widowControl/>
        <w:spacing w:line="360" w:lineRule="auto"/>
        <w:ind w:firstLineChars="200" w:firstLine="480"/>
        <w:jc w:val="left"/>
        <w:rPr>
          <w:rFonts w:ascii="宋体" w:hAnsi="宋体"/>
          <w:color w:val="000000"/>
          <w:sz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根据《重庆大学</w:t>
      </w:r>
      <w:r>
        <w:rPr>
          <w:rFonts w:asciiTheme="minorEastAsia" w:eastAsiaTheme="minorEastAsia" w:hAnsiTheme="minorEastAsia" w:hint="eastAsia"/>
          <w:sz w:val="24"/>
          <w:szCs w:val="24"/>
        </w:rPr>
        <w:t>全日制</w:t>
      </w:r>
      <w:r>
        <w:rPr>
          <w:rFonts w:asciiTheme="minorEastAsia" w:eastAsiaTheme="minorEastAsia" w:hAnsiTheme="minorEastAsia" w:hint="eastAsia"/>
          <w:sz w:val="24"/>
          <w:szCs w:val="24"/>
        </w:rPr>
        <w:t>普通本科学生转专业管理办法》</w:t>
      </w:r>
      <w:r>
        <w:rPr>
          <w:rFonts w:asciiTheme="minorEastAsia" w:eastAsiaTheme="minorEastAsia" w:hAnsiTheme="minorEastAsia" w:hint="eastAsia"/>
          <w:sz w:val="24"/>
          <w:szCs w:val="24"/>
        </w:rPr>
        <w:t>第一章第七条</w:t>
      </w:r>
      <w:r>
        <w:rPr>
          <w:rFonts w:asciiTheme="minorEastAsia" w:eastAsiaTheme="minorEastAsia" w:hAnsiTheme="minorEastAsia" w:hint="eastAsia"/>
          <w:sz w:val="24"/>
          <w:szCs w:val="24"/>
        </w:rPr>
        <w:t>“</w:t>
      </w:r>
      <w:r>
        <w:rPr>
          <w:rFonts w:asciiTheme="minorEastAsia" w:eastAsiaTheme="minorEastAsia" w:hAnsiTheme="minorEastAsia" w:hint="eastAsia"/>
          <w:sz w:val="24"/>
          <w:szCs w:val="24"/>
          <w:lang w:bidi="ar"/>
        </w:rPr>
        <w:t>学院接收名额应结合学院师资条件和教学条件等进行确定，原则上不超过本学院一个年级学生总人数的</w:t>
      </w:r>
      <w:r>
        <w:rPr>
          <w:rFonts w:asciiTheme="minorEastAsia" w:eastAsiaTheme="minorEastAsia" w:hAnsiTheme="minorEastAsia" w:hint="eastAsia"/>
          <w:sz w:val="24"/>
          <w:szCs w:val="24"/>
          <w:lang w:bidi="ar"/>
        </w:rPr>
        <w:t>8%</w:t>
      </w:r>
      <w:r>
        <w:rPr>
          <w:rFonts w:asciiTheme="minorEastAsia" w:eastAsiaTheme="minorEastAsia" w:hAnsiTheme="minorEastAsia" w:hint="eastAsia"/>
          <w:sz w:val="24"/>
          <w:szCs w:val="24"/>
        </w:rPr>
        <w:t>”的</w:t>
      </w:r>
      <w:r>
        <w:rPr>
          <w:rFonts w:asciiTheme="minorEastAsia" w:eastAsiaTheme="minorEastAsia" w:hAnsiTheme="minorEastAsia" w:hint="eastAsia"/>
          <w:sz w:val="24"/>
          <w:szCs w:val="24"/>
        </w:rPr>
        <w:t>相关规定</w:t>
      </w:r>
      <w:r>
        <w:rPr>
          <w:rFonts w:asciiTheme="minorEastAsia" w:eastAsiaTheme="minorEastAsia" w:hAnsiTheme="minorEastAsia" w:hint="eastAsia"/>
          <w:sz w:val="24"/>
          <w:szCs w:val="24"/>
        </w:rPr>
        <w:t>，结合师资力量、学生人数和学科发展等实际情况，经环境</w:t>
      </w:r>
      <w:r>
        <w:rPr>
          <w:rFonts w:asciiTheme="minorEastAsia" w:eastAsiaTheme="minorEastAsia" w:hAnsiTheme="minorEastAsia" w:hint="eastAsia"/>
          <w:sz w:val="24"/>
          <w:szCs w:val="24"/>
        </w:rPr>
        <w:t>与生态学院</w:t>
      </w:r>
      <w:r>
        <w:rPr>
          <w:rFonts w:asciiTheme="minorEastAsia" w:eastAsiaTheme="minorEastAsia" w:hAnsiTheme="minorEastAsia" w:hint="eastAsia"/>
          <w:sz w:val="24"/>
          <w:szCs w:val="24"/>
        </w:rPr>
        <w:t>转专业工作</w:t>
      </w:r>
      <w:r>
        <w:rPr>
          <w:rFonts w:ascii="宋体" w:hAnsi="宋体" w:hint="eastAsia"/>
          <w:color w:val="000000"/>
          <w:sz w:val="24"/>
        </w:rPr>
        <w:t>组</w:t>
      </w:r>
      <w:r>
        <w:rPr>
          <w:rFonts w:asciiTheme="minorEastAsia" w:eastAsiaTheme="minorEastAsia" w:hAnsiTheme="minorEastAsia" w:hint="eastAsia"/>
          <w:sz w:val="24"/>
          <w:szCs w:val="24"/>
        </w:rPr>
        <w:t>研究决定，</w:t>
      </w:r>
      <w:r>
        <w:rPr>
          <w:rFonts w:asciiTheme="minorEastAsia" w:eastAsiaTheme="minorEastAsia" w:hAnsiTheme="minorEastAsia" w:hint="eastAsia"/>
          <w:sz w:val="24"/>
          <w:szCs w:val="24"/>
        </w:rPr>
        <w:t>20</w:t>
      </w:r>
      <w:r>
        <w:rPr>
          <w:rFonts w:asciiTheme="minorEastAsia" w:eastAsiaTheme="minorEastAsia" w:hAnsiTheme="minorEastAsia" w:hint="eastAsia"/>
          <w:sz w:val="24"/>
          <w:szCs w:val="24"/>
        </w:rPr>
        <w:t>25</w:t>
      </w:r>
      <w:r>
        <w:rPr>
          <w:rFonts w:asciiTheme="minorEastAsia" w:eastAsiaTheme="minorEastAsia" w:hAnsiTheme="minorEastAsia" w:hint="eastAsia"/>
          <w:sz w:val="24"/>
          <w:szCs w:val="24"/>
        </w:rPr>
        <w:t>年</w:t>
      </w:r>
      <w:r>
        <w:rPr>
          <w:rFonts w:ascii="宋体" w:hAnsi="宋体" w:hint="eastAsia"/>
          <w:color w:val="000000"/>
          <w:sz w:val="24"/>
        </w:rPr>
        <w:t>各专业接收转入学生数如下：</w:t>
      </w:r>
    </w:p>
    <w:p w14:paraId="52410464" w14:textId="77777777" w:rsidR="00CA548E" w:rsidRDefault="00B20D0C">
      <w:pPr>
        <w:spacing w:line="360" w:lineRule="auto"/>
        <w:ind w:firstLineChars="196" w:firstLine="47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给排水科学与工程专业接收转入学生数</w:t>
      </w:r>
      <w:r>
        <w:rPr>
          <w:rFonts w:ascii="宋体" w:hAnsi="宋体" w:hint="eastAsia"/>
          <w:color w:val="000000"/>
          <w:sz w:val="24"/>
        </w:rPr>
        <w:t>不超过</w:t>
      </w:r>
      <w:r>
        <w:rPr>
          <w:rFonts w:ascii="宋体" w:hAnsi="宋体" w:hint="eastAsia"/>
          <w:color w:val="000000"/>
          <w:sz w:val="24"/>
        </w:rPr>
        <w:t>7</w:t>
      </w:r>
      <w:r>
        <w:rPr>
          <w:rFonts w:ascii="宋体" w:hAnsi="宋体" w:hint="eastAsia"/>
          <w:color w:val="000000"/>
          <w:sz w:val="24"/>
        </w:rPr>
        <w:t>人；</w:t>
      </w:r>
    </w:p>
    <w:p w14:paraId="461DA8F8" w14:textId="77777777" w:rsidR="00CA548E" w:rsidRDefault="00B20D0C">
      <w:pPr>
        <w:spacing w:line="360" w:lineRule="auto"/>
        <w:ind w:firstLineChars="196" w:firstLine="47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环境</w:t>
      </w:r>
      <w:r>
        <w:rPr>
          <w:rFonts w:ascii="宋体" w:hAnsi="宋体" w:hint="eastAsia"/>
          <w:color w:val="000000"/>
          <w:sz w:val="24"/>
        </w:rPr>
        <w:t>工程专业接收转入学生数</w:t>
      </w:r>
      <w:r>
        <w:rPr>
          <w:rFonts w:ascii="宋体" w:hAnsi="宋体" w:hint="eastAsia"/>
          <w:color w:val="000000"/>
          <w:sz w:val="24"/>
        </w:rPr>
        <w:t>不超过</w:t>
      </w:r>
      <w:r>
        <w:rPr>
          <w:rFonts w:ascii="宋体" w:hAnsi="宋体" w:hint="eastAsia"/>
          <w:color w:val="000000"/>
          <w:sz w:val="24"/>
        </w:rPr>
        <w:t>7</w:t>
      </w:r>
      <w:r>
        <w:rPr>
          <w:rFonts w:ascii="宋体" w:hAnsi="宋体" w:hint="eastAsia"/>
          <w:color w:val="000000"/>
          <w:sz w:val="24"/>
        </w:rPr>
        <w:t>人；</w:t>
      </w:r>
    </w:p>
    <w:p w14:paraId="28123314" w14:textId="77777777" w:rsidR="00CA548E" w:rsidRDefault="00B20D0C">
      <w:pPr>
        <w:widowControl/>
        <w:spacing w:line="360" w:lineRule="auto"/>
        <w:ind w:firstLineChars="200" w:firstLine="480"/>
        <w:jc w:val="left"/>
        <w:rPr>
          <w:rFonts w:ascii="宋体" w:hAnsi="宋体"/>
          <w:color w:val="000000"/>
          <w:sz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环境生态工程专业</w:t>
      </w:r>
      <w:r>
        <w:rPr>
          <w:rFonts w:ascii="宋体" w:hAnsi="宋体" w:hint="eastAsia"/>
          <w:color w:val="000000"/>
          <w:sz w:val="24"/>
        </w:rPr>
        <w:t>接收转入学生数</w:t>
      </w:r>
      <w:r>
        <w:rPr>
          <w:rFonts w:ascii="宋体" w:hAnsi="宋体" w:hint="eastAsia"/>
          <w:color w:val="000000"/>
          <w:sz w:val="24"/>
        </w:rPr>
        <w:t>不超过</w:t>
      </w:r>
      <w:r>
        <w:rPr>
          <w:rFonts w:ascii="宋体" w:hAnsi="宋体" w:hint="eastAsia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人</w:t>
      </w:r>
      <w:r>
        <w:rPr>
          <w:rFonts w:ascii="宋体" w:hAnsi="宋体" w:hint="eastAsia"/>
          <w:color w:val="000000"/>
          <w:sz w:val="24"/>
        </w:rPr>
        <w:t>；</w:t>
      </w:r>
    </w:p>
    <w:p w14:paraId="4854B849" w14:textId="77777777" w:rsidR="00CA548E" w:rsidRDefault="00B20D0C">
      <w:pPr>
        <w:widowControl/>
        <w:spacing w:line="360" w:lineRule="auto"/>
        <w:ind w:firstLineChars="200" w:firstLine="480"/>
        <w:jc w:val="left"/>
        <w:rPr>
          <w:rFonts w:ascii="宋体" w:hAnsi="宋体"/>
          <w:color w:val="000000"/>
          <w:sz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环境科学专业</w:t>
      </w:r>
      <w:r>
        <w:rPr>
          <w:rFonts w:ascii="宋体" w:hAnsi="宋体" w:hint="eastAsia"/>
          <w:color w:val="000000"/>
          <w:sz w:val="24"/>
        </w:rPr>
        <w:t>接收转入学生数</w:t>
      </w:r>
      <w:r>
        <w:rPr>
          <w:rFonts w:ascii="宋体" w:hAnsi="宋体" w:hint="eastAsia"/>
          <w:color w:val="000000"/>
          <w:sz w:val="24"/>
        </w:rPr>
        <w:t>不超过</w:t>
      </w:r>
      <w:r>
        <w:rPr>
          <w:rFonts w:ascii="宋体" w:hAnsi="宋体" w:hint="eastAsia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人</w:t>
      </w:r>
      <w:r>
        <w:rPr>
          <w:rFonts w:ascii="宋体" w:hAnsi="宋体" w:hint="eastAsia"/>
          <w:color w:val="000000"/>
          <w:sz w:val="24"/>
        </w:rPr>
        <w:t>。</w:t>
      </w:r>
    </w:p>
    <w:p w14:paraId="0A113C23" w14:textId="77777777" w:rsidR="00CA548E" w:rsidRDefault="00B20D0C">
      <w:pPr>
        <w:spacing w:line="360" w:lineRule="auto"/>
        <w:ind w:firstLineChars="200" w:firstLine="482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二、转入资格及要求</w:t>
      </w:r>
    </w:p>
    <w:p w14:paraId="5552ABC6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sz w:val="24"/>
          <w:szCs w:val="24"/>
        </w:rPr>
        <w:t>遵守学校规章制度，品行端正，身心健康；</w:t>
      </w:r>
    </w:p>
    <w:p w14:paraId="63ED4B0C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2</w:t>
      </w:r>
      <w:r>
        <w:rPr>
          <w:rFonts w:asciiTheme="minorEastAsia" w:eastAsiaTheme="minorEastAsia" w:hAnsiTheme="minorEastAsia" w:hint="eastAsia"/>
          <w:sz w:val="24"/>
          <w:szCs w:val="24"/>
        </w:rPr>
        <w:t>.</w:t>
      </w:r>
      <w:r>
        <w:rPr>
          <w:rFonts w:asciiTheme="minorEastAsia" w:eastAsiaTheme="minorEastAsia" w:hAnsiTheme="minorEastAsia" w:hint="eastAsia"/>
          <w:sz w:val="24"/>
          <w:szCs w:val="24"/>
        </w:rPr>
        <w:t>在校期间未受过任何处分；</w:t>
      </w:r>
    </w:p>
    <w:p w14:paraId="0072F0BA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3</w:t>
      </w:r>
      <w:r>
        <w:rPr>
          <w:rFonts w:asciiTheme="minorEastAsia" w:eastAsiaTheme="minorEastAsia" w:hAnsiTheme="minorEastAsia" w:hint="eastAsia"/>
          <w:sz w:val="24"/>
          <w:szCs w:val="24"/>
        </w:rPr>
        <w:t>.</w:t>
      </w:r>
      <w:r>
        <w:rPr>
          <w:rFonts w:asciiTheme="minorEastAsia" w:eastAsiaTheme="minorEastAsia" w:hAnsiTheme="minorEastAsia" w:hint="eastAsia"/>
          <w:sz w:val="24"/>
          <w:szCs w:val="24"/>
        </w:rPr>
        <w:t>身体条件符合拟转入专业要求；</w:t>
      </w:r>
    </w:p>
    <w:p w14:paraId="1470259F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4</w:t>
      </w:r>
      <w:r>
        <w:rPr>
          <w:rFonts w:asciiTheme="minorEastAsia" w:eastAsiaTheme="minorEastAsia" w:hAnsiTheme="minorEastAsia" w:hint="eastAsia"/>
          <w:sz w:val="24"/>
          <w:szCs w:val="24"/>
        </w:rPr>
        <w:t>.</w:t>
      </w:r>
      <w:r>
        <w:rPr>
          <w:rFonts w:asciiTheme="minorEastAsia" w:eastAsiaTheme="minorEastAsia" w:hAnsiTheme="minorEastAsia" w:hint="eastAsia"/>
          <w:sz w:val="24"/>
          <w:szCs w:val="24"/>
        </w:rPr>
        <w:t>在校期间未转过专业；</w:t>
      </w:r>
    </w:p>
    <w:p w14:paraId="0208EF39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5</w:t>
      </w:r>
      <w:r>
        <w:rPr>
          <w:rFonts w:asciiTheme="minorEastAsia" w:eastAsiaTheme="minorEastAsia" w:hAnsiTheme="minorEastAsia" w:hint="eastAsia"/>
          <w:sz w:val="24"/>
          <w:szCs w:val="24"/>
        </w:rPr>
        <w:t>.</w:t>
      </w:r>
      <w:r>
        <w:rPr>
          <w:rFonts w:asciiTheme="minorEastAsia" w:eastAsiaTheme="minorEastAsia" w:hAnsiTheme="minorEastAsia" w:hint="eastAsia"/>
          <w:sz w:val="24"/>
          <w:szCs w:val="24"/>
        </w:rPr>
        <w:t>在原专业学习时间超过一学期；</w:t>
      </w:r>
    </w:p>
    <w:p w14:paraId="5CFE506C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6</w:t>
      </w:r>
      <w:r>
        <w:rPr>
          <w:rFonts w:asciiTheme="minorEastAsia" w:eastAsiaTheme="minorEastAsia" w:hAnsiTheme="minorEastAsia" w:hint="eastAsia"/>
          <w:sz w:val="24"/>
          <w:szCs w:val="24"/>
        </w:rPr>
        <w:t>.</w:t>
      </w:r>
      <w:r>
        <w:rPr>
          <w:rFonts w:asciiTheme="minorEastAsia" w:eastAsiaTheme="minorEastAsia" w:hAnsiTheme="minorEastAsia" w:hint="eastAsia"/>
          <w:sz w:val="24"/>
          <w:szCs w:val="24"/>
        </w:rPr>
        <w:t>原就读专业在</w:t>
      </w:r>
      <w:r>
        <w:rPr>
          <w:rFonts w:asciiTheme="minorEastAsia" w:eastAsiaTheme="minorEastAsia" w:hAnsiTheme="minorEastAsia" w:hint="eastAsia"/>
          <w:sz w:val="24"/>
          <w:szCs w:val="24"/>
        </w:rPr>
        <w:t>招生简章中未限定不得转专业的</w:t>
      </w:r>
      <w:r>
        <w:rPr>
          <w:rFonts w:asciiTheme="minorEastAsia" w:eastAsiaTheme="minorEastAsia" w:hAnsiTheme="minorEastAsia" w:hint="eastAsia"/>
          <w:sz w:val="24"/>
          <w:szCs w:val="24"/>
        </w:rPr>
        <w:t>；</w:t>
      </w:r>
    </w:p>
    <w:p w14:paraId="2EA17FD0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7</w:t>
      </w:r>
      <w:r>
        <w:rPr>
          <w:rFonts w:asciiTheme="minorEastAsia" w:eastAsiaTheme="minorEastAsia" w:hAnsiTheme="minorEastAsia" w:hint="eastAsia"/>
          <w:sz w:val="24"/>
          <w:szCs w:val="24"/>
        </w:rPr>
        <w:t>.</w:t>
      </w:r>
      <w:r>
        <w:rPr>
          <w:rFonts w:asciiTheme="minorEastAsia" w:eastAsiaTheme="minorEastAsia" w:hAnsiTheme="minorEastAsia" w:hint="eastAsia"/>
          <w:sz w:val="24"/>
          <w:szCs w:val="24"/>
        </w:rPr>
        <w:t>在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校本科理工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专业学生，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高考选考科目至少包含物理、化学和生物中的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1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门；</w:t>
      </w:r>
    </w:p>
    <w:p w14:paraId="1CF8B558" w14:textId="77777777" w:rsidR="00CA548E" w:rsidRDefault="00B20D0C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8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入学后必修课程无补考，学分绩点（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GPA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）不低于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2.8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；</w:t>
      </w:r>
    </w:p>
    <w:p w14:paraId="47CEBDC7" w14:textId="77777777" w:rsidR="00CA548E" w:rsidRDefault="00B20D0C">
      <w:pPr>
        <w:spacing w:line="360" w:lineRule="auto"/>
        <w:ind w:firstLineChars="196" w:firstLine="472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三、</w:t>
      </w:r>
      <w:r>
        <w:rPr>
          <w:rFonts w:ascii="宋体" w:hAnsi="宋体" w:hint="eastAsia"/>
          <w:b/>
          <w:color w:val="000000"/>
          <w:sz w:val="24"/>
        </w:rPr>
        <w:t>转专业</w:t>
      </w:r>
      <w:r>
        <w:rPr>
          <w:rFonts w:ascii="宋体" w:hAnsi="宋体" w:hint="eastAsia"/>
          <w:b/>
          <w:color w:val="000000"/>
          <w:sz w:val="24"/>
        </w:rPr>
        <w:t>考核</w:t>
      </w:r>
    </w:p>
    <w:p w14:paraId="4D2528D1" w14:textId="77777777" w:rsidR="00CA548E" w:rsidRDefault="00B20D0C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拟转入</w:t>
      </w:r>
      <w:r>
        <w:rPr>
          <w:rFonts w:asciiTheme="minorEastAsia" w:eastAsiaTheme="minorEastAsia" w:hAnsiTheme="minorEastAsia" w:hint="eastAsia"/>
          <w:sz w:val="24"/>
          <w:szCs w:val="24"/>
        </w:rPr>
        <w:t>环境与生态学院</w:t>
      </w:r>
      <w:r>
        <w:rPr>
          <w:rFonts w:asciiTheme="minorEastAsia" w:eastAsiaTheme="minorEastAsia" w:hAnsiTheme="minorEastAsia" w:hint="eastAsia"/>
          <w:sz w:val="24"/>
          <w:szCs w:val="24"/>
        </w:rPr>
        <w:t>的学生，须参加</w:t>
      </w:r>
      <w:r>
        <w:rPr>
          <w:rFonts w:asciiTheme="minorEastAsia" w:eastAsiaTheme="minorEastAsia" w:hAnsiTheme="minorEastAsia" w:hint="eastAsia"/>
          <w:sz w:val="24"/>
          <w:szCs w:val="24"/>
        </w:rPr>
        <w:t>由环境与生态</w:t>
      </w:r>
      <w:r>
        <w:rPr>
          <w:rFonts w:asciiTheme="minorEastAsia" w:eastAsiaTheme="minorEastAsia" w:hAnsiTheme="minorEastAsia" w:hint="eastAsia"/>
          <w:sz w:val="24"/>
          <w:szCs w:val="24"/>
        </w:rPr>
        <w:t>学院组织的面试</w:t>
      </w:r>
      <w:r>
        <w:rPr>
          <w:rFonts w:asciiTheme="minorEastAsia" w:eastAsiaTheme="minorEastAsia" w:hAnsiTheme="minorEastAsia" w:hint="eastAsia"/>
          <w:sz w:val="24"/>
          <w:szCs w:val="24"/>
        </w:rPr>
        <w:t>考核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6C2B7D41" w14:textId="77777777" w:rsidR="00CA548E" w:rsidRDefault="00B20D0C">
      <w:pPr>
        <w:spacing w:line="360" w:lineRule="auto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 xml:space="preserve">    </w:t>
      </w:r>
      <w:r>
        <w:rPr>
          <w:rFonts w:ascii="宋体" w:hAnsi="宋体" w:hint="eastAsia"/>
          <w:b/>
          <w:color w:val="000000"/>
          <w:sz w:val="24"/>
        </w:rPr>
        <w:t>四、转专业流程</w:t>
      </w:r>
    </w:p>
    <w:p w14:paraId="18804A01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学生自主报名申请，经资格审查合格后，参加面试，最终确定转入学生名单。</w:t>
      </w:r>
    </w:p>
    <w:p w14:paraId="3441A924" w14:textId="77777777" w:rsidR="00CA548E" w:rsidRDefault="00B20D0C">
      <w:pPr>
        <w:numPr>
          <w:ilvl w:val="0"/>
          <w:numId w:val="1"/>
        </w:num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报名申请：拟申请转入</w:t>
      </w:r>
      <w:r>
        <w:rPr>
          <w:rFonts w:asciiTheme="minorEastAsia" w:eastAsiaTheme="minorEastAsia" w:hAnsiTheme="minorEastAsia" w:hint="eastAsia"/>
          <w:sz w:val="24"/>
          <w:szCs w:val="24"/>
        </w:rPr>
        <w:t>环境与生态学院</w:t>
      </w:r>
      <w:r>
        <w:rPr>
          <w:rFonts w:asciiTheme="minorEastAsia" w:eastAsiaTheme="minorEastAsia" w:hAnsiTheme="minorEastAsia" w:hint="eastAsia"/>
          <w:sz w:val="24"/>
          <w:szCs w:val="24"/>
        </w:rPr>
        <w:t>的学生，必须在</w:t>
      </w:r>
      <w:r>
        <w:rPr>
          <w:rFonts w:asciiTheme="minorEastAsia" w:eastAsiaTheme="minorEastAsia" w:hAnsiTheme="minorEastAsia" w:hint="eastAsia"/>
          <w:sz w:val="24"/>
          <w:szCs w:val="24"/>
        </w:rPr>
        <w:t>本科生院</w:t>
      </w:r>
      <w:r>
        <w:rPr>
          <w:rFonts w:asciiTheme="minorEastAsia" w:eastAsiaTheme="minorEastAsia" w:hAnsiTheme="minorEastAsia" w:hint="eastAsia"/>
          <w:sz w:val="24"/>
          <w:szCs w:val="24"/>
        </w:rPr>
        <w:t>规定的时间内在</w:t>
      </w:r>
      <w:r>
        <w:rPr>
          <w:rFonts w:asciiTheme="minorEastAsia" w:eastAsiaTheme="minorEastAsia" w:hAnsiTheme="minorEastAsia" w:hint="eastAsia"/>
          <w:sz w:val="24"/>
          <w:szCs w:val="24"/>
        </w:rPr>
        <w:t>重庆大学</w:t>
      </w:r>
      <w:r>
        <w:rPr>
          <w:rFonts w:asciiTheme="minorEastAsia" w:eastAsiaTheme="minorEastAsia" w:hAnsiTheme="minorEastAsia" w:hint="eastAsia"/>
          <w:sz w:val="24"/>
          <w:szCs w:val="24"/>
        </w:rPr>
        <w:t>教务</w:t>
      </w:r>
      <w:r>
        <w:rPr>
          <w:rFonts w:asciiTheme="minorEastAsia" w:eastAsiaTheme="minorEastAsia" w:hAnsiTheme="minorEastAsia" w:hint="eastAsia"/>
          <w:sz w:val="24"/>
          <w:szCs w:val="24"/>
        </w:rPr>
        <w:t>管理系统提交</w:t>
      </w:r>
      <w:r>
        <w:rPr>
          <w:rFonts w:asciiTheme="minorEastAsia" w:eastAsiaTheme="minorEastAsia" w:hAnsiTheme="minorEastAsia" w:hint="eastAsia"/>
          <w:sz w:val="24"/>
          <w:szCs w:val="24"/>
        </w:rPr>
        <w:t>申请，</w:t>
      </w:r>
      <w:r>
        <w:rPr>
          <w:rFonts w:asciiTheme="minorEastAsia" w:eastAsiaTheme="minorEastAsia" w:hAnsiTheme="minorEastAsia" w:hint="eastAsia"/>
          <w:sz w:val="24"/>
          <w:szCs w:val="24"/>
        </w:rPr>
        <w:t>并将</w:t>
      </w:r>
      <w:r>
        <w:rPr>
          <w:rFonts w:asciiTheme="minorEastAsia" w:eastAsiaTheme="minorEastAsia" w:hAnsiTheme="minorEastAsia"/>
          <w:sz w:val="24"/>
          <w:szCs w:val="24"/>
        </w:rPr>
        <w:t>相关申请材料（成绩单及其他支撑材料）交到虎溪校区</w:t>
      </w:r>
      <w:r>
        <w:rPr>
          <w:rFonts w:asciiTheme="minorEastAsia" w:eastAsiaTheme="minorEastAsia" w:hAnsiTheme="minorEastAsia" w:hint="eastAsia"/>
          <w:sz w:val="24"/>
          <w:szCs w:val="24"/>
        </w:rPr>
        <w:t>松园</w:t>
      </w: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3</w:t>
      </w:r>
      <w:r>
        <w:rPr>
          <w:rFonts w:asciiTheme="minorEastAsia" w:eastAsiaTheme="minorEastAsia" w:hAnsiTheme="minorEastAsia" w:hint="eastAsia"/>
          <w:sz w:val="24"/>
          <w:szCs w:val="24"/>
        </w:rPr>
        <w:t>幢</w:t>
      </w:r>
      <w:r>
        <w:rPr>
          <w:rFonts w:asciiTheme="minorEastAsia" w:eastAsiaTheme="minorEastAsia" w:hAnsiTheme="minorEastAsia"/>
          <w:sz w:val="24"/>
          <w:szCs w:val="24"/>
        </w:rPr>
        <w:t>1</w:t>
      </w:r>
      <w:r>
        <w:rPr>
          <w:rFonts w:asciiTheme="minorEastAsia" w:eastAsiaTheme="minorEastAsia" w:hAnsiTheme="minorEastAsia" w:hint="eastAsia"/>
          <w:sz w:val="24"/>
          <w:szCs w:val="24"/>
        </w:rPr>
        <w:t>10</w:t>
      </w:r>
      <w:r>
        <w:rPr>
          <w:rFonts w:asciiTheme="minorEastAsia" w:eastAsiaTheme="minorEastAsia" w:hAnsiTheme="minorEastAsia"/>
          <w:sz w:val="24"/>
          <w:szCs w:val="24"/>
        </w:rPr>
        <w:t>室。联系人：刘老师</w:t>
      </w:r>
      <w:r>
        <w:rPr>
          <w:rFonts w:asciiTheme="minorEastAsia" w:eastAsiaTheme="minorEastAsia" w:hAnsiTheme="minorEastAsia"/>
          <w:sz w:val="24"/>
          <w:szCs w:val="24"/>
        </w:rPr>
        <w:t>18696531598</w:t>
      </w:r>
      <w:r>
        <w:rPr>
          <w:rFonts w:asciiTheme="minorEastAsia" w:eastAsiaTheme="minorEastAsia" w:hAnsiTheme="minorEastAsia" w:hint="eastAsia"/>
          <w:sz w:val="24"/>
          <w:szCs w:val="24"/>
        </w:rPr>
        <w:t>、甄老师</w:t>
      </w:r>
      <w:r>
        <w:rPr>
          <w:rFonts w:asciiTheme="minorEastAsia" w:eastAsiaTheme="minorEastAsia" w:hAnsiTheme="minorEastAsia" w:hint="eastAsia"/>
          <w:sz w:val="24"/>
          <w:szCs w:val="24"/>
        </w:rPr>
        <w:t>13243529318</w:t>
      </w:r>
      <w:r>
        <w:rPr>
          <w:rFonts w:asciiTheme="minorEastAsia" w:eastAsiaTheme="minorEastAsia" w:hAnsiTheme="minorEastAsia"/>
          <w:sz w:val="24"/>
          <w:szCs w:val="24"/>
        </w:rPr>
        <w:t>。</w:t>
      </w:r>
    </w:p>
    <w:p w14:paraId="19741688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2.</w:t>
      </w:r>
      <w:r>
        <w:rPr>
          <w:rFonts w:asciiTheme="minorEastAsia" w:eastAsiaTheme="minorEastAsia" w:hAnsiTheme="minorEastAsia" w:hint="eastAsia"/>
          <w:sz w:val="24"/>
          <w:szCs w:val="24"/>
        </w:rPr>
        <w:t>资格审查：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凡资格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审查不符合转入资格及要求的学生不接受其申请，不能参加</w:t>
      </w:r>
      <w:r>
        <w:rPr>
          <w:rFonts w:asciiTheme="minorEastAsia" w:eastAsiaTheme="minorEastAsia" w:hAnsiTheme="minorEastAsia" w:hint="eastAsia"/>
          <w:sz w:val="24"/>
          <w:szCs w:val="24"/>
        </w:rPr>
        <w:t>面试</w:t>
      </w:r>
      <w:r>
        <w:rPr>
          <w:rFonts w:asciiTheme="minorEastAsia" w:eastAsiaTheme="minorEastAsia" w:hAnsiTheme="minorEastAsia" w:hint="eastAsia"/>
          <w:sz w:val="24"/>
          <w:szCs w:val="24"/>
        </w:rPr>
        <w:t>考核。</w:t>
      </w:r>
    </w:p>
    <w:p w14:paraId="088245EE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3.</w:t>
      </w:r>
      <w:r>
        <w:rPr>
          <w:rFonts w:asciiTheme="minorEastAsia" w:eastAsiaTheme="minorEastAsia" w:hAnsiTheme="minorEastAsia" w:hint="eastAsia"/>
          <w:sz w:val="24"/>
          <w:szCs w:val="24"/>
        </w:rPr>
        <w:t>面试：面试满分为</w:t>
      </w:r>
      <w:r>
        <w:rPr>
          <w:rFonts w:asciiTheme="minorEastAsia" w:eastAsiaTheme="minorEastAsia" w:hAnsiTheme="minorEastAsia" w:hint="eastAsia"/>
          <w:sz w:val="24"/>
          <w:szCs w:val="24"/>
        </w:rPr>
        <w:t>100</w:t>
      </w:r>
      <w:r>
        <w:rPr>
          <w:rFonts w:asciiTheme="minorEastAsia" w:eastAsiaTheme="minorEastAsia" w:hAnsiTheme="minorEastAsia" w:hint="eastAsia"/>
          <w:sz w:val="24"/>
          <w:szCs w:val="24"/>
        </w:rPr>
        <w:t>分，综合成绩</w:t>
      </w:r>
      <w:r>
        <w:rPr>
          <w:rFonts w:asciiTheme="minorEastAsia" w:eastAsiaTheme="minorEastAsia" w:hAnsiTheme="minorEastAsia" w:hint="eastAsia"/>
          <w:sz w:val="24"/>
          <w:szCs w:val="24"/>
        </w:rPr>
        <w:t>=</w:t>
      </w:r>
      <w:r>
        <w:rPr>
          <w:rFonts w:asciiTheme="minorEastAsia" w:eastAsiaTheme="minorEastAsia" w:hAnsiTheme="minorEastAsia" w:hint="eastAsia"/>
          <w:sz w:val="24"/>
          <w:szCs w:val="24"/>
        </w:rPr>
        <w:t>面试成绩。</w:t>
      </w:r>
    </w:p>
    <w:p w14:paraId="75F4CE5C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4.</w:t>
      </w:r>
      <w:r>
        <w:rPr>
          <w:rFonts w:asciiTheme="minorEastAsia" w:eastAsiaTheme="minorEastAsia" w:hAnsiTheme="minorEastAsia" w:hint="eastAsia"/>
          <w:sz w:val="24"/>
          <w:szCs w:val="24"/>
        </w:rPr>
        <w:t>录取：最终录取名单根据综合成绩排名确定。</w:t>
      </w:r>
    </w:p>
    <w:p w14:paraId="784B0B6E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5.</w:t>
      </w:r>
      <w:r>
        <w:rPr>
          <w:rFonts w:asciiTheme="minorEastAsia" w:eastAsiaTheme="minorEastAsia" w:hAnsiTheme="minorEastAsia" w:hint="eastAsia"/>
          <w:sz w:val="24"/>
          <w:szCs w:val="24"/>
        </w:rPr>
        <w:t>面试时间：具体时间和地点将</w:t>
      </w:r>
      <w:r>
        <w:rPr>
          <w:rFonts w:asciiTheme="minorEastAsia" w:eastAsiaTheme="minorEastAsia" w:hAnsiTheme="minorEastAsia" w:hint="eastAsia"/>
          <w:sz w:val="24"/>
          <w:szCs w:val="24"/>
        </w:rPr>
        <w:t>电话通知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0AC8DC97" w14:textId="77777777" w:rsidR="00CA548E" w:rsidRDefault="00B20D0C">
      <w:pPr>
        <w:spacing w:line="360" w:lineRule="auto"/>
        <w:ind w:firstLineChars="200" w:firstLine="482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五、</w:t>
      </w:r>
      <w:r>
        <w:rPr>
          <w:rFonts w:ascii="宋体" w:hAnsi="宋体" w:hint="eastAsia"/>
          <w:b/>
          <w:color w:val="000000"/>
          <w:sz w:val="24"/>
        </w:rPr>
        <w:t>其他</w:t>
      </w:r>
    </w:p>
    <w:p w14:paraId="674D5674" w14:textId="77777777" w:rsidR="00CA548E" w:rsidRDefault="00B20D0C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未尽事宜按</w:t>
      </w:r>
      <w:r>
        <w:rPr>
          <w:rFonts w:asciiTheme="minorEastAsia" w:eastAsiaTheme="minorEastAsia" w:hAnsiTheme="minorEastAsia" w:hint="eastAsia"/>
          <w:sz w:val="24"/>
          <w:szCs w:val="24"/>
        </w:rPr>
        <w:t>《重庆大学</w:t>
      </w:r>
      <w:r>
        <w:rPr>
          <w:rFonts w:asciiTheme="minorEastAsia" w:eastAsiaTheme="minorEastAsia" w:hAnsiTheme="minorEastAsia" w:hint="eastAsia"/>
          <w:sz w:val="24"/>
          <w:szCs w:val="24"/>
        </w:rPr>
        <w:t>全日制</w:t>
      </w:r>
      <w:r>
        <w:rPr>
          <w:rFonts w:asciiTheme="minorEastAsia" w:eastAsiaTheme="minorEastAsia" w:hAnsiTheme="minorEastAsia" w:hint="eastAsia"/>
          <w:sz w:val="24"/>
          <w:szCs w:val="24"/>
        </w:rPr>
        <w:t>普通本科学生转专业管理办法》</w:t>
      </w:r>
      <w:r>
        <w:rPr>
          <w:rFonts w:asciiTheme="minorEastAsia" w:eastAsiaTheme="minorEastAsia" w:hAnsiTheme="minorEastAsia" w:hint="eastAsia"/>
          <w:sz w:val="24"/>
          <w:szCs w:val="24"/>
        </w:rPr>
        <w:t>相关</w:t>
      </w:r>
      <w:r>
        <w:rPr>
          <w:rFonts w:asciiTheme="minorEastAsia" w:eastAsiaTheme="minorEastAsia" w:hAnsiTheme="minorEastAsia" w:hint="eastAsia"/>
          <w:sz w:val="24"/>
          <w:szCs w:val="24"/>
        </w:rPr>
        <w:t>规定</w:t>
      </w:r>
      <w:r>
        <w:rPr>
          <w:rFonts w:asciiTheme="minorEastAsia" w:eastAsiaTheme="minorEastAsia" w:hAnsiTheme="minorEastAsia" w:hint="eastAsia"/>
          <w:sz w:val="24"/>
          <w:szCs w:val="24"/>
        </w:rPr>
        <w:t>执行，对上述实施办法及具体实施过程有任何疑问者，可直接向</w:t>
      </w:r>
      <w:r>
        <w:rPr>
          <w:rFonts w:asciiTheme="minorEastAsia" w:eastAsiaTheme="minorEastAsia" w:hAnsiTheme="minorEastAsia" w:hint="eastAsia"/>
          <w:sz w:val="24"/>
          <w:szCs w:val="24"/>
        </w:rPr>
        <w:t>环境</w:t>
      </w:r>
      <w:r>
        <w:rPr>
          <w:rFonts w:asciiTheme="minorEastAsia" w:eastAsiaTheme="minorEastAsia" w:hAnsiTheme="minorEastAsia" w:hint="eastAsia"/>
          <w:sz w:val="24"/>
          <w:szCs w:val="24"/>
        </w:rPr>
        <w:t>与</w:t>
      </w:r>
      <w:bookmarkStart w:id="6" w:name="_GoBack"/>
      <w:bookmarkEnd w:id="6"/>
      <w:r>
        <w:rPr>
          <w:rFonts w:asciiTheme="minorEastAsia" w:eastAsiaTheme="minorEastAsia" w:hAnsiTheme="minorEastAsia" w:hint="eastAsia"/>
          <w:sz w:val="24"/>
          <w:szCs w:val="24"/>
        </w:rPr>
        <w:t>生态学院</w:t>
      </w:r>
      <w:r>
        <w:rPr>
          <w:rFonts w:asciiTheme="minorEastAsia" w:eastAsiaTheme="minorEastAsia" w:hAnsiTheme="minorEastAsia" w:hint="eastAsia"/>
          <w:sz w:val="24"/>
          <w:szCs w:val="24"/>
        </w:rPr>
        <w:t>转专业</w:t>
      </w:r>
      <w:r>
        <w:rPr>
          <w:rFonts w:asciiTheme="minorEastAsia" w:eastAsiaTheme="minorEastAsia" w:hAnsiTheme="minorEastAsia" w:hint="eastAsia"/>
          <w:sz w:val="24"/>
          <w:szCs w:val="24"/>
        </w:rPr>
        <w:t>工作组、</w:t>
      </w:r>
      <w:r>
        <w:rPr>
          <w:rFonts w:asciiTheme="minorEastAsia" w:eastAsiaTheme="minorEastAsia" w:hAnsiTheme="minorEastAsia" w:hint="eastAsia"/>
          <w:sz w:val="24"/>
          <w:szCs w:val="24"/>
        </w:rPr>
        <w:t>本科生院</w:t>
      </w:r>
      <w:r>
        <w:rPr>
          <w:rFonts w:asciiTheme="minorEastAsia" w:eastAsiaTheme="minorEastAsia" w:hAnsiTheme="minorEastAsia" w:hint="eastAsia"/>
          <w:sz w:val="24"/>
          <w:szCs w:val="24"/>
        </w:rPr>
        <w:t>反映。</w:t>
      </w:r>
    </w:p>
    <w:p w14:paraId="4F60CE46" w14:textId="77777777" w:rsidR="00CA548E" w:rsidRDefault="00CA548E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</w:p>
    <w:p w14:paraId="5B74A940" w14:textId="77777777" w:rsidR="00CA548E" w:rsidRDefault="00CA548E">
      <w:pPr>
        <w:spacing w:line="360" w:lineRule="auto"/>
        <w:ind w:firstLineChars="196" w:firstLine="470"/>
        <w:rPr>
          <w:rFonts w:ascii="宋体" w:hAnsi="宋体"/>
          <w:color w:val="000000"/>
          <w:sz w:val="24"/>
        </w:rPr>
      </w:pPr>
    </w:p>
    <w:p w14:paraId="61B6CB0F" w14:textId="77777777" w:rsidR="00CA548E" w:rsidRDefault="00B20D0C">
      <w:pPr>
        <w:tabs>
          <w:tab w:val="left" w:pos="8100"/>
          <w:tab w:val="left" w:pos="8280"/>
        </w:tabs>
        <w:spacing w:line="360" w:lineRule="auto"/>
        <w:ind w:right="26" w:firstLineChars="50" w:firstLine="120"/>
        <w:jc w:val="right"/>
        <w:rPr>
          <w:rFonts w:ascii="宋体" w:hAnsi="宋体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环境与生态学院</w:t>
      </w:r>
    </w:p>
    <w:p w14:paraId="484FE3D9" w14:textId="0FEF3D33" w:rsidR="00CA548E" w:rsidRDefault="00B20D0C">
      <w:pPr>
        <w:tabs>
          <w:tab w:val="left" w:pos="8100"/>
          <w:tab w:val="left" w:pos="8280"/>
        </w:tabs>
        <w:spacing w:line="360" w:lineRule="auto"/>
        <w:ind w:right="26" w:firstLineChars="50" w:firstLine="120"/>
        <w:jc w:val="right"/>
        <w:rPr>
          <w:rFonts w:ascii="楷体_GB2312" w:eastAsia="楷体_GB2312" w:hAnsi="宋体"/>
          <w:sz w:val="28"/>
          <w:szCs w:val="28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 xml:space="preserve">                                      20</w:t>
      </w:r>
      <w:r>
        <w:rPr>
          <w:rFonts w:ascii="宋体" w:hAnsi="宋体" w:hint="eastAsia"/>
          <w:bCs/>
          <w:color w:val="000000"/>
          <w:sz w:val="24"/>
          <w:szCs w:val="24"/>
        </w:rPr>
        <w:t>24</w:t>
      </w:r>
      <w:r>
        <w:rPr>
          <w:rFonts w:ascii="宋体" w:hAnsi="宋体" w:hint="eastAsia"/>
          <w:bCs/>
          <w:color w:val="000000"/>
          <w:sz w:val="24"/>
          <w:szCs w:val="24"/>
        </w:rPr>
        <w:t>年</w:t>
      </w:r>
      <w:r>
        <w:rPr>
          <w:rFonts w:ascii="宋体" w:hAnsi="宋体" w:hint="eastAsia"/>
          <w:bCs/>
          <w:color w:val="000000"/>
          <w:sz w:val="24"/>
          <w:szCs w:val="24"/>
        </w:rPr>
        <w:t>12</w:t>
      </w:r>
      <w:r>
        <w:rPr>
          <w:rFonts w:ascii="宋体" w:hAnsi="宋体" w:hint="eastAsia"/>
          <w:bCs/>
          <w:color w:val="000000"/>
          <w:sz w:val="24"/>
          <w:szCs w:val="24"/>
        </w:rPr>
        <w:t>月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            </w:t>
      </w:r>
    </w:p>
    <w:sectPr w:rsidR="00CA548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FDD841" w14:textId="77777777" w:rsidR="00B20D0C" w:rsidRDefault="00B20D0C" w:rsidP="00553945">
      <w:r>
        <w:separator/>
      </w:r>
    </w:p>
  </w:endnote>
  <w:endnote w:type="continuationSeparator" w:id="0">
    <w:p w14:paraId="2C219431" w14:textId="77777777" w:rsidR="00B20D0C" w:rsidRDefault="00B20D0C" w:rsidP="00553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C9E3DA" w14:textId="77777777" w:rsidR="00B20D0C" w:rsidRDefault="00B20D0C" w:rsidP="00553945">
      <w:r>
        <w:separator/>
      </w:r>
    </w:p>
  </w:footnote>
  <w:footnote w:type="continuationSeparator" w:id="0">
    <w:p w14:paraId="292245F2" w14:textId="77777777" w:rsidR="00B20D0C" w:rsidRDefault="00B20D0C" w:rsidP="005539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4DF6"/>
    <w:multiLevelType w:val="singleLevel"/>
    <w:tmpl w:val="5FF34DF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2MTNlZGJkNWViMmIzOGYxOGRhNWQ1YjAzNmFkNzcifQ=="/>
  </w:docVars>
  <w:rsids>
    <w:rsidRoot w:val="00906620"/>
    <w:rsid w:val="00000CEF"/>
    <w:rsid w:val="00005BC5"/>
    <w:rsid w:val="00006859"/>
    <w:rsid w:val="00007ABF"/>
    <w:rsid w:val="00011319"/>
    <w:rsid w:val="00016444"/>
    <w:rsid w:val="0002042D"/>
    <w:rsid w:val="000555EC"/>
    <w:rsid w:val="000C6ADF"/>
    <w:rsid w:val="000C7117"/>
    <w:rsid w:val="000D2E51"/>
    <w:rsid w:val="000E6C94"/>
    <w:rsid w:val="000E7317"/>
    <w:rsid w:val="00123FC9"/>
    <w:rsid w:val="001257D9"/>
    <w:rsid w:val="00127150"/>
    <w:rsid w:val="001446CB"/>
    <w:rsid w:val="00185F1B"/>
    <w:rsid w:val="00196ABD"/>
    <w:rsid w:val="001A0AF0"/>
    <w:rsid w:val="001A5B22"/>
    <w:rsid w:val="001A7458"/>
    <w:rsid w:val="001D074E"/>
    <w:rsid w:val="001E7F17"/>
    <w:rsid w:val="00205A3F"/>
    <w:rsid w:val="00212B37"/>
    <w:rsid w:val="00225762"/>
    <w:rsid w:val="0024086A"/>
    <w:rsid w:val="0025753F"/>
    <w:rsid w:val="00261858"/>
    <w:rsid w:val="002C7C11"/>
    <w:rsid w:val="002E71CE"/>
    <w:rsid w:val="002F6E3B"/>
    <w:rsid w:val="00300642"/>
    <w:rsid w:val="00303DC7"/>
    <w:rsid w:val="003110B2"/>
    <w:rsid w:val="00316EB1"/>
    <w:rsid w:val="00345C17"/>
    <w:rsid w:val="0035528C"/>
    <w:rsid w:val="00355774"/>
    <w:rsid w:val="003568FD"/>
    <w:rsid w:val="00376D4E"/>
    <w:rsid w:val="00385A1B"/>
    <w:rsid w:val="003D0476"/>
    <w:rsid w:val="003F1B47"/>
    <w:rsid w:val="003F3B08"/>
    <w:rsid w:val="003F3E7B"/>
    <w:rsid w:val="00410169"/>
    <w:rsid w:val="00410AF4"/>
    <w:rsid w:val="004175FD"/>
    <w:rsid w:val="00422805"/>
    <w:rsid w:val="004266A0"/>
    <w:rsid w:val="00445AF8"/>
    <w:rsid w:val="00450E09"/>
    <w:rsid w:val="00497F4C"/>
    <w:rsid w:val="004D12FB"/>
    <w:rsid w:val="004D6243"/>
    <w:rsid w:val="004E757F"/>
    <w:rsid w:val="004E7E72"/>
    <w:rsid w:val="004F063A"/>
    <w:rsid w:val="00500C5C"/>
    <w:rsid w:val="0050759C"/>
    <w:rsid w:val="00515D98"/>
    <w:rsid w:val="00524A65"/>
    <w:rsid w:val="00524B4B"/>
    <w:rsid w:val="00524CDF"/>
    <w:rsid w:val="00553945"/>
    <w:rsid w:val="00565EAD"/>
    <w:rsid w:val="00590C7D"/>
    <w:rsid w:val="00591595"/>
    <w:rsid w:val="005A6964"/>
    <w:rsid w:val="005A71C4"/>
    <w:rsid w:val="005B43AB"/>
    <w:rsid w:val="005B7000"/>
    <w:rsid w:val="005C0FFB"/>
    <w:rsid w:val="005D0D09"/>
    <w:rsid w:val="005D2E8E"/>
    <w:rsid w:val="005F3C05"/>
    <w:rsid w:val="005F4B70"/>
    <w:rsid w:val="006036EC"/>
    <w:rsid w:val="006346F2"/>
    <w:rsid w:val="00634D26"/>
    <w:rsid w:val="006469E9"/>
    <w:rsid w:val="00653404"/>
    <w:rsid w:val="00670669"/>
    <w:rsid w:val="006E5032"/>
    <w:rsid w:val="006E6A79"/>
    <w:rsid w:val="006F17DC"/>
    <w:rsid w:val="006F68B9"/>
    <w:rsid w:val="00716D25"/>
    <w:rsid w:val="00743A9A"/>
    <w:rsid w:val="0075533B"/>
    <w:rsid w:val="00781D4D"/>
    <w:rsid w:val="007A1106"/>
    <w:rsid w:val="007F4FDE"/>
    <w:rsid w:val="00801F39"/>
    <w:rsid w:val="008126BB"/>
    <w:rsid w:val="00817E2C"/>
    <w:rsid w:val="008503A4"/>
    <w:rsid w:val="00867292"/>
    <w:rsid w:val="0087160E"/>
    <w:rsid w:val="008E35AC"/>
    <w:rsid w:val="008F7B93"/>
    <w:rsid w:val="00906620"/>
    <w:rsid w:val="00915920"/>
    <w:rsid w:val="00925C6B"/>
    <w:rsid w:val="0092625E"/>
    <w:rsid w:val="0092758B"/>
    <w:rsid w:val="00937584"/>
    <w:rsid w:val="00937CBE"/>
    <w:rsid w:val="009536F3"/>
    <w:rsid w:val="009616E1"/>
    <w:rsid w:val="009B0FFE"/>
    <w:rsid w:val="009B36FD"/>
    <w:rsid w:val="009F1F27"/>
    <w:rsid w:val="009F21BA"/>
    <w:rsid w:val="009F3C3E"/>
    <w:rsid w:val="00A0497E"/>
    <w:rsid w:val="00A32C45"/>
    <w:rsid w:val="00A36EC0"/>
    <w:rsid w:val="00A93FBB"/>
    <w:rsid w:val="00A95818"/>
    <w:rsid w:val="00AA678A"/>
    <w:rsid w:val="00AB1553"/>
    <w:rsid w:val="00AE483F"/>
    <w:rsid w:val="00AF67FC"/>
    <w:rsid w:val="00B10B31"/>
    <w:rsid w:val="00B128EB"/>
    <w:rsid w:val="00B154F0"/>
    <w:rsid w:val="00B20D0C"/>
    <w:rsid w:val="00B45EEB"/>
    <w:rsid w:val="00B460AD"/>
    <w:rsid w:val="00B50F77"/>
    <w:rsid w:val="00B77A28"/>
    <w:rsid w:val="00B927F8"/>
    <w:rsid w:val="00BA19B5"/>
    <w:rsid w:val="00BB6748"/>
    <w:rsid w:val="00BC02C0"/>
    <w:rsid w:val="00BC3BA8"/>
    <w:rsid w:val="00BD52E0"/>
    <w:rsid w:val="00BE4F4F"/>
    <w:rsid w:val="00BE5526"/>
    <w:rsid w:val="00BE58B4"/>
    <w:rsid w:val="00BE68B9"/>
    <w:rsid w:val="00BF200F"/>
    <w:rsid w:val="00BF5654"/>
    <w:rsid w:val="00BF7D38"/>
    <w:rsid w:val="00C1351F"/>
    <w:rsid w:val="00C35065"/>
    <w:rsid w:val="00C4375D"/>
    <w:rsid w:val="00C4594D"/>
    <w:rsid w:val="00C45CCB"/>
    <w:rsid w:val="00C6556C"/>
    <w:rsid w:val="00C7396F"/>
    <w:rsid w:val="00C77BCA"/>
    <w:rsid w:val="00C92229"/>
    <w:rsid w:val="00CA548E"/>
    <w:rsid w:val="00CD0556"/>
    <w:rsid w:val="00D32F29"/>
    <w:rsid w:val="00D82F4C"/>
    <w:rsid w:val="00D90785"/>
    <w:rsid w:val="00D91EB3"/>
    <w:rsid w:val="00DB3D0E"/>
    <w:rsid w:val="00DB53A4"/>
    <w:rsid w:val="00DD0159"/>
    <w:rsid w:val="00DD103F"/>
    <w:rsid w:val="00DD54F7"/>
    <w:rsid w:val="00E116F8"/>
    <w:rsid w:val="00EA23EC"/>
    <w:rsid w:val="00EA4F36"/>
    <w:rsid w:val="00EA7BDE"/>
    <w:rsid w:val="00EB076E"/>
    <w:rsid w:val="00EB222A"/>
    <w:rsid w:val="00EB7BC1"/>
    <w:rsid w:val="00ED31F5"/>
    <w:rsid w:val="00EE1322"/>
    <w:rsid w:val="00EE77FA"/>
    <w:rsid w:val="00EF69B1"/>
    <w:rsid w:val="00F020BF"/>
    <w:rsid w:val="00F11FE6"/>
    <w:rsid w:val="00F13FCD"/>
    <w:rsid w:val="00F23272"/>
    <w:rsid w:val="00F31C54"/>
    <w:rsid w:val="00F349F7"/>
    <w:rsid w:val="00F46FE1"/>
    <w:rsid w:val="00F6108B"/>
    <w:rsid w:val="00F94FE9"/>
    <w:rsid w:val="00FA7F07"/>
    <w:rsid w:val="00FB4FE0"/>
    <w:rsid w:val="00FD798A"/>
    <w:rsid w:val="00FE2D48"/>
    <w:rsid w:val="00FE55BF"/>
    <w:rsid w:val="00FF3EBA"/>
    <w:rsid w:val="00FF647C"/>
    <w:rsid w:val="015821CD"/>
    <w:rsid w:val="01D133AF"/>
    <w:rsid w:val="02206109"/>
    <w:rsid w:val="049010C9"/>
    <w:rsid w:val="059765FC"/>
    <w:rsid w:val="06675C31"/>
    <w:rsid w:val="08E81855"/>
    <w:rsid w:val="096512F6"/>
    <w:rsid w:val="0A54220D"/>
    <w:rsid w:val="0C041A53"/>
    <w:rsid w:val="0CF057A8"/>
    <w:rsid w:val="0E857DE7"/>
    <w:rsid w:val="107F3344"/>
    <w:rsid w:val="116664F8"/>
    <w:rsid w:val="15105C46"/>
    <w:rsid w:val="15BD79A3"/>
    <w:rsid w:val="16640722"/>
    <w:rsid w:val="173D24CC"/>
    <w:rsid w:val="18212460"/>
    <w:rsid w:val="1C3B6BA8"/>
    <w:rsid w:val="1FBC4F17"/>
    <w:rsid w:val="230B0744"/>
    <w:rsid w:val="23D81EF3"/>
    <w:rsid w:val="285D3561"/>
    <w:rsid w:val="28B410C4"/>
    <w:rsid w:val="2B09509A"/>
    <w:rsid w:val="2D5F11B9"/>
    <w:rsid w:val="2D8C4341"/>
    <w:rsid w:val="2F4C627E"/>
    <w:rsid w:val="31B77767"/>
    <w:rsid w:val="34831486"/>
    <w:rsid w:val="35106B6F"/>
    <w:rsid w:val="38995E18"/>
    <w:rsid w:val="3A35065E"/>
    <w:rsid w:val="3A787967"/>
    <w:rsid w:val="3D19474A"/>
    <w:rsid w:val="400E6B5B"/>
    <w:rsid w:val="40247FE3"/>
    <w:rsid w:val="404B2334"/>
    <w:rsid w:val="424D6F80"/>
    <w:rsid w:val="42E10B89"/>
    <w:rsid w:val="43BD7AC5"/>
    <w:rsid w:val="441F78F6"/>
    <w:rsid w:val="444C561C"/>
    <w:rsid w:val="472E497E"/>
    <w:rsid w:val="479D61EA"/>
    <w:rsid w:val="47AD0F98"/>
    <w:rsid w:val="4BA01156"/>
    <w:rsid w:val="4CF96E9F"/>
    <w:rsid w:val="4D702239"/>
    <w:rsid w:val="4DDF6022"/>
    <w:rsid w:val="4E617B62"/>
    <w:rsid w:val="54E81862"/>
    <w:rsid w:val="55066C6F"/>
    <w:rsid w:val="551F0ADE"/>
    <w:rsid w:val="561725FF"/>
    <w:rsid w:val="56AE5057"/>
    <w:rsid w:val="57C44AE1"/>
    <w:rsid w:val="598928FC"/>
    <w:rsid w:val="5A59209A"/>
    <w:rsid w:val="5D9C43D2"/>
    <w:rsid w:val="5E1E0C90"/>
    <w:rsid w:val="5E22129F"/>
    <w:rsid w:val="615220F1"/>
    <w:rsid w:val="617F572B"/>
    <w:rsid w:val="61E67044"/>
    <w:rsid w:val="633A5CC5"/>
    <w:rsid w:val="641967C0"/>
    <w:rsid w:val="68DB7CFF"/>
    <w:rsid w:val="690D0A0C"/>
    <w:rsid w:val="6BAD6BB3"/>
    <w:rsid w:val="6D374555"/>
    <w:rsid w:val="6E5D131B"/>
    <w:rsid w:val="6EAE60E9"/>
    <w:rsid w:val="6ED006BA"/>
    <w:rsid w:val="6F52412C"/>
    <w:rsid w:val="71EE078E"/>
    <w:rsid w:val="72BF6993"/>
    <w:rsid w:val="72E31DA0"/>
    <w:rsid w:val="7343262D"/>
    <w:rsid w:val="753B13C4"/>
    <w:rsid w:val="7861761C"/>
    <w:rsid w:val="7ACB5D96"/>
    <w:rsid w:val="7D0713A2"/>
    <w:rsid w:val="7D6A16D9"/>
    <w:rsid w:val="7EF00832"/>
    <w:rsid w:val="7F1555EE"/>
    <w:rsid w:val="7F7E16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unhideWhenUsed="0" w:qFormat="1"/>
    <w:lsdException w:name="header" w:semiHidden="0" w:unhideWhenUsed="0" w:qFormat="1"/>
    <w:lsdException w:name="footer" w:semiHidden="0" w:unhideWhenUsed="0" w:qFormat="1"/>
    <w:lsdException w:name="caption" w:locked="1" w:uiPriority="0" w:qFormat="1"/>
    <w:lsdException w:name="annotation reference" w:unhideWhenUsed="0" w:qFormat="1"/>
    <w:lsdException w:name="Title" w:locked="1" w:semiHidden="0" w:uiPriority="0" w:unhideWhenUsed="0" w:qFormat="1"/>
    <w:lsdException w:name="Default Paragraph Font" w:uiPriority="1" w:qFormat="1"/>
    <w:lsdException w:name="Subtitle" w:locked="1" w:semiHidden="0" w:uiPriority="0" w:unhideWhenUsed="0" w:qFormat="1"/>
    <w:lsdException w:name="Hyperlink" w:semiHidden="0" w:unhideWhenUsed="0" w:qFormat="1"/>
    <w:lsdException w:name="FollowedHyperlink" w:semiHidden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semiHidden="0" w:unhideWhenUsed="0" w:qFormat="1"/>
    <w:lsdException w:name="Normal Table" w:qFormat="1"/>
    <w:lsdException w:name="annotation subject" w:unhideWhenUsed="0" w:qFormat="1"/>
    <w:lsdException w:name="Balloon Text" w:unhideWhenUsed="0" w:qFormat="1"/>
    <w:lsdException w:name="Table Grid" w:locked="1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qFormat/>
    <w:pPr>
      <w:jc w:val="left"/>
    </w:pPr>
  </w:style>
  <w:style w:type="paragraph" w:styleId="a4">
    <w:name w:val="Balloon Text"/>
    <w:basedOn w:val="a"/>
    <w:link w:val="Char0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annotation subject"/>
    <w:basedOn w:val="a3"/>
    <w:next w:val="a3"/>
    <w:link w:val="Char3"/>
    <w:uiPriority w:val="99"/>
    <w:semiHidden/>
    <w:qFormat/>
    <w:rPr>
      <w:b/>
      <w:bCs/>
    </w:rPr>
  </w:style>
  <w:style w:type="character" w:styleId="a9">
    <w:name w:val="FollowedHyperlink"/>
    <w:basedOn w:val="a0"/>
    <w:uiPriority w:val="99"/>
    <w:qFormat/>
    <w:rPr>
      <w:rFonts w:cs="Times New Roman"/>
      <w:color w:val="800080"/>
      <w:u w:val="single"/>
    </w:r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styleId="ab">
    <w:name w:val="annotation reference"/>
    <w:basedOn w:val="a0"/>
    <w:uiPriority w:val="99"/>
    <w:semiHidden/>
    <w:qFormat/>
    <w:rPr>
      <w:rFonts w:cs="Times New Roman"/>
      <w:sz w:val="21"/>
      <w:szCs w:val="21"/>
    </w:rPr>
  </w:style>
  <w:style w:type="character" w:customStyle="1" w:styleId="Char2">
    <w:name w:val="页眉 Char"/>
    <w:basedOn w:val="a0"/>
    <w:link w:val="a6"/>
    <w:uiPriority w:val="99"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locked/>
    <w:rPr>
      <w:rFonts w:cs="Times New Roman"/>
      <w:sz w:val="18"/>
      <w:szCs w:val="18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">
    <w:name w:val="批注文字 Char"/>
    <w:basedOn w:val="a0"/>
    <w:link w:val="a3"/>
    <w:uiPriority w:val="99"/>
    <w:semiHidden/>
    <w:qFormat/>
    <w:locked/>
    <w:rPr>
      <w:rFonts w:cs="Times New Roman"/>
    </w:rPr>
  </w:style>
  <w:style w:type="character" w:customStyle="1" w:styleId="Char3">
    <w:name w:val="批注主题 Char"/>
    <w:basedOn w:val="Char"/>
    <w:link w:val="a8"/>
    <w:uiPriority w:val="99"/>
    <w:semiHidden/>
    <w:qFormat/>
    <w:locked/>
    <w:rPr>
      <w:rFonts w:cs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unhideWhenUsed="0" w:qFormat="1"/>
    <w:lsdException w:name="header" w:semiHidden="0" w:unhideWhenUsed="0" w:qFormat="1"/>
    <w:lsdException w:name="footer" w:semiHidden="0" w:unhideWhenUsed="0" w:qFormat="1"/>
    <w:lsdException w:name="caption" w:locked="1" w:uiPriority="0" w:qFormat="1"/>
    <w:lsdException w:name="annotation reference" w:unhideWhenUsed="0" w:qFormat="1"/>
    <w:lsdException w:name="Title" w:locked="1" w:semiHidden="0" w:uiPriority="0" w:unhideWhenUsed="0" w:qFormat="1"/>
    <w:lsdException w:name="Default Paragraph Font" w:uiPriority="1" w:qFormat="1"/>
    <w:lsdException w:name="Subtitle" w:locked="1" w:semiHidden="0" w:uiPriority="0" w:unhideWhenUsed="0" w:qFormat="1"/>
    <w:lsdException w:name="Hyperlink" w:semiHidden="0" w:unhideWhenUsed="0" w:qFormat="1"/>
    <w:lsdException w:name="FollowedHyperlink" w:semiHidden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semiHidden="0" w:unhideWhenUsed="0" w:qFormat="1"/>
    <w:lsdException w:name="Normal Table" w:qFormat="1"/>
    <w:lsdException w:name="annotation subject" w:unhideWhenUsed="0" w:qFormat="1"/>
    <w:lsdException w:name="Balloon Text" w:unhideWhenUsed="0" w:qFormat="1"/>
    <w:lsdException w:name="Table Grid" w:locked="1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qFormat/>
    <w:pPr>
      <w:jc w:val="left"/>
    </w:pPr>
  </w:style>
  <w:style w:type="paragraph" w:styleId="a4">
    <w:name w:val="Balloon Text"/>
    <w:basedOn w:val="a"/>
    <w:link w:val="Char0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annotation subject"/>
    <w:basedOn w:val="a3"/>
    <w:next w:val="a3"/>
    <w:link w:val="Char3"/>
    <w:uiPriority w:val="99"/>
    <w:semiHidden/>
    <w:qFormat/>
    <w:rPr>
      <w:b/>
      <w:bCs/>
    </w:rPr>
  </w:style>
  <w:style w:type="character" w:styleId="a9">
    <w:name w:val="FollowedHyperlink"/>
    <w:basedOn w:val="a0"/>
    <w:uiPriority w:val="99"/>
    <w:qFormat/>
    <w:rPr>
      <w:rFonts w:cs="Times New Roman"/>
      <w:color w:val="800080"/>
      <w:u w:val="single"/>
    </w:r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styleId="ab">
    <w:name w:val="annotation reference"/>
    <w:basedOn w:val="a0"/>
    <w:uiPriority w:val="99"/>
    <w:semiHidden/>
    <w:qFormat/>
    <w:rPr>
      <w:rFonts w:cs="Times New Roman"/>
      <w:sz w:val="21"/>
      <w:szCs w:val="21"/>
    </w:rPr>
  </w:style>
  <w:style w:type="character" w:customStyle="1" w:styleId="Char2">
    <w:name w:val="页眉 Char"/>
    <w:basedOn w:val="a0"/>
    <w:link w:val="a6"/>
    <w:uiPriority w:val="99"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locked/>
    <w:rPr>
      <w:rFonts w:cs="Times New Roman"/>
      <w:sz w:val="18"/>
      <w:szCs w:val="18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">
    <w:name w:val="批注文字 Char"/>
    <w:basedOn w:val="a0"/>
    <w:link w:val="a3"/>
    <w:uiPriority w:val="99"/>
    <w:semiHidden/>
    <w:qFormat/>
    <w:locked/>
    <w:rPr>
      <w:rFonts w:cs="Times New Roman"/>
    </w:rPr>
  </w:style>
  <w:style w:type="character" w:customStyle="1" w:styleId="Char3">
    <w:name w:val="批注主题 Char"/>
    <w:basedOn w:val="Char"/>
    <w:link w:val="a8"/>
    <w:uiPriority w:val="99"/>
    <w:semiHidden/>
    <w:qFormat/>
    <w:locked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>Microsoft</Company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汪红梅</dc:creator>
  <cp:lastModifiedBy>姜汉祥</cp:lastModifiedBy>
  <cp:revision>11</cp:revision>
  <cp:lastPrinted>2019-01-08T09:09:00Z</cp:lastPrinted>
  <dcterms:created xsi:type="dcterms:W3CDTF">2019-01-02T01:19:00Z</dcterms:created>
  <dcterms:modified xsi:type="dcterms:W3CDTF">2025-01-14T07:31:00Z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AB7B502449104AFABF20FCF342750320</vt:lpwstr>
  </property>
</Properties>
</file>