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4F7CD" w14:textId="01A7CA92" w:rsidR="00C93839" w:rsidRPr="00BC0D60" w:rsidRDefault="00985AB1" w:rsidP="00C93839">
      <w:pPr>
        <w:spacing w:after="0" w:line="240" w:lineRule="auto"/>
        <w:jc w:val="center"/>
        <w:rPr>
          <w:rFonts w:hint="eastAsia"/>
          <w:b/>
          <w:sz w:val="44"/>
          <w:szCs w:val="44"/>
        </w:rPr>
      </w:pPr>
      <w:r>
        <w:rPr>
          <w:b/>
          <w:sz w:val="44"/>
          <w:szCs w:val="44"/>
        </w:rPr>
        <w:t xml:space="preserve">Padding </w:t>
      </w:r>
      <w:r w:rsidR="001049DA">
        <w:rPr>
          <w:b/>
          <w:sz w:val="44"/>
          <w:szCs w:val="44"/>
        </w:rPr>
        <w:t xml:space="preserve">Validation </w:t>
      </w:r>
      <w:r>
        <w:rPr>
          <w:b/>
          <w:sz w:val="44"/>
          <w:szCs w:val="44"/>
        </w:rPr>
        <w:t>Model</w:t>
      </w:r>
    </w:p>
    <w:p w14:paraId="1AA4F7CE" w14:textId="77777777" w:rsidR="00C93839" w:rsidRPr="00EC1FBC" w:rsidRDefault="00C93839" w:rsidP="00C93839">
      <w:pPr>
        <w:spacing w:after="0" w:line="240" w:lineRule="auto"/>
        <w:rPr>
          <w:rFonts w:hint="eastAsia"/>
          <w:b/>
          <w:sz w:val="28"/>
          <w:szCs w:val="28"/>
        </w:rPr>
      </w:pPr>
      <w:r w:rsidRPr="00EC1FBC">
        <w:rPr>
          <w:b/>
          <w:sz w:val="28"/>
          <w:szCs w:val="28"/>
        </w:rPr>
        <w:t>Introduction</w:t>
      </w:r>
    </w:p>
    <w:p w14:paraId="1AA4F7CF" w14:textId="5181367A" w:rsidR="00D36BE2" w:rsidRDefault="007C6BCF" w:rsidP="00C93839">
      <w:pPr>
        <w:spacing w:after="0" w:line="240" w:lineRule="auto"/>
        <w:rPr>
          <w:rFonts w:hint="eastAsia"/>
        </w:rPr>
      </w:pPr>
      <w:r>
        <w:t>In recent recruitment process, placement officer wants to pay more attention on the number of candidate they need to invite before deadline</w:t>
      </w:r>
      <w:r w:rsidR="00A241DE">
        <w:t xml:space="preserve">. </w:t>
      </w:r>
      <w:r w:rsidR="001049DA">
        <w:t xml:space="preserve">In order to help to </w:t>
      </w:r>
      <w:r w:rsidR="00A241DE">
        <w:t>reach this goal, different machine learning model are built</w:t>
      </w:r>
      <w:r w:rsidR="009E7CFC">
        <w:t xml:space="preserve"> and tested</w:t>
      </w:r>
      <w:r w:rsidR="00434159">
        <w:t xml:space="preserve">. This padding validation model </w:t>
      </w:r>
      <w:r w:rsidR="00A241DE">
        <w:t>help</w:t>
      </w:r>
      <w:r w:rsidR="00434159">
        <w:t>s</w:t>
      </w:r>
      <w:r w:rsidR="005B5EE5">
        <w:t xml:space="preserve"> to </w:t>
      </w:r>
      <w:r w:rsidR="00A241DE">
        <w:t>predict</w:t>
      </w:r>
      <w:r w:rsidR="005B5EE5">
        <w:t xml:space="preserve"> </w:t>
      </w:r>
      <w:r w:rsidR="001049DA">
        <w:t xml:space="preserve">the presence rate of </w:t>
      </w:r>
      <w:r w:rsidR="001049DA" w:rsidRPr="001049DA">
        <w:rPr>
          <w:rFonts w:hint="eastAsia"/>
        </w:rPr>
        <w:t>a specific JSR</w:t>
      </w:r>
      <w:r w:rsidR="001049DA" w:rsidRPr="001049DA">
        <w:t xml:space="preserve"> </w:t>
      </w:r>
      <w:r w:rsidR="001049DA">
        <w:t xml:space="preserve">based on its padding rate and other factors such as AA, Post, Sector and etc. </w:t>
      </w:r>
      <w:r w:rsidR="00434159">
        <w:t xml:space="preserve">Placement officers can come up with a potential number for </w:t>
      </w:r>
      <w:proofErr w:type="spellStart"/>
      <w:r w:rsidR="00434159">
        <w:t>inv_at_ddl</w:t>
      </w:r>
      <w:proofErr w:type="spellEnd"/>
      <w:r w:rsidR="00434159">
        <w:t xml:space="preserve"> based on their expertise and this padding validation model will calculate the padding rate and predict the final presence rate based on that padding rate. And then placement officer can decide whether they want to modify the number of </w:t>
      </w:r>
      <w:proofErr w:type="spellStart"/>
      <w:r w:rsidR="00434159">
        <w:t>inv_at_ddl</w:t>
      </w:r>
      <w:proofErr w:type="spellEnd"/>
      <w:r w:rsidR="00434159">
        <w:t xml:space="preserve">. </w:t>
      </w:r>
      <w:r w:rsidR="001049DA">
        <w:t>H</w:t>
      </w:r>
      <w:r w:rsidR="009E7CFC">
        <w:t xml:space="preserve">istorical data of the past two </w:t>
      </w:r>
      <w:r w:rsidR="001049DA">
        <w:t xml:space="preserve">years </w:t>
      </w:r>
      <w:r w:rsidR="001049DA">
        <w:rPr>
          <w:rFonts w:hint="eastAsia"/>
        </w:rPr>
        <w:t>(</w:t>
      </w:r>
      <w:r w:rsidR="00C82D89">
        <w:t>from 2016 to 2018)</w:t>
      </w:r>
      <w:r w:rsidR="001049DA">
        <w:t xml:space="preserve"> were used</w:t>
      </w:r>
      <w:r w:rsidR="005B5EE5">
        <w:t xml:space="preserve">. </w:t>
      </w:r>
      <w:r w:rsidR="00434159">
        <w:t xml:space="preserve">The </w:t>
      </w:r>
      <w:r w:rsidR="005B5EE5">
        <w:t xml:space="preserve">equation to </w:t>
      </w:r>
      <w:r w:rsidR="00343BE8">
        <w:t>predict the</w:t>
      </w:r>
      <w:r w:rsidR="001049DA">
        <w:t xml:space="preserve"> presence rate</w:t>
      </w:r>
      <w:r w:rsidR="00434159" w:rsidRPr="00434159">
        <w:t xml:space="preserve"> </w:t>
      </w:r>
      <w:r w:rsidR="00434159">
        <w:t xml:space="preserve">is: </w:t>
      </w:r>
      <w:proofErr w:type="spellStart"/>
      <w:r w:rsidR="00434159">
        <w:t>pres</w:t>
      </w:r>
      <w:proofErr w:type="spellEnd"/>
      <w:r w:rsidR="00434159">
        <w:t xml:space="preserve"> </w:t>
      </w:r>
      <w:r w:rsidR="00434159" w:rsidRPr="009E7CFC">
        <w:rPr>
          <w:rFonts w:hint="eastAsia"/>
        </w:rPr>
        <w:t xml:space="preserve">= </w:t>
      </w:r>
      <w:r w:rsidR="00434159">
        <w:t>1.198417</w:t>
      </w:r>
      <w:r w:rsidR="00434159" w:rsidRPr="009E7CFC">
        <w:rPr>
          <w:rFonts w:hint="eastAsia"/>
        </w:rPr>
        <w:t xml:space="preserve"> </w:t>
      </w:r>
      <w:r w:rsidR="00434159">
        <w:t>– 0.286109</w:t>
      </w:r>
      <w:r w:rsidR="00434159" w:rsidRPr="009E7CFC">
        <w:rPr>
          <w:rFonts w:hint="eastAsia"/>
        </w:rPr>
        <w:t xml:space="preserve"> * </w:t>
      </w:r>
      <w:proofErr w:type="spellStart"/>
      <w:r w:rsidR="00434159">
        <w:t>padding_rate</w:t>
      </w:r>
      <w:proofErr w:type="spellEnd"/>
      <w:r w:rsidR="00434159" w:rsidRPr="009E7CFC">
        <w:rPr>
          <w:rFonts w:hint="eastAsia"/>
        </w:rPr>
        <w:t xml:space="preserve"> + AA</w:t>
      </w:r>
      <w:r w:rsidR="00434159">
        <w:t>. A</w:t>
      </w:r>
      <w:r w:rsidR="001049DA">
        <w:t xml:space="preserve">nd based on the presence rate we can back calculate the </w:t>
      </w:r>
      <w:proofErr w:type="spellStart"/>
      <w:r w:rsidR="001049DA">
        <w:t>inv_at_ddl</w:t>
      </w:r>
      <w:proofErr w:type="spellEnd"/>
      <w:r w:rsidR="001049DA">
        <w:t xml:space="preserve"> </w:t>
      </w:r>
      <w:r w:rsidR="005B5EE5">
        <w:t xml:space="preserve">by running the R code. </w:t>
      </w:r>
    </w:p>
    <w:p w14:paraId="1AA4F7D0" w14:textId="77777777" w:rsidR="00343BE8" w:rsidRDefault="005B5EE5" w:rsidP="00C93839">
      <w:pPr>
        <w:spacing w:after="0" w:line="240" w:lineRule="auto"/>
        <w:rPr>
          <w:rFonts w:hint="eastAsia"/>
        </w:rPr>
      </w:pPr>
      <w:r>
        <w:t xml:space="preserve"> </w:t>
      </w:r>
    </w:p>
    <w:p w14:paraId="1AA4F7D1" w14:textId="15C2207F" w:rsidR="00C93839" w:rsidRDefault="00C82D89" w:rsidP="00C93839">
      <w:pPr>
        <w:spacing w:after="0" w:line="240" w:lineRule="auto"/>
        <w:rPr>
          <w:rFonts w:hint="eastAsia"/>
        </w:rPr>
      </w:pPr>
      <w:r>
        <w:t xml:space="preserve">In the process, </w:t>
      </w:r>
      <w:r w:rsidR="00471EC9" w:rsidRPr="00471EC9">
        <w:rPr>
          <w:rFonts w:hint="eastAsia"/>
        </w:rPr>
        <w:t>2016Q3-2017Q3</w:t>
      </w:r>
      <w:r w:rsidR="00471EC9" w:rsidRPr="00471EC9">
        <w:t xml:space="preserve"> </w:t>
      </w:r>
      <w:r w:rsidR="007E4C74">
        <w:t>(</w:t>
      </w:r>
      <w:r w:rsidR="00471EC9">
        <w:t>281</w:t>
      </w:r>
      <w:r w:rsidR="007E4C74">
        <w:t xml:space="preserve"> observations in total)</w:t>
      </w:r>
      <w:r>
        <w:t xml:space="preserve"> are used as training set, </w:t>
      </w:r>
      <w:r w:rsidR="00471EC9" w:rsidRPr="00471EC9">
        <w:rPr>
          <w:rFonts w:hint="eastAsia"/>
        </w:rPr>
        <w:t>2017Q4-2018Q3</w:t>
      </w:r>
      <w:r w:rsidR="00471EC9" w:rsidRPr="00471EC9">
        <w:t xml:space="preserve"> </w:t>
      </w:r>
      <w:r w:rsidR="007E4C74">
        <w:t>(</w:t>
      </w:r>
      <w:r w:rsidR="00471EC9">
        <w:t>249</w:t>
      </w:r>
      <w:r w:rsidR="007E4C74">
        <w:t xml:space="preserve"> observations in total)</w:t>
      </w:r>
      <w:r>
        <w:t xml:space="preserve"> is used as testing set to validate the accuracy of the prediction. </w:t>
      </w:r>
      <w:r w:rsidR="001049DA">
        <w:t>95.65</w:t>
      </w:r>
      <w:r w:rsidR="00656A40" w:rsidRPr="00656A40">
        <w:rPr>
          <w:rFonts w:hint="eastAsia"/>
        </w:rPr>
        <w:t xml:space="preserve">% of the predicted </w:t>
      </w:r>
      <w:proofErr w:type="spellStart"/>
      <w:r w:rsidR="00656A40" w:rsidRPr="00656A40">
        <w:rPr>
          <w:rFonts w:hint="eastAsia"/>
        </w:rPr>
        <w:t>enter_on_duty</w:t>
      </w:r>
      <w:proofErr w:type="spellEnd"/>
      <w:r w:rsidR="00656A40" w:rsidRPr="00656A40">
        <w:rPr>
          <w:rFonts w:hint="eastAsia"/>
        </w:rPr>
        <w:t xml:space="preserve"> number is within </w:t>
      </w:r>
      <w:r w:rsidR="00656A40" w:rsidRPr="00656A40">
        <w:rPr>
          <w:rFonts w:hint="eastAsia"/>
        </w:rPr>
        <w:t>±</w:t>
      </w:r>
      <w:r w:rsidR="00656A40" w:rsidRPr="00656A40">
        <w:rPr>
          <w:rFonts w:hint="eastAsia"/>
        </w:rPr>
        <w:t xml:space="preserve">2 of the actual </w:t>
      </w:r>
      <w:proofErr w:type="spellStart"/>
      <w:r w:rsidR="00656A40" w:rsidRPr="00656A40">
        <w:rPr>
          <w:rFonts w:hint="eastAsia"/>
        </w:rPr>
        <w:t>enter_on_duty</w:t>
      </w:r>
      <w:proofErr w:type="spellEnd"/>
      <w:r w:rsidR="00656A40" w:rsidRPr="00656A40">
        <w:rPr>
          <w:rFonts w:hint="eastAsia"/>
        </w:rPr>
        <w:t xml:space="preserve"> number in the testing set and </w:t>
      </w:r>
      <w:r w:rsidR="001049DA">
        <w:t>78.26</w:t>
      </w:r>
      <w:r w:rsidR="00656A40" w:rsidRPr="00656A40">
        <w:rPr>
          <w:rFonts w:hint="eastAsia"/>
        </w:rPr>
        <w:t xml:space="preserve">% of the predicted </w:t>
      </w:r>
      <w:proofErr w:type="spellStart"/>
      <w:r w:rsidR="00656A40" w:rsidRPr="00656A40">
        <w:rPr>
          <w:rFonts w:hint="eastAsia"/>
        </w:rPr>
        <w:t>enter_on_duty</w:t>
      </w:r>
      <w:proofErr w:type="spellEnd"/>
      <w:r w:rsidR="00656A40" w:rsidRPr="00656A40">
        <w:rPr>
          <w:rFonts w:hint="eastAsia"/>
        </w:rPr>
        <w:t xml:space="preserve"> number is within </w:t>
      </w:r>
      <w:r w:rsidR="00656A40" w:rsidRPr="00656A40">
        <w:rPr>
          <w:rFonts w:hint="eastAsia"/>
        </w:rPr>
        <w:t>±</w:t>
      </w:r>
      <w:r w:rsidR="00656A40" w:rsidRPr="00656A40">
        <w:rPr>
          <w:rFonts w:hint="eastAsia"/>
        </w:rPr>
        <w:t xml:space="preserve">1 of the actual </w:t>
      </w:r>
      <w:proofErr w:type="spellStart"/>
      <w:r w:rsidR="00656A40" w:rsidRPr="00656A40">
        <w:rPr>
          <w:rFonts w:hint="eastAsia"/>
        </w:rPr>
        <w:t>enter_on_duty</w:t>
      </w:r>
      <w:proofErr w:type="spellEnd"/>
      <w:r w:rsidR="00656A40" w:rsidRPr="00656A40">
        <w:rPr>
          <w:rFonts w:hint="eastAsia"/>
        </w:rPr>
        <w:t xml:space="preserve"> number in the testing set, meaning the model is doing a good job.</w:t>
      </w:r>
      <w:r w:rsidR="00656A40">
        <w:t xml:space="preserve"> </w:t>
      </w:r>
      <w:r w:rsidR="005B5EE5">
        <w:t>The</w:t>
      </w:r>
      <w:r w:rsidR="00C93839">
        <w:t xml:space="preserve"> details are shown </w:t>
      </w:r>
      <w:r w:rsidR="00AB2B4D">
        <w:t>as follows</w:t>
      </w:r>
      <w:r w:rsidR="00C93839">
        <w:t>.</w:t>
      </w:r>
      <w:r w:rsidR="00AB2B4D">
        <w:t xml:space="preserve"> </w:t>
      </w:r>
    </w:p>
    <w:p w14:paraId="1AA4F7D2" w14:textId="77777777" w:rsidR="005B5EE5" w:rsidRDefault="005B5EE5" w:rsidP="005B5EE5">
      <w:pPr>
        <w:autoSpaceDE w:val="0"/>
        <w:autoSpaceDN w:val="0"/>
        <w:spacing w:after="0" w:line="240" w:lineRule="auto"/>
        <w:rPr>
          <w:rFonts w:hint="eastAsia"/>
        </w:rPr>
      </w:pPr>
      <w:r>
        <w:rPr>
          <w:rFonts w:ascii="Segoe UI" w:hAnsi="Segoe UI" w:cs="Segoe UI"/>
          <w:sz w:val="20"/>
          <w:szCs w:val="20"/>
        </w:rPr>
        <w:t> </w:t>
      </w:r>
    </w:p>
    <w:p w14:paraId="1AA4F7D3" w14:textId="77777777" w:rsidR="00C93839" w:rsidRDefault="00C93839" w:rsidP="00C93839">
      <w:pPr>
        <w:spacing w:after="0" w:line="240" w:lineRule="auto"/>
        <w:rPr>
          <w:rFonts w:hint="eastAsia"/>
        </w:rPr>
      </w:pPr>
    </w:p>
    <w:p w14:paraId="1AA4F7D4" w14:textId="77777777" w:rsidR="00C93839" w:rsidRDefault="00C93839" w:rsidP="00C93839">
      <w:pPr>
        <w:spacing w:after="0" w:line="240" w:lineRule="auto"/>
        <w:rPr>
          <w:rFonts w:hint="eastAsia"/>
          <w:b/>
          <w:sz w:val="28"/>
          <w:szCs w:val="28"/>
        </w:rPr>
      </w:pPr>
      <w:r w:rsidRPr="00BC0D60">
        <w:rPr>
          <w:b/>
          <w:sz w:val="28"/>
          <w:szCs w:val="28"/>
        </w:rPr>
        <w:t>Data Explanation</w:t>
      </w:r>
    </w:p>
    <w:p w14:paraId="1AA4F7D5" w14:textId="77777777" w:rsidR="00C93839" w:rsidRDefault="00C93839" w:rsidP="00C93839">
      <w:pPr>
        <w:pStyle w:val="ListParagraph"/>
        <w:numPr>
          <w:ilvl w:val="0"/>
          <w:numId w:val="1"/>
        </w:numPr>
        <w:spacing w:after="0" w:line="240" w:lineRule="auto"/>
        <w:rPr>
          <w:rFonts w:hint="eastAsia"/>
        </w:rPr>
      </w:pPr>
      <w:r>
        <w:t>Data Source</w:t>
      </w:r>
    </w:p>
    <w:p w14:paraId="1AA4F7D6" w14:textId="77777777" w:rsidR="00C93839" w:rsidRDefault="00C93839" w:rsidP="00C93839">
      <w:pPr>
        <w:pStyle w:val="ListParagraph"/>
        <w:spacing w:after="0" w:line="240" w:lineRule="auto"/>
        <w:rPr>
          <w:rFonts w:hint="eastAsia"/>
        </w:rPr>
      </w:pPr>
      <w:r>
        <w:t xml:space="preserve">The dataset is downloaded from the DOVE, </w:t>
      </w:r>
      <w:r w:rsidR="00AB2B4D" w:rsidRPr="00AB2B4D">
        <w:rPr>
          <w:rFonts w:hint="eastAsia"/>
        </w:rPr>
        <w:t>James Model 2- updated</w:t>
      </w:r>
      <w:r w:rsidR="00691B2E">
        <w:t>,</w:t>
      </w:r>
      <w:r w:rsidR="00691B2E">
        <w:rPr>
          <w:rFonts w:hint="eastAsia"/>
        </w:rPr>
        <w:t xml:space="preserve"> described at a project</w:t>
      </w:r>
      <w:r w:rsidR="00691B2E" w:rsidRPr="00691B2E">
        <w:rPr>
          <w:rFonts w:hint="eastAsia"/>
        </w:rPr>
        <w:t xml:space="preserve"> level</w:t>
      </w:r>
      <w:r w:rsidR="00691B2E">
        <w:t>.</w:t>
      </w:r>
    </w:p>
    <w:p w14:paraId="1AA4F7D7" w14:textId="77777777" w:rsidR="00C93839" w:rsidRDefault="00C93839" w:rsidP="00C93839">
      <w:pPr>
        <w:pStyle w:val="ListParagraph"/>
        <w:spacing w:after="0" w:line="240" w:lineRule="auto"/>
        <w:rPr>
          <w:rFonts w:hint="eastAsia"/>
        </w:rPr>
      </w:pPr>
    </w:p>
    <w:p w14:paraId="1AA4F7D8" w14:textId="77777777" w:rsidR="00C93839" w:rsidRPr="00691B2E" w:rsidRDefault="00C93839" w:rsidP="00C93839">
      <w:pPr>
        <w:pStyle w:val="ListParagraph"/>
        <w:numPr>
          <w:ilvl w:val="0"/>
          <w:numId w:val="1"/>
        </w:numPr>
        <w:spacing w:after="0" w:line="240" w:lineRule="auto"/>
        <w:rPr>
          <w:rFonts w:hint="eastAsia"/>
        </w:rPr>
      </w:pPr>
      <w:r w:rsidRPr="00BC0D60">
        <w:t>Variable Introduction</w:t>
      </w:r>
    </w:p>
    <w:tbl>
      <w:tblPr>
        <w:tblStyle w:val="MediumShading1-Accent1"/>
        <w:tblW w:w="0" w:type="auto"/>
        <w:jc w:val="center"/>
        <w:tblLook w:val="04A0" w:firstRow="1" w:lastRow="0" w:firstColumn="1" w:lastColumn="0" w:noHBand="0" w:noVBand="1"/>
      </w:tblPr>
      <w:tblGrid>
        <w:gridCol w:w="2664"/>
        <w:gridCol w:w="6984"/>
      </w:tblGrid>
      <w:tr w:rsidR="00C93839" w14:paraId="1AA4F7DB" w14:textId="77777777" w:rsidTr="00CE42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D9" w14:textId="77777777" w:rsidR="00C93839" w:rsidRPr="00847112" w:rsidRDefault="00C93839" w:rsidP="00CE42BD">
            <w:pPr>
              <w:jc w:val="center"/>
              <w:rPr>
                <w:rFonts w:hint="eastAsia"/>
                <w:sz w:val="24"/>
                <w:szCs w:val="24"/>
              </w:rPr>
            </w:pPr>
            <w:r w:rsidRPr="00847112">
              <w:rPr>
                <w:sz w:val="24"/>
                <w:szCs w:val="24"/>
              </w:rPr>
              <w:t>Variable Name</w:t>
            </w:r>
          </w:p>
        </w:tc>
        <w:tc>
          <w:tcPr>
            <w:tcW w:w="6984" w:type="dxa"/>
            <w:vAlign w:val="center"/>
          </w:tcPr>
          <w:p w14:paraId="1AA4F7DA" w14:textId="77777777" w:rsidR="00C93839" w:rsidRPr="00847112" w:rsidRDefault="00C93839" w:rsidP="00CE42BD">
            <w:pPr>
              <w:jc w:val="center"/>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847112">
              <w:rPr>
                <w:sz w:val="24"/>
                <w:szCs w:val="24"/>
              </w:rPr>
              <w:t>Interpret</w:t>
            </w:r>
          </w:p>
        </w:tc>
      </w:tr>
      <w:tr w:rsidR="0011642E" w14:paraId="1AA4F7DE" w14:textId="77777777" w:rsidTr="00CE42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DC" w14:textId="53B6F97C" w:rsidR="0011642E" w:rsidRPr="00847112" w:rsidRDefault="0074386A" w:rsidP="0074386A">
            <w:pPr>
              <w:jc w:val="center"/>
              <w:rPr>
                <w:rFonts w:hint="eastAsia"/>
                <w:sz w:val="24"/>
                <w:szCs w:val="24"/>
              </w:rPr>
            </w:pPr>
            <w:proofErr w:type="spellStart"/>
            <w:r>
              <w:rPr>
                <w:sz w:val="24"/>
                <w:szCs w:val="24"/>
              </w:rPr>
              <w:t>pres</w:t>
            </w:r>
            <w:proofErr w:type="spellEnd"/>
          </w:p>
        </w:tc>
        <w:tc>
          <w:tcPr>
            <w:tcW w:w="6984" w:type="dxa"/>
            <w:vAlign w:val="center"/>
          </w:tcPr>
          <w:p w14:paraId="1AA4F7DD" w14:textId="6EC448BA" w:rsidR="0011642E" w:rsidRPr="00847112" w:rsidRDefault="0074386A" w:rsidP="0011642E">
            <w:pPr>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 xml:space="preserve">Presence rate: </w:t>
            </w:r>
            <w:r w:rsidR="0011642E" w:rsidRPr="00515E18">
              <w:rPr>
                <w:rFonts w:hint="eastAsia"/>
                <w:sz w:val="24"/>
                <w:szCs w:val="24"/>
              </w:rPr>
              <w:t>calculated by</w:t>
            </w:r>
            <w:r w:rsidR="0011642E">
              <w:rPr>
                <w:sz w:val="24"/>
                <w:szCs w:val="24"/>
              </w:rPr>
              <w:t xml:space="preserve"> </w:t>
            </w:r>
            <w:proofErr w:type="spellStart"/>
            <w:r w:rsidR="0011642E">
              <w:rPr>
                <w:sz w:val="24"/>
                <w:szCs w:val="24"/>
              </w:rPr>
              <w:t>enter_on_duty</w:t>
            </w:r>
            <w:proofErr w:type="spellEnd"/>
            <w:r w:rsidR="0011642E">
              <w:rPr>
                <w:sz w:val="24"/>
                <w:szCs w:val="24"/>
              </w:rPr>
              <w:t xml:space="preserve"> /</w:t>
            </w:r>
            <w:r w:rsidR="0011642E" w:rsidRPr="00515E18">
              <w:rPr>
                <w:rFonts w:hint="eastAsia"/>
                <w:sz w:val="24"/>
                <w:szCs w:val="24"/>
              </w:rPr>
              <w:t xml:space="preserve"> </w:t>
            </w:r>
            <w:proofErr w:type="spellStart"/>
            <w:r w:rsidR="0011642E">
              <w:rPr>
                <w:rFonts w:hint="eastAsia"/>
                <w:sz w:val="24"/>
                <w:szCs w:val="24"/>
              </w:rPr>
              <w:t>inv_at_ddl</w:t>
            </w:r>
            <w:proofErr w:type="spellEnd"/>
            <w:r w:rsidR="0011642E">
              <w:rPr>
                <w:sz w:val="24"/>
                <w:szCs w:val="24"/>
              </w:rPr>
              <w:t xml:space="preserve"> </w:t>
            </w:r>
          </w:p>
        </w:tc>
      </w:tr>
      <w:tr w:rsidR="007C1EE8" w14:paraId="4C4C486A" w14:textId="77777777" w:rsidTr="00CE42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5E8C303F" w14:textId="5D2A991A" w:rsidR="007C1EE8" w:rsidRDefault="00351E56" w:rsidP="00351E56">
            <w:pPr>
              <w:jc w:val="center"/>
              <w:rPr>
                <w:rFonts w:hint="eastAsia"/>
                <w:sz w:val="24"/>
                <w:szCs w:val="24"/>
              </w:rPr>
            </w:pPr>
            <w:proofErr w:type="spellStart"/>
            <w:r>
              <w:rPr>
                <w:sz w:val="24"/>
                <w:szCs w:val="24"/>
              </w:rPr>
              <w:t>padding_</w:t>
            </w:r>
            <w:r w:rsidR="007C1EE8">
              <w:rPr>
                <w:sz w:val="24"/>
                <w:szCs w:val="24"/>
              </w:rPr>
              <w:t>rate</w:t>
            </w:r>
            <w:proofErr w:type="spellEnd"/>
          </w:p>
        </w:tc>
        <w:tc>
          <w:tcPr>
            <w:tcW w:w="6984" w:type="dxa"/>
            <w:vAlign w:val="center"/>
          </w:tcPr>
          <w:p w14:paraId="4323B7BB" w14:textId="4F109F7B" w:rsidR="007C1EE8" w:rsidRDefault="007C1EE8" w:rsidP="0011642E">
            <w:pPr>
              <w:cnfStyle w:val="000000010000" w:firstRow="0" w:lastRow="0" w:firstColumn="0" w:lastColumn="0" w:oddVBand="0" w:evenVBand="0" w:oddHBand="0" w:evenHBand="1" w:firstRowFirstColumn="0" w:firstRowLastColumn="0" w:lastRowFirstColumn="0" w:lastRowLastColumn="0"/>
              <w:rPr>
                <w:rFonts w:hint="eastAsia"/>
                <w:sz w:val="24"/>
                <w:szCs w:val="24"/>
              </w:rPr>
            </w:pPr>
            <w:r>
              <w:rPr>
                <w:sz w:val="24"/>
                <w:szCs w:val="24"/>
              </w:rPr>
              <w:t xml:space="preserve">Padding rate: calculated by </w:t>
            </w:r>
            <w:proofErr w:type="spellStart"/>
            <w:r>
              <w:rPr>
                <w:sz w:val="24"/>
                <w:szCs w:val="24"/>
              </w:rPr>
              <w:t>inv_at_ddl</w:t>
            </w:r>
            <w:proofErr w:type="spellEnd"/>
            <w:r>
              <w:rPr>
                <w:sz w:val="24"/>
                <w:szCs w:val="24"/>
              </w:rPr>
              <w:t xml:space="preserve"> / VR </w:t>
            </w:r>
          </w:p>
        </w:tc>
      </w:tr>
      <w:tr w:rsidR="0011642E" w14:paraId="05D09F90" w14:textId="77777777" w:rsidTr="00CE42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618501B9" w14:textId="52720889" w:rsidR="0011642E" w:rsidRDefault="0011642E" w:rsidP="0011642E">
            <w:pPr>
              <w:jc w:val="center"/>
              <w:rPr>
                <w:rFonts w:hint="eastAsia"/>
                <w:sz w:val="24"/>
                <w:szCs w:val="24"/>
              </w:rPr>
            </w:pPr>
            <w:proofErr w:type="spellStart"/>
            <w:r>
              <w:rPr>
                <w:sz w:val="24"/>
                <w:szCs w:val="24"/>
              </w:rPr>
              <w:t>fill_rate</w:t>
            </w:r>
            <w:proofErr w:type="spellEnd"/>
          </w:p>
        </w:tc>
        <w:tc>
          <w:tcPr>
            <w:tcW w:w="6984" w:type="dxa"/>
            <w:vAlign w:val="center"/>
          </w:tcPr>
          <w:p w14:paraId="46A0119D" w14:textId="7FC5F26F" w:rsidR="0011642E" w:rsidRDefault="0011642E" w:rsidP="0011642E">
            <w:pPr>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calculate</w:t>
            </w:r>
            <w:r>
              <w:rPr>
                <w:rFonts w:hint="eastAsia"/>
                <w:sz w:val="24"/>
                <w:szCs w:val="24"/>
              </w:rPr>
              <w:t>d</w:t>
            </w:r>
            <w:r>
              <w:rPr>
                <w:sz w:val="24"/>
                <w:szCs w:val="24"/>
              </w:rPr>
              <w:t xml:space="preserve"> by </w:t>
            </w:r>
            <w:proofErr w:type="spellStart"/>
            <w:r>
              <w:rPr>
                <w:sz w:val="24"/>
                <w:szCs w:val="24"/>
              </w:rPr>
              <w:t>enter_on_duty</w:t>
            </w:r>
            <w:proofErr w:type="spellEnd"/>
            <w:r w:rsidR="00434159">
              <w:rPr>
                <w:sz w:val="24"/>
                <w:szCs w:val="24"/>
              </w:rPr>
              <w:t xml:space="preserve"> </w:t>
            </w:r>
            <w:r>
              <w:rPr>
                <w:sz w:val="24"/>
                <w:szCs w:val="24"/>
              </w:rPr>
              <w:t>/</w:t>
            </w:r>
            <w:r w:rsidR="00434159">
              <w:rPr>
                <w:sz w:val="24"/>
                <w:szCs w:val="24"/>
              </w:rPr>
              <w:t xml:space="preserve"> </w:t>
            </w:r>
            <w:r>
              <w:rPr>
                <w:sz w:val="24"/>
                <w:szCs w:val="24"/>
              </w:rPr>
              <w:t>VR</w:t>
            </w:r>
          </w:p>
        </w:tc>
      </w:tr>
      <w:tr w:rsidR="0011642E" w14:paraId="348A1ECC" w14:textId="77777777" w:rsidTr="00CE42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0C95F864" w14:textId="01D136F6" w:rsidR="0011642E" w:rsidRDefault="0011642E" w:rsidP="0011642E">
            <w:pPr>
              <w:jc w:val="center"/>
              <w:rPr>
                <w:rFonts w:hint="eastAsia"/>
                <w:sz w:val="24"/>
                <w:szCs w:val="24"/>
              </w:rPr>
            </w:pPr>
            <w:r>
              <w:rPr>
                <w:sz w:val="24"/>
                <w:szCs w:val="24"/>
              </w:rPr>
              <w:t>AA</w:t>
            </w:r>
          </w:p>
        </w:tc>
        <w:tc>
          <w:tcPr>
            <w:tcW w:w="6984" w:type="dxa"/>
            <w:vAlign w:val="center"/>
          </w:tcPr>
          <w:p w14:paraId="7066D86F" w14:textId="27B91116" w:rsidR="0011642E" w:rsidRDefault="0011642E" w:rsidP="0011642E">
            <w:pPr>
              <w:cnfStyle w:val="000000010000" w:firstRow="0" w:lastRow="0" w:firstColumn="0" w:lastColumn="0" w:oddVBand="0" w:evenVBand="0" w:oddHBand="0" w:evenHBand="1" w:firstRowFirstColumn="0" w:firstRowLastColumn="0" w:lastRowFirstColumn="0" w:lastRowLastColumn="0"/>
              <w:rPr>
                <w:rFonts w:hint="eastAsia"/>
                <w:sz w:val="24"/>
                <w:szCs w:val="24"/>
              </w:rPr>
            </w:pPr>
            <w:r>
              <w:rPr>
                <w:sz w:val="24"/>
                <w:szCs w:val="24"/>
              </w:rPr>
              <w:t>Assignment Area. Different project has different coefficient.</w:t>
            </w:r>
          </w:p>
        </w:tc>
      </w:tr>
      <w:tr w:rsidR="0011642E" w:rsidRPr="00847112" w14:paraId="1AA4F7E1" w14:textId="77777777" w:rsidTr="004075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DF" w14:textId="27CABCC8" w:rsidR="0011642E" w:rsidRPr="00847112" w:rsidRDefault="0011642E" w:rsidP="0011642E">
            <w:pPr>
              <w:jc w:val="center"/>
              <w:rPr>
                <w:rFonts w:hint="eastAsia"/>
                <w:sz w:val="24"/>
                <w:szCs w:val="24"/>
              </w:rPr>
            </w:pPr>
            <w:r>
              <w:rPr>
                <w:sz w:val="24"/>
                <w:szCs w:val="24"/>
              </w:rPr>
              <w:t>Post</w:t>
            </w:r>
          </w:p>
        </w:tc>
        <w:tc>
          <w:tcPr>
            <w:tcW w:w="6984" w:type="dxa"/>
            <w:vAlign w:val="center"/>
          </w:tcPr>
          <w:p w14:paraId="1AA4F7E0" w14:textId="19FD5C4D" w:rsidR="0011642E" w:rsidRPr="00847112" w:rsidRDefault="0011642E" w:rsidP="0011642E">
            <w:pPr>
              <w:cnfStyle w:val="000000100000" w:firstRow="0" w:lastRow="0" w:firstColumn="0" w:lastColumn="0" w:oddVBand="0" w:evenVBand="0" w:oddHBand="1" w:evenHBand="0" w:firstRowFirstColumn="0" w:firstRowLastColumn="0" w:lastRowFirstColumn="0" w:lastRowLastColumn="0"/>
              <w:rPr>
                <w:rFonts w:hint="eastAsia"/>
                <w:sz w:val="24"/>
                <w:szCs w:val="24"/>
              </w:rPr>
            </w:pPr>
            <w:r>
              <w:t>Countries</w:t>
            </w:r>
            <w:r w:rsidRPr="00847112">
              <w:t xml:space="preserve"> </w:t>
            </w:r>
            <w:r>
              <w:t>where the project is located.</w:t>
            </w:r>
          </w:p>
        </w:tc>
      </w:tr>
      <w:tr w:rsidR="0011642E" w:rsidRPr="00847112" w14:paraId="1AA4F7E4" w14:textId="77777777" w:rsidTr="0040756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E2" w14:textId="7935B878" w:rsidR="0011642E" w:rsidRPr="00847112" w:rsidRDefault="0011642E" w:rsidP="0011642E">
            <w:pPr>
              <w:jc w:val="center"/>
              <w:rPr>
                <w:rFonts w:hint="eastAsia"/>
                <w:sz w:val="24"/>
                <w:szCs w:val="24"/>
              </w:rPr>
            </w:pPr>
            <w:r>
              <w:rPr>
                <w:sz w:val="24"/>
                <w:szCs w:val="24"/>
              </w:rPr>
              <w:t>VR</w:t>
            </w:r>
          </w:p>
        </w:tc>
        <w:tc>
          <w:tcPr>
            <w:tcW w:w="6984" w:type="dxa"/>
            <w:vAlign w:val="center"/>
          </w:tcPr>
          <w:p w14:paraId="1AA4F7E3" w14:textId="13B74744" w:rsidR="0011642E" w:rsidRPr="00847112" w:rsidRDefault="0011642E" w:rsidP="0011642E">
            <w:pPr>
              <w:cnfStyle w:val="000000010000" w:firstRow="0" w:lastRow="0" w:firstColumn="0" w:lastColumn="0" w:oddVBand="0" w:evenVBand="0" w:oddHBand="0" w:evenHBand="1" w:firstRowFirstColumn="0" w:firstRowLastColumn="0" w:lastRowFirstColumn="0" w:lastRowLastColumn="0"/>
              <w:rPr>
                <w:rFonts w:hint="eastAsia"/>
                <w:sz w:val="24"/>
                <w:szCs w:val="24"/>
              </w:rPr>
            </w:pPr>
            <w:r w:rsidRPr="00847112">
              <w:rPr>
                <w:sz w:val="24"/>
                <w:szCs w:val="24"/>
              </w:rPr>
              <w:t xml:space="preserve">The number of </w:t>
            </w:r>
            <w:r>
              <w:rPr>
                <w:sz w:val="24"/>
                <w:szCs w:val="24"/>
              </w:rPr>
              <w:t>volunteer requested by each project</w:t>
            </w:r>
            <w:r w:rsidRPr="00847112">
              <w:rPr>
                <w:sz w:val="24"/>
                <w:szCs w:val="24"/>
              </w:rPr>
              <w:t>.</w:t>
            </w:r>
          </w:p>
        </w:tc>
      </w:tr>
      <w:tr w:rsidR="0011642E" w14:paraId="1AA4F7E7" w14:textId="77777777" w:rsidTr="00CE42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E5" w14:textId="1C63297A" w:rsidR="0011642E" w:rsidRPr="00847112" w:rsidRDefault="0011642E" w:rsidP="0011642E">
            <w:pPr>
              <w:jc w:val="center"/>
              <w:rPr>
                <w:rFonts w:hint="eastAsia"/>
                <w:sz w:val="24"/>
                <w:szCs w:val="24"/>
              </w:rPr>
            </w:pPr>
            <w:proofErr w:type="spellStart"/>
            <w:r>
              <w:rPr>
                <w:rFonts w:hint="eastAsia"/>
                <w:sz w:val="24"/>
                <w:szCs w:val="24"/>
              </w:rPr>
              <w:t>i</w:t>
            </w:r>
            <w:r>
              <w:rPr>
                <w:sz w:val="24"/>
                <w:szCs w:val="24"/>
              </w:rPr>
              <w:t>nv_at_ddl</w:t>
            </w:r>
            <w:proofErr w:type="spellEnd"/>
          </w:p>
        </w:tc>
        <w:tc>
          <w:tcPr>
            <w:tcW w:w="6984" w:type="dxa"/>
            <w:vAlign w:val="center"/>
          </w:tcPr>
          <w:p w14:paraId="1AA4F7E6" w14:textId="379CFB58" w:rsidR="0011642E" w:rsidRPr="00847112" w:rsidRDefault="0011642E" w:rsidP="0011642E">
            <w:pPr>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The number of people invited at deadline.</w:t>
            </w:r>
          </w:p>
        </w:tc>
      </w:tr>
      <w:tr w:rsidR="0011642E" w14:paraId="1AA4F7EA" w14:textId="77777777" w:rsidTr="00CE42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AA4F7E8" w14:textId="05B2CE32" w:rsidR="0011642E" w:rsidRPr="00847112" w:rsidRDefault="0011642E" w:rsidP="0011642E">
            <w:pPr>
              <w:jc w:val="center"/>
              <w:rPr>
                <w:rFonts w:hint="eastAsia"/>
                <w:sz w:val="24"/>
                <w:szCs w:val="24"/>
              </w:rPr>
            </w:pPr>
            <w:proofErr w:type="spellStart"/>
            <w:r>
              <w:rPr>
                <w:sz w:val="24"/>
                <w:szCs w:val="24"/>
              </w:rPr>
              <w:t>enter_on_duty</w:t>
            </w:r>
            <w:proofErr w:type="spellEnd"/>
          </w:p>
        </w:tc>
        <w:tc>
          <w:tcPr>
            <w:tcW w:w="6984" w:type="dxa"/>
            <w:vAlign w:val="center"/>
          </w:tcPr>
          <w:p w14:paraId="1AA4F7E9" w14:textId="0C8FDA35" w:rsidR="0011642E" w:rsidRPr="00847112" w:rsidRDefault="0011642E" w:rsidP="0011642E">
            <w:pPr>
              <w:pStyle w:val="Default"/>
              <w:cnfStyle w:val="000000010000" w:firstRow="0" w:lastRow="0" w:firstColumn="0" w:lastColumn="0" w:oddVBand="0" w:evenVBand="0" w:oddHBand="0" w:evenHBand="1" w:firstRowFirstColumn="0" w:firstRowLastColumn="0" w:lastRowFirstColumn="0" w:lastRowLastColumn="0"/>
              <w:rPr>
                <w:rFonts w:hint="eastAsia"/>
              </w:rPr>
            </w:pPr>
            <w:r w:rsidRPr="00847112">
              <w:t xml:space="preserve">The number of people </w:t>
            </w:r>
            <w:r>
              <w:t>that entered on duty at the deadline.</w:t>
            </w:r>
          </w:p>
        </w:tc>
      </w:tr>
    </w:tbl>
    <w:p w14:paraId="1AA4F7EB" w14:textId="77777777" w:rsidR="00C93839" w:rsidRDefault="00C93839" w:rsidP="00C93839">
      <w:pPr>
        <w:spacing w:after="0" w:line="240" w:lineRule="auto"/>
        <w:rPr>
          <w:rFonts w:hint="eastAsia"/>
        </w:rPr>
      </w:pPr>
    </w:p>
    <w:p w14:paraId="1AA4F7EC" w14:textId="77777777" w:rsidR="00C93839" w:rsidRPr="00BC0D60" w:rsidRDefault="00C93839" w:rsidP="00C93839">
      <w:pPr>
        <w:pStyle w:val="ListParagraph"/>
        <w:spacing w:after="0" w:line="240" w:lineRule="auto"/>
        <w:ind w:left="0"/>
        <w:rPr>
          <w:rFonts w:hint="eastAsia"/>
        </w:rPr>
      </w:pPr>
    </w:p>
    <w:p w14:paraId="1AA4F7ED" w14:textId="77777777" w:rsidR="00C93839" w:rsidRDefault="00C93839" w:rsidP="00C93839">
      <w:pPr>
        <w:spacing w:after="0" w:line="240" w:lineRule="auto"/>
        <w:rPr>
          <w:rFonts w:hint="eastAsia"/>
          <w:b/>
          <w:sz w:val="28"/>
          <w:szCs w:val="28"/>
        </w:rPr>
      </w:pPr>
      <w:r w:rsidRPr="00BC0D60">
        <w:rPr>
          <w:b/>
          <w:sz w:val="28"/>
          <w:szCs w:val="28"/>
        </w:rPr>
        <w:t>Model Construction</w:t>
      </w:r>
    </w:p>
    <w:p w14:paraId="1AA4F7EE" w14:textId="2A58584A" w:rsidR="00C93839" w:rsidRDefault="001049DA" w:rsidP="00C93839">
      <w:pPr>
        <w:spacing w:after="0" w:line="240" w:lineRule="auto"/>
        <w:rPr>
          <w:rFonts w:hint="eastAsia"/>
        </w:rPr>
      </w:pPr>
      <w:r>
        <w:t xml:space="preserve">Every JSR has a specific presence rate which is calculated by </w:t>
      </w:r>
      <w:proofErr w:type="spellStart"/>
      <w:r>
        <w:rPr>
          <w:rFonts w:hint="eastAsia"/>
        </w:rPr>
        <w:t>enter_on_duty</w:t>
      </w:r>
      <w:proofErr w:type="spellEnd"/>
      <w:r>
        <w:rPr>
          <w:rFonts w:hint="eastAsia"/>
        </w:rPr>
        <w:t xml:space="preserve"> / </w:t>
      </w:r>
      <w:proofErr w:type="spellStart"/>
      <w:r>
        <w:rPr>
          <w:rFonts w:hint="eastAsia"/>
        </w:rPr>
        <w:t>inv_at_ddl</w:t>
      </w:r>
      <w:proofErr w:type="spellEnd"/>
      <w:r>
        <w:t xml:space="preserve"> and it is always fall between 0 and 1. And each JSR also has a padding rate which is </w:t>
      </w:r>
      <w:r w:rsidRPr="001049DA">
        <w:rPr>
          <w:rFonts w:hint="eastAsia"/>
        </w:rPr>
        <w:t xml:space="preserve">calculated by </w:t>
      </w:r>
      <w:proofErr w:type="spellStart"/>
      <w:r w:rsidRPr="001049DA">
        <w:rPr>
          <w:rFonts w:hint="eastAsia"/>
        </w:rPr>
        <w:t>inv_at_ddl</w:t>
      </w:r>
      <w:proofErr w:type="spellEnd"/>
      <w:r w:rsidRPr="001049DA">
        <w:rPr>
          <w:rFonts w:hint="eastAsia"/>
        </w:rPr>
        <w:t xml:space="preserve"> / VR</w:t>
      </w:r>
      <w:r w:rsidR="007E02DB">
        <w:t xml:space="preserve"> and it is always greater and equal to 1</w:t>
      </w:r>
      <w:r>
        <w:t xml:space="preserve">. I believe there is a linear relations </w:t>
      </w:r>
      <w:r w:rsidR="007E02DB">
        <w:t>between the padding rate and the presence rate.</w:t>
      </w:r>
      <w:r>
        <w:t xml:space="preserve"> </w:t>
      </w:r>
      <w:r w:rsidR="00C93839" w:rsidRPr="009309C5">
        <w:t>To fit the equation to</w:t>
      </w:r>
      <w:r w:rsidR="00E35129">
        <w:t xml:space="preserve"> predict the correct presence rate</w:t>
      </w:r>
      <w:r w:rsidR="00C93839" w:rsidRPr="009309C5">
        <w:t xml:space="preserve">, </w:t>
      </w:r>
      <w:r w:rsidR="00D36BE2">
        <w:t>I</w:t>
      </w:r>
      <w:r w:rsidR="00B524F7">
        <w:t xml:space="preserve"> </w:t>
      </w:r>
      <w:r w:rsidR="00E35129">
        <w:t xml:space="preserve">tried to add different variables like AA, Post, and </w:t>
      </w:r>
      <w:proofErr w:type="spellStart"/>
      <w:r w:rsidR="00E35129">
        <w:t>etc</w:t>
      </w:r>
      <w:proofErr w:type="spellEnd"/>
      <w:r w:rsidR="00AB2B4D">
        <w:t xml:space="preserve">, and ended up </w:t>
      </w:r>
      <w:r w:rsidR="00E35129">
        <w:t xml:space="preserve">keeping only the padding rate and AA </w:t>
      </w:r>
      <w:r w:rsidR="00AB2B4D">
        <w:t>which predicts</w:t>
      </w:r>
      <w:r w:rsidR="00622EFF">
        <w:t xml:space="preserve"> the </w:t>
      </w:r>
      <w:r w:rsidR="00E35129">
        <w:t xml:space="preserve">presence rate </w:t>
      </w:r>
      <w:r w:rsidR="00622EFF">
        <w:t xml:space="preserve">most </w:t>
      </w:r>
      <w:r w:rsidR="00D36BE2">
        <w:t>accurately</w:t>
      </w:r>
      <w:r w:rsidR="00AB2B4D">
        <w:t>.</w:t>
      </w:r>
      <w:r w:rsidR="00D36BE2">
        <w:t xml:space="preserve"> </w:t>
      </w:r>
      <w:r w:rsidR="00B524F7">
        <w:t xml:space="preserve">What’s more, when looking at the summary of the model, </w:t>
      </w:r>
      <w:r w:rsidR="00434159">
        <w:t>padding rate</w:t>
      </w:r>
      <w:r w:rsidR="00B524F7">
        <w:t xml:space="preserve"> is </w:t>
      </w:r>
      <w:r w:rsidR="00434159">
        <w:t>more than 0.9999 significant</w:t>
      </w:r>
      <w:r w:rsidR="00CD67C9">
        <w:t xml:space="preserve"> which confirm my assumption that presence rate is strongly correlated to padding rate</w:t>
      </w:r>
      <w:r w:rsidR="00B524F7">
        <w:t xml:space="preserve">. </w:t>
      </w:r>
      <w:r w:rsidR="00434159">
        <w:t>Some</w:t>
      </w:r>
      <w:r w:rsidR="00B524F7">
        <w:t xml:space="preserve"> </w:t>
      </w:r>
      <w:r w:rsidR="00434159">
        <w:t>AA have significant effect, namely AA144 and AA172</w:t>
      </w:r>
      <w:r w:rsidR="00B524F7">
        <w:t xml:space="preserve"> are 0.9999 significant; </w:t>
      </w:r>
      <w:r w:rsidR="00434159">
        <w:t xml:space="preserve">AA145, AA175 and </w:t>
      </w:r>
      <w:r w:rsidR="00434159">
        <w:lastRenderedPageBreak/>
        <w:t>AA191</w:t>
      </w:r>
      <w:r w:rsidR="00434159">
        <w:rPr>
          <w:rFonts w:hint="eastAsia"/>
        </w:rPr>
        <w:t xml:space="preserve"> are</w:t>
      </w:r>
      <w:r w:rsidR="00B524F7">
        <w:rPr>
          <w:rFonts w:hint="eastAsia"/>
        </w:rPr>
        <w:t xml:space="preserve"> 0.999 significant;</w:t>
      </w:r>
      <w:r w:rsidR="00B524F7">
        <w:t xml:space="preserve"> </w:t>
      </w:r>
      <w:r w:rsidR="0071637F">
        <w:t xml:space="preserve">AA110, </w:t>
      </w:r>
      <w:r w:rsidR="00434159">
        <w:rPr>
          <w:rFonts w:hint="eastAsia"/>
        </w:rPr>
        <w:t>AA140, AA154, and AA170</w:t>
      </w:r>
      <w:r w:rsidR="00434159" w:rsidRPr="00434159">
        <w:rPr>
          <w:rFonts w:hint="eastAsia"/>
        </w:rPr>
        <w:t xml:space="preserve"> are </w:t>
      </w:r>
      <w:proofErr w:type="spellStart"/>
      <w:r w:rsidR="00B524F7">
        <w:t>are</w:t>
      </w:r>
      <w:proofErr w:type="spellEnd"/>
      <w:r w:rsidR="00B524F7">
        <w:t xml:space="preserve"> 0.99 significant; </w:t>
      </w:r>
      <w:r w:rsidR="0071637F">
        <w:t>AA164</w:t>
      </w:r>
      <w:r w:rsidR="00B524F7">
        <w:t xml:space="preserve"> and </w:t>
      </w:r>
      <w:r w:rsidR="0071637F">
        <w:t>AA171</w:t>
      </w:r>
      <w:r w:rsidR="00B524F7">
        <w:t xml:space="preserve"> </w:t>
      </w:r>
      <w:r w:rsidR="00B524F7">
        <w:rPr>
          <w:rFonts w:hint="eastAsia"/>
        </w:rPr>
        <w:t>are 0.95 significant.</w:t>
      </w:r>
    </w:p>
    <w:p w14:paraId="2D261792" w14:textId="77777777" w:rsidR="00515E18" w:rsidRDefault="00515E18" w:rsidP="00C93839">
      <w:pPr>
        <w:spacing w:after="0" w:line="240" w:lineRule="auto"/>
        <w:rPr>
          <w:rFonts w:hint="eastAsia"/>
          <w:b/>
          <w:sz w:val="28"/>
          <w:szCs w:val="28"/>
        </w:rPr>
      </w:pPr>
    </w:p>
    <w:p w14:paraId="271330B4" w14:textId="0C75EDC9" w:rsidR="00515E18" w:rsidRPr="00515E18" w:rsidRDefault="00515E18" w:rsidP="00515E18">
      <w:pPr>
        <w:spacing w:after="0" w:line="240" w:lineRule="auto"/>
        <w:rPr>
          <w:rFonts w:hint="eastAsia"/>
          <w:b/>
          <w:sz w:val="28"/>
          <w:szCs w:val="28"/>
        </w:rPr>
      </w:pPr>
      <w:r>
        <w:rPr>
          <w:b/>
          <w:sz w:val="28"/>
          <w:szCs w:val="28"/>
        </w:rPr>
        <w:t>Validation Method</w:t>
      </w:r>
    </w:p>
    <w:p w14:paraId="1AA4F7EF" w14:textId="4D8FB8E9" w:rsidR="00D36BE2" w:rsidRDefault="00515E18" w:rsidP="00515E18">
      <w:pPr>
        <w:spacing w:after="0" w:line="240" w:lineRule="auto"/>
      </w:pPr>
      <w:r>
        <w:t xml:space="preserve">In order to test our model, </w:t>
      </w:r>
      <w:r w:rsidR="006D67B5" w:rsidRPr="006D67B5">
        <w:rPr>
          <w:rFonts w:hint="eastAsia"/>
        </w:rPr>
        <w:t>I first trained the validating model using 2016Q3-2017</w:t>
      </w:r>
      <w:r w:rsidR="006D67B5">
        <w:rPr>
          <w:rFonts w:hint="eastAsia"/>
        </w:rPr>
        <w:t xml:space="preserve">Q3 (281 observations in total). Then, I used </w:t>
      </w:r>
      <w:r w:rsidR="006D67B5" w:rsidRPr="006D67B5">
        <w:rPr>
          <w:rFonts w:hint="eastAsia"/>
        </w:rPr>
        <w:t>2017Q4-2018Q3 (249 observations in total) as testing set</w:t>
      </w:r>
      <w:r w:rsidR="006D67B5">
        <w:t xml:space="preserve">, calculated the actual padding rate, generated predicted presence rate; Using the VR divided by the predicted presence rate to get predicted </w:t>
      </w:r>
      <w:proofErr w:type="spellStart"/>
      <w:r w:rsidR="006D67B5">
        <w:t>inv_at_ddl</w:t>
      </w:r>
      <w:proofErr w:type="spellEnd"/>
      <w:r w:rsidR="006D67B5">
        <w:t xml:space="preserve"> and predicted </w:t>
      </w:r>
      <w:proofErr w:type="spellStart"/>
      <w:r w:rsidR="006D67B5">
        <w:t>enter_on_duty</w:t>
      </w:r>
      <w:proofErr w:type="spellEnd"/>
      <w:r w:rsidR="006D67B5">
        <w:t xml:space="preserve">; Then compare the predicted </w:t>
      </w:r>
      <w:proofErr w:type="spellStart"/>
      <w:r w:rsidR="006D67B5">
        <w:t>enter_on_duty</w:t>
      </w:r>
      <w:proofErr w:type="spellEnd"/>
      <w:r w:rsidR="006D67B5">
        <w:t xml:space="preserve"> to the actual </w:t>
      </w:r>
      <w:proofErr w:type="spellStart"/>
      <w:r w:rsidR="006D67B5">
        <w:t>enter_on_duty</w:t>
      </w:r>
      <w:proofErr w:type="spellEnd"/>
      <w:r w:rsidR="006D67B5" w:rsidRPr="006D67B5">
        <w:rPr>
          <w:rFonts w:hint="eastAsia"/>
        </w:rPr>
        <w:t xml:space="preserve"> to validate the accuracy of the prediction. </w:t>
      </w:r>
      <w:r w:rsidR="00F46F5D">
        <w:rPr>
          <w:rFonts w:hint="eastAsia"/>
        </w:rPr>
        <w:t>The</w:t>
      </w:r>
      <w:r w:rsidR="00F46F5D">
        <w:t xml:space="preserve"> equation is</w:t>
      </w:r>
      <w:r w:rsidR="00F46F5D">
        <w:rPr>
          <w:rFonts w:ascii="Courier New" w:eastAsia="Times New Roman" w:hAnsi="Courier New" w:cs="Courier New"/>
          <w:sz w:val="20"/>
          <w:szCs w:val="20"/>
        </w:rPr>
        <w:t xml:space="preserve"> </w:t>
      </w:r>
      <w:proofErr w:type="spellStart"/>
      <w:r w:rsidR="007E02DB" w:rsidRPr="007E02DB">
        <w:rPr>
          <w:rFonts w:ascii="Courier New" w:eastAsia="Times New Roman" w:hAnsi="Courier New" w:cs="Courier New" w:hint="eastAsia"/>
          <w:sz w:val="20"/>
          <w:szCs w:val="20"/>
        </w:rPr>
        <w:t>pres</w:t>
      </w:r>
      <w:proofErr w:type="spellEnd"/>
      <w:r w:rsidR="007E02DB" w:rsidRPr="007E02DB">
        <w:rPr>
          <w:rFonts w:ascii="Courier New" w:eastAsia="Times New Roman" w:hAnsi="Courier New" w:cs="Courier New" w:hint="eastAsia"/>
          <w:sz w:val="20"/>
          <w:szCs w:val="20"/>
        </w:rPr>
        <w:t xml:space="preserve"> = 1.198417</w:t>
      </w:r>
      <w:r w:rsidR="007E02DB">
        <w:rPr>
          <w:rFonts w:ascii="Courier New" w:eastAsia="Times New Roman" w:hAnsi="Courier New" w:cs="Courier New" w:hint="eastAsia"/>
          <w:sz w:val="20"/>
          <w:szCs w:val="20"/>
        </w:rPr>
        <w:t xml:space="preserve"> – 0.286109 * </w:t>
      </w:r>
      <w:proofErr w:type="spellStart"/>
      <w:r w:rsidR="007E02DB">
        <w:rPr>
          <w:rFonts w:ascii="Courier New" w:eastAsia="Times New Roman" w:hAnsi="Courier New" w:cs="Courier New" w:hint="eastAsia"/>
          <w:sz w:val="20"/>
          <w:szCs w:val="20"/>
        </w:rPr>
        <w:t>padding_rate</w:t>
      </w:r>
      <w:proofErr w:type="spellEnd"/>
      <w:r w:rsidR="007E02DB">
        <w:rPr>
          <w:rFonts w:ascii="Courier New" w:eastAsia="Times New Roman" w:hAnsi="Courier New" w:cs="Courier New" w:hint="eastAsia"/>
          <w:sz w:val="20"/>
          <w:szCs w:val="20"/>
        </w:rPr>
        <w:t xml:space="preserve"> + AA</w:t>
      </w:r>
      <w:r w:rsidR="00F46F5D">
        <w:rPr>
          <w:rFonts w:ascii="Courier New" w:eastAsia="Times New Roman" w:hAnsi="Courier New" w:cs="Courier New"/>
          <w:sz w:val="20"/>
          <w:szCs w:val="20"/>
        </w:rPr>
        <w:t xml:space="preserve">. </w:t>
      </w:r>
      <w:r w:rsidR="006D67B5">
        <w:t>91.90</w:t>
      </w:r>
      <w:r w:rsidR="00656A40" w:rsidRPr="00656A40">
        <w:rPr>
          <w:rFonts w:hint="eastAsia"/>
        </w:rPr>
        <w:t xml:space="preserve">% of the predicted </w:t>
      </w:r>
      <w:proofErr w:type="spellStart"/>
      <w:r w:rsidR="00656A40">
        <w:t>enter_on_duty</w:t>
      </w:r>
      <w:proofErr w:type="spellEnd"/>
      <w:r w:rsidR="00656A40" w:rsidRPr="00656A40">
        <w:rPr>
          <w:rFonts w:hint="eastAsia"/>
        </w:rPr>
        <w:t xml:space="preserve"> number is within </w:t>
      </w:r>
      <w:r w:rsidR="00656A40" w:rsidRPr="00656A40">
        <w:rPr>
          <w:rFonts w:hint="eastAsia"/>
        </w:rPr>
        <w:t>±</w:t>
      </w:r>
      <w:r w:rsidR="00656A40" w:rsidRPr="00656A40">
        <w:rPr>
          <w:rFonts w:hint="eastAsia"/>
        </w:rPr>
        <w:t xml:space="preserve">2 of the actual </w:t>
      </w:r>
      <w:proofErr w:type="spellStart"/>
      <w:r w:rsidR="00656A40">
        <w:t>enter_on_duty</w:t>
      </w:r>
      <w:proofErr w:type="spellEnd"/>
      <w:r w:rsidR="00656A40" w:rsidRPr="00656A40">
        <w:rPr>
          <w:rFonts w:hint="eastAsia"/>
        </w:rPr>
        <w:t xml:space="preserve"> number in the testing set and </w:t>
      </w:r>
      <w:r w:rsidR="006D67B5">
        <w:t>72.87</w:t>
      </w:r>
      <w:r w:rsidR="00656A40" w:rsidRPr="00656A40">
        <w:rPr>
          <w:rFonts w:hint="eastAsia"/>
        </w:rPr>
        <w:t xml:space="preserve">% of the predicted </w:t>
      </w:r>
      <w:proofErr w:type="spellStart"/>
      <w:r w:rsidR="00656A40">
        <w:t>enter_on_duty</w:t>
      </w:r>
      <w:proofErr w:type="spellEnd"/>
      <w:r w:rsidR="00656A40" w:rsidRPr="00656A40">
        <w:rPr>
          <w:rFonts w:hint="eastAsia"/>
        </w:rPr>
        <w:t xml:space="preserve"> number is within </w:t>
      </w:r>
      <w:r w:rsidR="00656A40" w:rsidRPr="00656A40">
        <w:rPr>
          <w:rFonts w:hint="eastAsia"/>
        </w:rPr>
        <w:t>±</w:t>
      </w:r>
      <w:r w:rsidR="00656A40" w:rsidRPr="00656A40">
        <w:rPr>
          <w:rFonts w:hint="eastAsia"/>
        </w:rPr>
        <w:t xml:space="preserve">1 of the actual </w:t>
      </w:r>
      <w:proofErr w:type="spellStart"/>
      <w:r w:rsidR="00656A40">
        <w:t>enter_on_duty</w:t>
      </w:r>
      <w:proofErr w:type="spellEnd"/>
      <w:r w:rsidR="00656A40" w:rsidRPr="00656A40">
        <w:rPr>
          <w:rFonts w:hint="eastAsia"/>
        </w:rPr>
        <w:t xml:space="preserve"> number in the testing set, meaning the</w:t>
      </w:r>
      <w:r w:rsidR="006D67B5">
        <w:t xml:space="preserve"> validation</w:t>
      </w:r>
      <w:r w:rsidR="00656A40" w:rsidRPr="00656A40">
        <w:rPr>
          <w:rFonts w:hint="eastAsia"/>
        </w:rPr>
        <w:t xml:space="preserve"> model is doing a good job</w:t>
      </w:r>
      <w:r w:rsidR="00656A40">
        <w:t xml:space="preserve"> to predict the relationship between </w:t>
      </w:r>
      <w:r w:rsidR="006D67B5">
        <w:t>presence rate and padding rate</w:t>
      </w:r>
      <w:r w:rsidR="00656A40" w:rsidRPr="00656A40">
        <w:rPr>
          <w:rFonts w:hint="eastAsia"/>
        </w:rPr>
        <w:t>.</w:t>
      </w:r>
    </w:p>
    <w:p w14:paraId="27A177B8" w14:textId="77777777" w:rsidR="006D67B5" w:rsidRDefault="006D67B5" w:rsidP="00515E18">
      <w:pPr>
        <w:spacing w:after="0" w:line="240" w:lineRule="auto"/>
      </w:pPr>
    </w:p>
    <w:p w14:paraId="66AA7E3E" w14:textId="51CBEF8A" w:rsidR="006D67B5" w:rsidRPr="00F46F5D" w:rsidRDefault="006D67B5" w:rsidP="00515E18">
      <w:pPr>
        <w:spacing w:after="0" w:line="240" w:lineRule="auto"/>
        <w:rPr>
          <w:rFonts w:hint="eastAsia"/>
        </w:rPr>
      </w:pPr>
      <w:r>
        <w:t xml:space="preserve">Last but not least, after created the final validation model using all the data we have from </w:t>
      </w:r>
      <w:r w:rsidRPr="006D67B5">
        <w:rPr>
          <w:rFonts w:hint="eastAsia"/>
        </w:rPr>
        <w:t>2016Q3-201</w:t>
      </w:r>
      <w:r>
        <w:t>8</w:t>
      </w:r>
      <w:r w:rsidRPr="006D67B5">
        <w:rPr>
          <w:rFonts w:hint="eastAsia"/>
        </w:rPr>
        <w:t>Q3 (</w:t>
      </w:r>
      <w:r>
        <w:t>530</w:t>
      </w:r>
      <w:r w:rsidRPr="006D67B5">
        <w:rPr>
          <w:rFonts w:hint="eastAsia"/>
        </w:rPr>
        <w:t xml:space="preserve"> observations in total)</w:t>
      </w:r>
      <w:r>
        <w:t>. I got a small set of July 2018 departing data (23 observations) to validate the prediction. 95.65</w:t>
      </w:r>
      <w:r w:rsidRPr="006D67B5">
        <w:rPr>
          <w:rFonts w:hint="eastAsia"/>
        </w:rPr>
        <w:t xml:space="preserve">% of the predicted </w:t>
      </w:r>
      <w:proofErr w:type="spellStart"/>
      <w:r w:rsidRPr="006D67B5">
        <w:rPr>
          <w:rFonts w:hint="eastAsia"/>
        </w:rPr>
        <w:t>enter_on_duty</w:t>
      </w:r>
      <w:proofErr w:type="spellEnd"/>
      <w:r w:rsidRPr="006D67B5">
        <w:rPr>
          <w:rFonts w:hint="eastAsia"/>
        </w:rPr>
        <w:t xml:space="preserve"> number is within </w:t>
      </w:r>
      <w:r w:rsidRPr="006D67B5">
        <w:rPr>
          <w:rFonts w:hint="eastAsia"/>
        </w:rPr>
        <w:t>±</w:t>
      </w:r>
      <w:r w:rsidRPr="006D67B5">
        <w:rPr>
          <w:rFonts w:hint="eastAsia"/>
        </w:rPr>
        <w:t xml:space="preserve">2 of the actual </w:t>
      </w:r>
      <w:proofErr w:type="spellStart"/>
      <w:r w:rsidRPr="006D67B5">
        <w:rPr>
          <w:rFonts w:hint="eastAsia"/>
        </w:rPr>
        <w:t>enter_on_duty</w:t>
      </w:r>
      <w:proofErr w:type="spellEnd"/>
      <w:r w:rsidRPr="006D67B5">
        <w:rPr>
          <w:rFonts w:hint="eastAsia"/>
        </w:rPr>
        <w:t xml:space="preserve"> number in the </w:t>
      </w:r>
      <w:r>
        <w:t>July 2018</w:t>
      </w:r>
      <w:r w:rsidRPr="006D67B5">
        <w:rPr>
          <w:rFonts w:hint="eastAsia"/>
        </w:rPr>
        <w:t xml:space="preserve"> </w:t>
      </w:r>
      <w:r>
        <w:t xml:space="preserve">dataset </w:t>
      </w:r>
      <w:r w:rsidRPr="006D67B5">
        <w:rPr>
          <w:rFonts w:hint="eastAsia"/>
        </w:rPr>
        <w:t xml:space="preserve">and </w:t>
      </w:r>
      <w:r>
        <w:t>78.26</w:t>
      </w:r>
      <w:r w:rsidRPr="006D67B5">
        <w:rPr>
          <w:rFonts w:hint="eastAsia"/>
        </w:rPr>
        <w:t xml:space="preserve">% of the predicted </w:t>
      </w:r>
      <w:proofErr w:type="spellStart"/>
      <w:r w:rsidRPr="006D67B5">
        <w:rPr>
          <w:rFonts w:hint="eastAsia"/>
        </w:rPr>
        <w:t>enter_on_duty</w:t>
      </w:r>
      <w:proofErr w:type="spellEnd"/>
      <w:r w:rsidRPr="006D67B5">
        <w:rPr>
          <w:rFonts w:hint="eastAsia"/>
        </w:rPr>
        <w:t xml:space="preserve"> number is within </w:t>
      </w:r>
      <w:r w:rsidRPr="006D67B5">
        <w:rPr>
          <w:rFonts w:hint="eastAsia"/>
        </w:rPr>
        <w:t>±</w:t>
      </w:r>
      <w:r w:rsidRPr="006D67B5">
        <w:rPr>
          <w:rFonts w:hint="eastAsia"/>
        </w:rPr>
        <w:t xml:space="preserve">1 of the actual </w:t>
      </w:r>
      <w:proofErr w:type="spellStart"/>
      <w:r w:rsidRPr="006D67B5">
        <w:rPr>
          <w:rFonts w:hint="eastAsia"/>
        </w:rPr>
        <w:t>enter_on_duty</w:t>
      </w:r>
      <w:proofErr w:type="spellEnd"/>
      <w:r w:rsidRPr="006D67B5">
        <w:rPr>
          <w:rFonts w:hint="eastAsia"/>
        </w:rPr>
        <w:t xml:space="preserve"> number in July 2018 dataset, </w:t>
      </w:r>
      <w:r>
        <w:t xml:space="preserve">reassuring </w:t>
      </w:r>
      <w:r>
        <w:rPr>
          <w:rFonts w:hint="eastAsia"/>
        </w:rPr>
        <w:t>the model</w:t>
      </w:r>
      <w:r>
        <w:t xml:space="preserve">’s performance of </w:t>
      </w:r>
      <w:r>
        <w:rPr>
          <w:rFonts w:hint="eastAsia"/>
        </w:rPr>
        <w:t xml:space="preserve">predicting </w:t>
      </w:r>
      <w:r w:rsidRPr="006D67B5">
        <w:rPr>
          <w:rFonts w:hint="eastAsia"/>
        </w:rPr>
        <w:t xml:space="preserve">presence rate </w:t>
      </w:r>
      <w:r>
        <w:t>based on</w:t>
      </w:r>
      <w:r w:rsidRPr="006D67B5">
        <w:rPr>
          <w:rFonts w:hint="eastAsia"/>
        </w:rPr>
        <w:t xml:space="preserve"> padding rate</w:t>
      </w:r>
      <w:r>
        <w:t xml:space="preserve"> and AA</w:t>
      </w:r>
      <w:r w:rsidRPr="006D67B5">
        <w:rPr>
          <w:rFonts w:hint="eastAsia"/>
        </w:rPr>
        <w:t>.</w:t>
      </w:r>
    </w:p>
    <w:p w14:paraId="3C1C338A" w14:textId="77777777" w:rsidR="00515E18" w:rsidRPr="00F46F5D" w:rsidRDefault="00515E18" w:rsidP="00515E18">
      <w:pPr>
        <w:spacing w:after="0" w:line="240" w:lineRule="auto"/>
        <w:rPr>
          <w:rFonts w:hint="eastAsia"/>
        </w:rPr>
      </w:pPr>
    </w:p>
    <w:p w14:paraId="1AA4F7F0" w14:textId="77777777" w:rsidR="00C93839" w:rsidRPr="003956B3" w:rsidRDefault="00C93839" w:rsidP="00C93839">
      <w:pPr>
        <w:spacing w:after="0" w:line="240" w:lineRule="auto"/>
        <w:rPr>
          <w:rFonts w:hint="eastAsia"/>
          <w:b/>
          <w:sz w:val="28"/>
          <w:szCs w:val="28"/>
        </w:rPr>
      </w:pPr>
      <w:r w:rsidRPr="00BC0D60">
        <w:rPr>
          <w:b/>
          <w:sz w:val="28"/>
          <w:szCs w:val="28"/>
        </w:rPr>
        <w:t>Conclusion</w:t>
      </w:r>
    </w:p>
    <w:p w14:paraId="1AA4F7F1" w14:textId="231D29B4" w:rsidR="00D36BE2" w:rsidRPr="006326DE" w:rsidRDefault="00D36BE2" w:rsidP="006326DE">
      <w:pPr>
        <w:spacing w:after="0" w:line="240" w:lineRule="auto"/>
      </w:pPr>
      <w:r w:rsidRPr="006326DE">
        <w:t xml:space="preserve">The final equation is using all the data we have </w:t>
      </w:r>
      <w:r w:rsidR="006326DE" w:rsidRPr="006326DE">
        <w:rPr>
          <w:rFonts w:hint="eastAsia"/>
        </w:rPr>
        <w:t>from 2016Q3-2018Q3 (530 observations in total)</w:t>
      </w:r>
      <w:r w:rsidRPr="006326DE">
        <w:t>.</w:t>
      </w:r>
      <w:r w:rsidR="006326DE">
        <w:t xml:space="preserve"> The purpose of this model is to predict presence rate based on padding rate, which means it will not directly generate </w:t>
      </w:r>
      <w:proofErr w:type="spellStart"/>
      <w:r w:rsidR="006326DE">
        <w:t>inv_at_ddl</w:t>
      </w:r>
      <w:proofErr w:type="spellEnd"/>
      <w:r w:rsidR="006326DE">
        <w:t xml:space="preserve"> for each JSR. P</w:t>
      </w:r>
      <w:r w:rsidR="00656A40" w:rsidRPr="006326DE">
        <w:t>lacement office</w:t>
      </w:r>
      <w:r w:rsidR="006326DE">
        <w:t>rs</w:t>
      </w:r>
      <w:r w:rsidR="00656A40" w:rsidRPr="006326DE">
        <w:t xml:space="preserve"> </w:t>
      </w:r>
      <w:r w:rsidR="006326DE">
        <w:t xml:space="preserve">need to use their area of expertise and experience to come up with </w:t>
      </w:r>
      <w:proofErr w:type="spellStart"/>
      <w:r w:rsidR="006326DE">
        <w:t>inv_at_ddl</w:t>
      </w:r>
      <w:proofErr w:type="spellEnd"/>
      <w:r w:rsidR="006326DE">
        <w:t xml:space="preserve"> number first and then the validation model can help predict based on this padding rate what are the presence rate and what are the predicted </w:t>
      </w:r>
      <w:proofErr w:type="spellStart"/>
      <w:r w:rsidR="006326DE">
        <w:t>enter_on_duty</w:t>
      </w:r>
      <w:proofErr w:type="spellEnd"/>
      <w:r w:rsidR="006326DE">
        <w:t xml:space="preserve">; And then by add/subtract the gap between VR and </w:t>
      </w:r>
      <w:r w:rsidR="00A840B5">
        <w:t xml:space="preserve">predicted </w:t>
      </w:r>
      <w:proofErr w:type="spellStart"/>
      <w:r w:rsidR="006326DE">
        <w:t>enter_on_duty</w:t>
      </w:r>
      <w:proofErr w:type="spellEnd"/>
      <w:r w:rsidR="00A840B5">
        <w:t xml:space="preserve"> to their first guess of </w:t>
      </w:r>
      <w:proofErr w:type="spellStart"/>
      <w:r w:rsidR="00A840B5">
        <w:t>inv_at_ddl</w:t>
      </w:r>
      <w:proofErr w:type="spellEnd"/>
      <w:r w:rsidR="00A840B5">
        <w:t xml:space="preserve">, they can have a more accurate prediction of </w:t>
      </w:r>
      <w:proofErr w:type="spellStart"/>
      <w:r w:rsidR="00A840B5">
        <w:t>inv_at_ddl</w:t>
      </w:r>
      <w:proofErr w:type="spellEnd"/>
      <w:r w:rsidR="00A840B5">
        <w:t xml:space="preserve">. </w:t>
      </w:r>
    </w:p>
    <w:p w14:paraId="1AA4F7F3" w14:textId="52EA4B71" w:rsidR="007E4C74" w:rsidRDefault="0013124B" w:rsidP="00656A40">
      <w:pPr>
        <w:pStyle w:val="HTMLPreformatted"/>
        <w:shd w:val="clear" w:color="auto" w:fill="FFFFFF"/>
        <w:wordWrap w:val="0"/>
        <w:spacing w:line="225" w:lineRule="atLeast"/>
      </w:pPr>
      <w:proofErr w:type="spellStart"/>
      <w:proofErr w:type="gramStart"/>
      <w:r w:rsidRPr="0013124B">
        <w:rPr>
          <w:rFonts w:hint="eastAsia"/>
        </w:rPr>
        <w:t>pres</w:t>
      </w:r>
      <w:proofErr w:type="spellEnd"/>
      <w:proofErr w:type="gramEnd"/>
      <w:r w:rsidRPr="0013124B">
        <w:rPr>
          <w:rFonts w:hint="eastAsia"/>
        </w:rPr>
        <w:t xml:space="preserve"> = 1.198417 – 0.286109 * </w:t>
      </w:r>
      <w:proofErr w:type="spellStart"/>
      <w:r w:rsidRPr="0013124B">
        <w:rPr>
          <w:rFonts w:hint="eastAsia"/>
        </w:rPr>
        <w:t>padding_rate</w:t>
      </w:r>
      <w:proofErr w:type="spellEnd"/>
      <w:r w:rsidRPr="0013124B">
        <w:rPr>
          <w:rFonts w:hint="eastAsia"/>
        </w:rPr>
        <w:t xml:space="preserve"> + AA</w:t>
      </w:r>
    </w:p>
    <w:p w14:paraId="1AA4F7F7" w14:textId="77777777" w:rsidR="003956B3" w:rsidRDefault="003956B3" w:rsidP="00C93839">
      <w:pPr>
        <w:pStyle w:val="HTMLPreformatted"/>
        <w:shd w:val="clear" w:color="auto" w:fill="FFFFFF"/>
        <w:wordWrap w:val="0"/>
        <w:spacing w:line="225" w:lineRule="atLeast"/>
        <w:rPr>
          <w:rFonts w:ascii="Calibri" w:hAnsi="Calibri"/>
          <w:sz w:val="22"/>
          <w:szCs w:val="22"/>
        </w:rPr>
      </w:pPr>
      <w:bookmarkStart w:id="0" w:name="_GoBack"/>
      <w:bookmarkEnd w:id="0"/>
    </w:p>
    <w:p w14:paraId="1AA4F7F8" w14:textId="77777777" w:rsidR="00DF1C0C" w:rsidRDefault="00DF1C0C" w:rsidP="00C93839">
      <w:pPr>
        <w:pStyle w:val="HTMLPreformatted"/>
        <w:shd w:val="clear" w:color="auto" w:fill="FFFFFF"/>
        <w:wordWrap w:val="0"/>
        <w:spacing w:line="225" w:lineRule="atLeast"/>
        <w:rPr>
          <w:rFonts w:ascii="Calibri" w:hAnsi="Calibri"/>
          <w:sz w:val="22"/>
          <w:szCs w:val="22"/>
        </w:rPr>
      </w:pPr>
      <w:r>
        <w:rPr>
          <w:rFonts w:ascii="Calibri" w:hAnsi="Calibri"/>
          <w:sz w:val="22"/>
          <w:szCs w:val="22"/>
        </w:rPr>
        <w:t>The coefficient of AA is:</w:t>
      </w:r>
    </w:p>
    <w:tbl>
      <w:tblPr>
        <w:tblStyle w:val="GridTable4-Accent5"/>
        <w:tblW w:w="4405" w:type="dxa"/>
        <w:jc w:val="center"/>
        <w:tblLook w:val="04A0" w:firstRow="1" w:lastRow="0" w:firstColumn="1" w:lastColumn="0" w:noHBand="0" w:noVBand="1"/>
      </w:tblPr>
      <w:tblGrid>
        <w:gridCol w:w="2258"/>
        <w:gridCol w:w="2147"/>
      </w:tblGrid>
      <w:tr w:rsidR="00DF1C0C" w14:paraId="1AA4F7FB" w14:textId="77777777" w:rsidTr="00603AEC">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258" w:type="dxa"/>
          </w:tcPr>
          <w:p w14:paraId="1AA4F7F9" w14:textId="77777777" w:rsidR="00DF1C0C" w:rsidRPr="00AF48A0" w:rsidRDefault="00DF1C0C" w:rsidP="00DF1C0C">
            <w:pPr>
              <w:pStyle w:val="HTMLPreformatted"/>
              <w:wordWrap w:val="0"/>
              <w:spacing w:line="225" w:lineRule="atLeast"/>
              <w:jc w:val="center"/>
              <w:rPr>
                <w:rFonts w:ascii="Calibri" w:hAnsi="Calibri"/>
                <w:color w:val="000000"/>
                <w:sz w:val="24"/>
                <w:szCs w:val="24"/>
              </w:rPr>
            </w:pPr>
            <w:r w:rsidRPr="00AF48A0">
              <w:rPr>
                <w:rFonts w:ascii="Calibri" w:hAnsi="Calibri" w:cs="Times New Roman"/>
                <w:sz w:val="24"/>
                <w:szCs w:val="24"/>
              </w:rPr>
              <w:t>Assignment Area</w:t>
            </w:r>
          </w:p>
        </w:tc>
        <w:tc>
          <w:tcPr>
            <w:tcW w:w="2147" w:type="dxa"/>
          </w:tcPr>
          <w:p w14:paraId="1AA4F7FA" w14:textId="77777777" w:rsidR="00DF1C0C" w:rsidRPr="00AF48A0" w:rsidRDefault="00DF1C0C" w:rsidP="00AF48A0">
            <w:pPr>
              <w:pStyle w:val="HTMLPreformatted"/>
              <w:wordWrap w:val="0"/>
              <w:spacing w:line="225"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AF48A0">
              <w:rPr>
                <w:rFonts w:ascii="Calibri" w:hAnsi="Calibri" w:cs="Times New Roman"/>
                <w:sz w:val="24"/>
                <w:szCs w:val="24"/>
              </w:rPr>
              <w:t>Coefficient</w:t>
            </w:r>
          </w:p>
        </w:tc>
      </w:tr>
      <w:tr w:rsidR="008831CB" w:rsidRPr="00603AEC" w14:paraId="1AA4F7FE"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7FC"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AA103</w:t>
            </w:r>
          </w:p>
        </w:tc>
        <w:tc>
          <w:tcPr>
            <w:tcW w:w="2147" w:type="dxa"/>
            <w:noWrap/>
            <w:hideMark/>
          </w:tcPr>
          <w:p w14:paraId="1AA4F7FD" w14:textId="7AA500FF"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t>-</w:t>
            </w:r>
            <w:r w:rsidRPr="00D97FBC">
              <w:rPr>
                <w:rFonts w:hint="eastAsia"/>
              </w:rPr>
              <w:t xml:space="preserve">0.106503 </w:t>
            </w:r>
          </w:p>
        </w:tc>
      </w:tr>
      <w:tr w:rsidR="008831CB" w:rsidRPr="00603AEC" w14:paraId="1AA4F801"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7FF"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AA104</w:t>
            </w:r>
          </w:p>
        </w:tc>
        <w:tc>
          <w:tcPr>
            <w:tcW w:w="2147" w:type="dxa"/>
            <w:noWrap/>
            <w:hideMark/>
          </w:tcPr>
          <w:p w14:paraId="1AA4F800" w14:textId="27242096"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-0.016130   </w:t>
            </w:r>
          </w:p>
        </w:tc>
      </w:tr>
      <w:tr w:rsidR="008831CB" w:rsidRPr="00603AEC" w14:paraId="1AA4F804"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02"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AA110</w:t>
            </w:r>
          </w:p>
        </w:tc>
        <w:tc>
          <w:tcPr>
            <w:tcW w:w="2147" w:type="dxa"/>
            <w:noWrap/>
            <w:hideMark/>
          </w:tcPr>
          <w:p w14:paraId="1AA4F803" w14:textId="021C857F"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-0.132905</w:t>
            </w:r>
            <w:r w:rsidR="000859B8">
              <w:t xml:space="preserve"> </w:t>
            </w:r>
            <w:r w:rsidRPr="00D97FBC">
              <w:rPr>
                <w:rFonts w:hint="eastAsia"/>
              </w:rPr>
              <w:t xml:space="preserve">*  </w:t>
            </w:r>
          </w:p>
        </w:tc>
      </w:tr>
      <w:tr w:rsidR="008831CB" w:rsidRPr="00603AEC" w14:paraId="1AA4F807"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05"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AA114</w:t>
            </w:r>
          </w:p>
        </w:tc>
        <w:tc>
          <w:tcPr>
            <w:tcW w:w="2147" w:type="dxa"/>
            <w:noWrap/>
            <w:hideMark/>
          </w:tcPr>
          <w:p w14:paraId="1AA4F806" w14:textId="34F30D5C"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-0.066389 </w:t>
            </w:r>
          </w:p>
        </w:tc>
      </w:tr>
      <w:tr w:rsidR="008831CB" w:rsidRPr="00603AEC" w14:paraId="1AA4F80A"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08"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AA117</w:t>
            </w:r>
          </w:p>
        </w:tc>
        <w:tc>
          <w:tcPr>
            <w:tcW w:w="2147" w:type="dxa"/>
            <w:noWrap/>
            <w:hideMark/>
          </w:tcPr>
          <w:p w14:paraId="1AA4F809" w14:textId="6B54591D"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-0.055716 </w:t>
            </w:r>
          </w:p>
        </w:tc>
      </w:tr>
      <w:tr w:rsidR="008831CB" w:rsidRPr="00603AEC" w14:paraId="1AA4F80D"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0B"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AA124</w:t>
            </w:r>
          </w:p>
        </w:tc>
        <w:tc>
          <w:tcPr>
            <w:tcW w:w="2147" w:type="dxa"/>
            <w:noWrap/>
            <w:hideMark/>
          </w:tcPr>
          <w:p w14:paraId="1AA4F80C" w14:textId="709E1512"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 0.006646</w:t>
            </w:r>
          </w:p>
        </w:tc>
      </w:tr>
      <w:tr w:rsidR="008831CB" w:rsidRPr="00603AEC" w14:paraId="1AA4F810"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0E"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AA131</w:t>
            </w:r>
          </w:p>
        </w:tc>
        <w:tc>
          <w:tcPr>
            <w:tcW w:w="2147" w:type="dxa"/>
            <w:noWrap/>
            <w:hideMark/>
          </w:tcPr>
          <w:p w14:paraId="1AA4F80F" w14:textId="7B9B3864"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-0.142453</w:t>
            </w:r>
          </w:p>
        </w:tc>
      </w:tr>
      <w:tr w:rsidR="008831CB" w:rsidRPr="00603AEC" w14:paraId="1AA4F813"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11"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AA134</w:t>
            </w:r>
          </w:p>
        </w:tc>
        <w:tc>
          <w:tcPr>
            <w:tcW w:w="2147" w:type="dxa"/>
            <w:noWrap/>
            <w:hideMark/>
          </w:tcPr>
          <w:p w14:paraId="1AA4F812" w14:textId="0CCF410D"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-0.102587 </w:t>
            </w:r>
          </w:p>
        </w:tc>
      </w:tr>
      <w:tr w:rsidR="008831CB" w:rsidRPr="00603AEC" w14:paraId="1AA4F816"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14"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AA140</w:t>
            </w:r>
          </w:p>
        </w:tc>
        <w:tc>
          <w:tcPr>
            <w:tcW w:w="2147" w:type="dxa"/>
            <w:noWrap/>
            <w:hideMark/>
          </w:tcPr>
          <w:p w14:paraId="1AA4F815" w14:textId="5D398126"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-0.125858</w:t>
            </w:r>
            <w:r w:rsidR="000859B8">
              <w:t xml:space="preserve"> </w:t>
            </w:r>
            <w:r w:rsidRPr="00D97FBC">
              <w:rPr>
                <w:rFonts w:hint="eastAsia"/>
              </w:rPr>
              <w:t xml:space="preserve">*  </w:t>
            </w:r>
          </w:p>
        </w:tc>
      </w:tr>
      <w:tr w:rsidR="008831CB" w:rsidRPr="00603AEC" w14:paraId="1AA4F819"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17"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AA144</w:t>
            </w:r>
          </w:p>
        </w:tc>
        <w:tc>
          <w:tcPr>
            <w:tcW w:w="2147" w:type="dxa"/>
            <w:noWrap/>
            <w:hideMark/>
          </w:tcPr>
          <w:p w14:paraId="1AA4F818" w14:textId="65893EC2"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-0.238168</w:t>
            </w:r>
            <w:r w:rsidR="000859B8">
              <w:t xml:space="preserve"> </w:t>
            </w:r>
            <w:r w:rsidRPr="00D97FBC">
              <w:rPr>
                <w:rFonts w:hint="eastAsia"/>
              </w:rPr>
              <w:t>***</w:t>
            </w:r>
          </w:p>
        </w:tc>
      </w:tr>
      <w:tr w:rsidR="008831CB" w:rsidRPr="00603AEC" w14:paraId="1AA4F81C"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1A"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AA145</w:t>
            </w:r>
          </w:p>
        </w:tc>
        <w:tc>
          <w:tcPr>
            <w:tcW w:w="2147" w:type="dxa"/>
            <w:noWrap/>
            <w:hideMark/>
          </w:tcPr>
          <w:p w14:paraId="1AA4F81B" w14:textId="3B02627E"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-0.162221</w:t>
            </w:r>
            <w:r w:rsidR="000859B8">
              <w:t xml:space="preserve"> </w:t>
            </w:r>
            <w:r w:rsidRPr="00D97FBC">
              <w:rPr>
                <w:rFonts w:hint="eastAsia"/>
              </w:rPr>
              <w:t xml:space="preserve">** </w:t>
            </w:r>
          </w:p>
        </w:tc>
      </w:tr>
      <w:tr w:rsidR="008831CB" w:rsidRPr="00603AEC" w14:paraId="1AA4F81F"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1D"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AA154</w:t>
            </w:r>
          </w:p>
        </w:tc>
        <w:tc>
          <w:tcPr>
            <w:tcW w:w="2147" w:type="dxa"/>
            <w:noWrap/>
            <w:hideMark/>
          </w:tcPr>
          <w:p w14:paraId="1AA4F81E" w14:textId="609E7BDB"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-0.114320</w:t>
            </w:r>
            <w:r w:rsidR="000859B8">
              <w:t xml:space="preserve"> </w:t>
            </w:r>
            <w:r w:rsidRPr="00D97FBC">
              <w:rPr>
                <w:rFonts w:hint="eastAsia"/>
              </w:rPr>
              <w:t xml:space="preserve">*  </w:t>
            </w:r>
          </w:p>
        </w:tc>
      </w:tr>
      <w:tr w:rsidR="008831CB" w:rsidRPr="00603AEC" w14:paraId="1AA4F822"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0"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AA155</w:t>
            </w:r>
          </w:p>
        </w:tc>
        <w:tc>
          <w:tcPr>
            <w:tcW w:w="2147" w:type="dxa"/>
            <w:noWrap/>
            <w:hideMark/>
          </w:tcPr>
          <w:p w14:paraId="1AA4F821" w14:textId="7695FA9A"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-0.061905 </w:t>
            </w:r>
          </w:p>
        </w:tc>
      </w:tr>
      <w:tr w:rsidR="008831CB" w:rsidRPr="00603AEC" w14:paraId="1AA4F825"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3"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AA162</w:t>
            </w:r>
          </w:p>
        </w:tc>
        <w:tc>
          <w:tcPr>
            <w:tcW w:w="2147" w:type="dxa"/>
            <w:noWrap/>
            <w:hideMark/>
          </w:tcPr>
          <w:p w14:paraId="1AA4F824" w14:textId="72BBE446"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-0.054632 </w:t>
            </w:r>
          </w:p>
        </w:tc>
      </w:tr>
      <w:tr w:rsidR="008831CB" w:rsidRPr="00603AEC" w14:paraId="1AA4F828"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6"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AA164</w:t>
            </w:r>
          </w:p>
        </w:tc>
        <w:tc>
          <w:tcPr>
            <w:tcW w:w="2147" w:type="dxa"/>
            <w:noWrap/>
            <w:hideMark/>
          </w:tcPr>
          <w:p w14:paraId="1AA4F827" w14:textId="4D4EBC66"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w:t>
            </w:r>
            <w:proofErr w:type="gramStart"/>
            <w:r w:rsidRPr="00D97FBC">
              <w:rPr>
                <w:rFonts w:hint="eastAsia"/>
              </w:rPr>
              <w:t>0.100383</w:t>
            </w:r>
            <w:r w:rsidR="000859B8">
              <w:t xml:space="preserve"> </w:t>
            </w:r>
            <w:r w:rsidRPr="00D97FBC">
              <w:rPr>
                <w:rFonts w:hint="eastAsia"/>
              </w:rPr>
              <w:t>.</w:t>
            </w:r>
            <w:proofErr w:type="gramEnd"/>
            <w:r w:rsidRPr="00D97FBC">
              <w:rPr>
                <w:rFonts w:hint="eastAsia"/>
              </w:rPr>
              <w:t xml:space="preserve">  </w:t>
            </w:r>
          </w:p>
        </w:tc>
      </w:tr>
      <w:tr w:rsidR="008831CB" w:rsidRPr="00603AEC" w14:paraId="1AA4F82B"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9"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AA170</w:t>
            </w:r>
          </w:p>
        </w:tc>
        <w:tc>
          <w:tcPr>
            <w:tcW w:w="2147" w:type="dxa"/>
            <w:noWrap/>
            <w:hideMark/>
          </w:tcPr>
          <w:p w14:paraId="1AA4F82A" w14:textId="1C3E7FCC"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-0.130041 *  </w:t>
            </w:r>
          </w:p>
        </w:tc>
      </w:tr>
      <w:tr w:rsidR="008831CB" w:rsidRPr="00603AEC" w14:paraId="1AA4F82E"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C"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AA171</w:t>
            </w:r>
          </w:p>
        </w:tc>
        <w:tc>
          <w:tcPr>
            <w:tcW w:w="2147" w:type="dxa"/>
            <w:noWrap/>
            <w:hideMark/>
          </w:tcPr>
          <w:p w14:paraId="1AA4F82D" w14:textId="3285AD1B"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w:t>
            </w:r>
            <w:proofErr w:type="gramStart"/>
            <w:r w:rsidRPr="00D97FBC">
              <w:rPr>
                <w:rFonts w:hint="eastAsia"/>
              </w:rPr>
              <w:t>0.091348</w:t>
            </w:r>
            <w:r w:rsidR="000859B8">
              <w:t xml:space="preserve"> </w:t>
            </w:r>
            <w:r w:rsidRPr="00D97FBC">
              <w:rPr>
                <w:rFonts w:hint="eastAsia"/>
              </w:rPr>
              <w:t>.</w:t>
            </w:r>
            <w:proofErr w:type="gramEnd"/>
            <w:r w:rsidRPr="00D97FBC">
              <w:rPr>
                <w:rFonts w:hint="eastAsia"/>
              </w:rPr>
              <w:t xml:space="preserve">  </w:t>
            </w:r>
          </w:p>
        </w:tc>
      </w:tr>
      <w:tr w:rsidR="008831CB" w:rsidRPr="00603AEC" w14:paraId="1AA4F831"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2F"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AA172</w:t>
            </w:r>
          </w:p>
        </w:tc>
        <w:tc>
          <w:tcPr>
            <w:tcW w:w="2147" w:type="dxa"/>
            <w:noWrap/>
            <w:hideMark/>
          </w:tcPr>
          <w:p w14:paraId="1AA4F830" w14:textId="59FF368B"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t xml:space="preserve"> </w:t>
            </w:r>
            <w:r w:rsidRPr="00D97FBC">
              <w:rPr>
                <w:rFonts w:hint="eastAsia"/>
              </w:rPr>
              <w:t>0.240113 ***</w:t>
            </w:r>
          </w:p>
        </w:tc>
      </w:tr>
      <w:tr w:rsidR="008831CB" w:rsidRPr="00603AEC" w14:paraId="1AA4F834"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32"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AA173</w:t>
            </w:r>
          </w:p>
        </w:tc>
        <w:tc>
          <w:tcPr>
            <w:tcW w:w="2147" w:type="dxa"/>
            <w:noWrap/>
            <w:hideMark/>
          </w:tcPr>
          <w:p w14:paraId="1AA4F833" w14:textId="005863F4"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-0.087663  </w:t>
            </w:r>
          </w:p>
        </w:tc>
      </w:tr>
      <w:tr w:rsidR="008831CB" w:rsidRPr="00603AEC" w14:paraId="1AA4F837"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35"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AA175</w:t>
            </w:r>
          </w:p>
        </w:tc>
        <w:tc>
          <w:tcPr>
            <w:tcW w:w="2147" w:type="dxa"/>
            <w:noWrap/>
            <w:hideMark/>
          </w:tcPr>
          <w:p w14:paraId="1AA4F836" w14:textId="2EDC6776"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-0.151413 ** </w:t>
            </w:r>
          </w:p>
        </w:tc>
      </w:tr>
      <w:tr w:rsidR="008831CB" w:rsidRPr="00603AEC" w14:paraId="1AA4F83A"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38"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lastRenderedPageBreak/>
              <w:t>AA177</w:t>
            </w:r>
          </w:p>
        </w:tc>
        <w:tc>
          <w:tcPr>
            <w:tcW w:w="2147" w:type="dxa"/>
            <w:noWrap/>
            <w:hideMark/>
          </w:tcPr>
          <w:p w14:paraId="1AA4F839" w14:textId="5879F07C"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-0.030611 </w:t>
            </w:r>
          </w:p>
        </w:tc>
      </w:tr>
      <w:tr w:rsidR="008831CB" w:rsidRPr="00603AEC" w14:paraId="1AA4F83D" w14:textId="77777777" w:rsidTr="00603AEC">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3B"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AA191</w:t>
            </w:r>
          </w:p>
        </w:tc>
        <w:tc>
          <w:tcPr>
            <w:tcW w:w="2147" w:type="dxa"/>
            <w:noWrap/>
            <w:hideMark/>
          </w:tcPr>
          <w:p w14:paraId="1AA4F83C" w14:textId="590B9DFC" w:rsidR="008831CB" w:rsidRPr="00603AEC" w:rsidRDefault="008831CB" w:rsidP="008831C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 xml:space="preserve">-0.163332 ** </w:t>
            </w:r>
          </w:p>
        </w:tc>
      </w:tr>
      <w:tr w:rsidR="008831CB" w:rsidRPr="00603AEC" w14:paraId="1AA4F840" w14:textId="77777777" w:rsidTr="00603AEC">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AA4F83E" w14:textId="77777777" w:rsidR="008831CB" w:rsidRPr="00603AEC" w:rsidRDefault="008831CB" w:rsidP="008831CB">
            <w:pPr>
              <w:spacing w:after="0" w:line="240" w:lineRule="auto"/>
              <w:rPr>
                <w:rFonts w:ascii="Calibri" w:eastAsia="Times New Roman" w:hAnsi="Calibri" w:cs="Times New Roman"/>
                <w:color w:val="000000"/>
                <w:lang w:eastAsia="en-US"/>
              </w:rPr>
            </w:pPr>
            <w:r w:rsidRPr="00603AEC">
              <w:rPr>
                <w:rFonts w:ascii="Calibri" w:eastAsia="Times New Roman" w:hAnsi="Calibri" w:cs="Times New Roman"/>
                <w:color w:val="000000"/>
                <w:lang w:eastAsia="en-US"/>
              </w:rPr>
              <w:t>AA199</w:t>
            </w:r>
          </w:p>
        </w:tc>
        <w:tc>
          <w:tcPr>
            <w:tcW w:w="2147" w:type="dxa"/>
            <w:noWrap/>
            <w:hideMark/>
          </w:tcPr>
          <w:p w14:paraId="1AA4F83F" w14:textId="2DB8BDB1" w:rsidR="008831CB" w:rsidRPr="00603AEC" w:rsidRDefault="008831CB" w:rsidP="008831C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D97FBC">
              <w:rPr>
                <w:rFonts w:hint="eastAsia"/>
              </w:rPr>
              <w:t>-0.112454</w:t>
            </w:r>
          </w:p>
        </w:tc>
      </w:tr>
    </w:tbl>
    <w:p w14:paraId="1AA4F841" w14:textId="77777777" w:rsidR="00D36BE2" w:rsidRDefault="00D36BE2" w:rsidP="00C93839">
      <w:pPr>
        <w:pStyle w:val="HTMLPreformatted"/>
        <w:shd w:val="clear" w:color="auto" w:fill="FFFFFF"/>
        <w:wordWrap w:val="0"/>
        <w:spacing w:line="225" w:lineRule="atLeast"/>
        <w:rPr>
          <w:rFonts w:ascii="Calibri" w:hAnsi="Calibri"/>
          <w:color w:val="000000"/>
          <w:sz w:val="22"/>
          <w:szCs w:val="22"/>
        </w:rPr>
      </w:pPr>
    </w:p>
    <w:p w14:paraId="1AA4F842" w14:textId="77777777" w:rsidR="00D36BE2" w:rsidRPr="00B3089F" w:rsidRDefault="00D36BE2" w:rsidP="00C93839">
      <w:pPr>
        <w:pStyle w:val="HTMLPreformatted"/>
        <w:shd w:val="clear" w:color="auto" w:fill="FFFFFF"/>
        <w:wordWrap w:val="0"/>
        <w:spacing w:line="225" w:lineRule="atLeast"/>
        <w:rPr>
          <w:rFonts w:ascii="Calibri" w:hAnsi="Calibri"/>
          <w:color w:val="000000"/>
          <w:sz w:val="22"/>
          <w:szCs w:val="22"/>
        </w:rPr>
      </w:pPr>
    </w:p>
    <w:p w14:paraId="1AA4F8FB" w14:textId="77777777" w:rsidR="00B65756" w:rsidRDefault="0030061A" w:rsidP="00C93839">
      <w:pPr>
        <w:rPr>
          <w:rFonts w:hint="eastAsia"/>
        </w:rPr>
      </w:pPr>
      <w:proofErr w:type="spellStart"/>
      <w:r w:rsidRPr="0030061A">
        <w:rPr>
          <w:rFonts w:hint="eastAsia"/>
        </w:rPr>
        <w:t>Signif</w:t>
      </w:r>
      <w:proofErr w:type="spellEnd"/>
      <w:r w:rsidRPr="0030061A">
        <w:rPr>
          <w:rFonts w:hint="eastAsia"/>
        </w:rPr>
        <w:t xml:space="preserve">. </w:t>
      </w:r>
      <w:proofErr w:type="gramStart"/>
      <w:r w:rsidRPr="0030061A">
        <w:rPr>
          <w:rFonts w:hint="eastAsia"/>
        </w:rPr>
        <w:t>codes</w:t>
      </w:r>
      <w:proofErr w:type="gramEnd"/>
      <w:r w:rsidRPr="0030061A">
        <w:rPr>
          <w:rFonts w:hint="eastAsia"/>
        </w:rPr>
        <w:t xml:space="preserve">:  0 </w:t>
      </w:r>
      <w:r w:rsidRPr="0030061A">
        <w:rPr>
          <w:rFonts w:hint="eastAsia"/>
        </w:rPr>
        <w:t>‘</w:t>
      </w:r>
      <w:r w:rsidRPr="0030061A">
        <w:rPr>
          <w:rFonts w:hint="eastAsia"/>
        </w:rPr>
        <w:t>***</w:t>
      </w:r>
      <w:r w:rsidRPr="0030061A">
        <w:rPr>
          <w:rFonts w:hint="eastAsia"/>
        </w:rPr>
        <w:t>’</w:t>
      </w:r>
      <w:r w:rsidRPr="0030061A">
        <w:rPr>
          <w:rFonts w:hint="eastAsia"/>
        </w:rPr>
        <w:t xml:space="preserve"> 0.001 </w:t>
      </w:r>
      <w:r w:rsidRPr="0030061A">
        <w:rPr>
          <w:rFonts w:hint="eastAsia"/>
        </w:rPr>
        <w:t>‘</w:t>
      </w:r>
      <w:r w:rsidRPr="0030061A">
        <w:rPr>
          <w:rFonts w:hint="eastAsia"/>
        </w:rPr>
        <w:t>**</w:t>
      </w:r>
      <w:r w:rsidRPr="0030061A">
        <w:rPr>
          <w:rFonts w:hint="eastAsia"/>
        </w:rPr>
        <w:t>’</w:t>
      </w:r>
      <w:r w:rsidRPr="0030061A">
        <w:rPr>
          <w:rFonts w:hint="eastAsia"/>
        </w:rPr>
        <w:t xml:space="preserve"> 0.01 </w:t>
      </w:r>
      <w:r w:rsidRPr="0030061A">
        <w:rPr>
          <w:rFonts w:hint="eastAsia"/>
        </w:rPr>
        <w:t>‘</w:t>
      </w:r>
      <w:r w:rsidRPr="0030061A">
        <w:rPr>
          <w:rFonts w:hint="eastAsia"/>
        </w:rPr>
        <w:t>*</w:t>
      </w:r>
      <w:r w:rsidRPr="0030061A">
        <w:rPr>
          <w:rFonts w:hint="eastAsia"/>
        </w:rPr>
        <w:t>’</w:t>
      </w:r>
      <w:r w:rsidRPr="0030061A">
        <w:rPr>
          <w:rFonts w:hint="eastAsia"/>
        </w:rPr>
        <w:t xml:space="preserve"> 0.05 </w:t>
      </w:r>
      <w:r w:rsidRPr="0030061A">
        <w:rPr>
          <w:rFonts w:hint="eastAsia"/>
        </w:rPr>
        <w:t>‘·’</w:t>
      </w:r>
    </w:p>
    <w:sectPr w:rsidR="00B65756" w:rsidSect="001A3CF2">
      <w:pgSz w:w="12240" w:h="15840"/>
      <w:pgMar w:top="900" w:right="81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35409"/>
    <w:multiLevelType w:val="hybridMultilevel"/>
    <w:tmpl w:val="6D2A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83017"/>
    <w:multiLevelType w:val="hybridMultilevel"/>
    <w:tmpl w:val="0144CD32"/>
    <w:lvl w:ilvl="0" w:tplc="6C06BC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48"/>
    <w:rsid w:val="00025592"/>
    <w:rsid w:val="00071353"/>
    <w:rsid w:val="000859B8"/>
    <w:rsid w:val="000A62C4"/>
    <w:rsid w:val="001049DA"/>
    <w:rsid w:val="0011642E"/>
    <w:rsid w:val="0013124B"/>
    <w:rsid w:val="001C6AD1"/>
    <w:rsid w:val="00210231"/>
    <w:rsid w:val="00270F7D"/>
    <w:rsid w:val="002A52E1"/>
    <w:rsid w:val="002D6D97"/>
    <w:rsid w:val="0030061A"/>
    <w:rsid w:val="00343BE8"/>
    <w:rsid w:val="0034685E"/>
    <w:rsid w:val="00351E56"/>
    <w:rsid w:val="003956B3"/>
    <w:rsid w:val="00432ACA"/>
    <w:rsid w:val="00434159"/>
    <w:rsid w:val="00471EC9"/>
    <w:rsid w:val="004A51B2"/>
    <w:rsid w:val="004B64EF"/>
    <w:rsid w:val="004F4747"/>
    <w:rsid w:val="005139F7"/>
    <w:rsid w:val="00515E18"/>
    <w:rsid w:val="005A68E8"/>
    <w:rsid w:val="005B5EE5"/>
    <w:rsid w:val="005C0A82"/>
    <w:rsid w:val="00603AEC"/>
    <w:rsid w:val="00622EFF"/>
    <w:rsid w:val="006326DE"/>
    <w:rsid w:val="00656A40"/>
    <w:rsid w:val="00691B2E"/>
    <w:rsid w:val="006D67B5"/>
    <w:rsid w:val="006F2296"/>
    <w:rsid w:val="0071637F"/>
    <w:rsid w:val="0074386A"/>
    <w:rsid w:val="00797E4F"/>
    <w:rsid w:val="007A2A5A"/>
    <w:rsid w:val="007C1EE8"/>
    <w:rsid w:val="007C6BCF"/>
    <w:rsid w:val="007E02DB"/>
    <w:rsid w:val="007E4C74"/>
    <w:rsid w:val="00830A7C"/>
    <w:rsid w:val="00863D4A"/>
    <w:rsid w:val="008831CB"/>
    <w:rsid w:val="00985AB1"/>
    <w:rsid w:val="009E7CFC"/>
    <w:rsid w:val="00A241DE"/>
    <w:rsid w:val="00A2720A"/>
    <w:rsid w:val="00A53CA0"/>
    <w:rsid w:val="00A840B5"/>
    <w:rsid w:val="00AB2B4D"/>
    <w:rsid w:val="00AF48A0"/>
    <w:rsid w:val="00B524F7"/>
    <w:rsid w:val="00BA35F2"/>
    <w:rsid w:val="00BC7129"/>
    <w:rsid w:val="00C27259"/>
    <w:rsid w:val="00C5580F"/>
    <w:rsid w:val="00C82D89"/>
    <w:rsid w:val="00C93839"/>
    <w:rsid w:val="00CD67C9"/>
    <w:rsid w:val="00D36BE2"/>
    <w:rsid w:val="00D74EE3"/>
    <w:rsid w:val="00DF1C0C"/>
    <w:rsid w:val="00E35129"/>
    <w:rsid w:val="00F07120"/>
    <w:rsid w:val="00F24FBA"/>
    <w:rsid w:val="00F35B86"/>
    <w:rsid w:val="00F46F5D"/>
    <w:rsid w:val="00F84848"/>
    <w:rsid w:val="00FA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F7CD"/>
  <w15:chartTrackingRefBased/>
  <w15:docId w15:val="{ACF48B92-B389-41B6-BD69-D0E6B02C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39"/>
    <w:pPr>
      <w:ind w:left="720"/>
      <w:contextualSpacing/>
    </w:pPr>
  </w:style>
  <w:style w:type="table" w:styleId="MediumShading1-Accent1">
    <w:name w:val="Medium Shading 1 Accent 1"/>
    <w:basedOn w:val="TableNormal"/>
    <w:uiPriority w:val="63"/>
    <w:rsid w:val="00C9383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Default">
    <w:name w:val="Default"/>
    <w:rsid w:val="00C93839"/>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C9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839"/>
    <w:rPr>
      <w:rFonts w:ascii="Courier New" w:eastAsia="Times New Roman" w:hAnsi="Courier New" w:cs="Courier New"/>
      <w:sz w:val="20"/>
      <w:szCs w:val="20"/>
    </w:rPr>
  </w:style>
  <w:style w:type="table" w:styleId="TableGrid">
    <w:name w:val="Table Grid"/>
    <w:basedOn w:val="TableNormal"/>
    <w:uiPriority w:val="39"/>
    <w:rsid w:val="00DF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F1C0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360">
      <w:bodyDiv w:val="1"/>
      <w:marLeft w:val="0"/>
      <w:marRight w:val="0"/>
      <w:marTop w:val="0"/>
      <w:marBottom w:val="0"/>
      <w:divBdr>
        <w:top w:val="none" w:sz="0" w:space="0" w:color="auto"/>
        <w:left w:val="none" w:sz="0" w:space="0" w:color="auto"/>
        <w:bottom w:val="none" w:sz="0" w:space="0" w:color="auto"/>
        <w:right w:val="none" w:sz="0" w:space="0" w:color="auto"/>
      </w:divBdr>
    </w:div>
    <w:div w:id="46611343">
      <w:bodyDiv w:val="1"/>
      <w:marLeft w:val="0"/>
      <w:marRight w:val="0"/>
      <w:marTop w:val="0"/>
      <w:marBottom w:val="0"/>
      <w:divBdr>
        <w:top w:val="none" w:sz="0" w:space="0" w:color="auto"/>
        <w:left w:val="none" w:sz="0" w:space="0" w:color="auto"/>
        <w:bottom w:val="none" w:sz="0" w:space="0" w:color="auto"/>
        <w:right w:val="none" w:sz="0" w:space="0" w:color="auto"/>
      </w:divBdr>
    </w:div>
    <w:div w:id="83769556">
      <w:bodyDiv w:val="1"/>
      <w:marLeft w:val="0"/>
      <w:marRight w:val="0"/>
      <w:marTop w:val="0"/>
      <w:marBottom w:val="0"/>
      <w:divBdr>
        <w:top w:val="none" w:sz="0" w:space="0" w:color="auto"/>
        <w:left w:val="none" w:sz="0" w:space="0" w:color="auto"/>
        <w:bottom w:val="none" w:sz="0" w:space="0" w:color="auto"/>
        <w:right w:val="none" w:sz="0" w:space="0" w:color="auto"/>
      </w:divBdr>
    </w:div>
    <w:div w:id="219950753">
      <w:bodyDiv w:val="1"/>
      <w:marLeft w:val="0"/>
      <w:marRight w:val="0"/>
      <w:marTop w:val="0"/>
      <w:marBottom w:val="0"/>
      <w:divBdr>
        <w:top w:val="none" w:sz="0" w:space="0" w:color="auto"/>
        <w:left w:val="none" w:sz="0" w:space="0" w:color="auto"/>
        <w:bottom w:val="none" w:sz="0" w:space="0" w:color="auto"/>
        <w:right w:val="none" w:sz="0" w:space="0" w:color="auto"/>
      </w:divBdr>
    </w:div>
    <w:div w:id="228928188">
      <w:bodyDiv w:val="1"/>
      <w:marLeft w:val="0"/>
      <w:marRight w:val="0"/>
      <w:marTop w:val="0"/>
      <w:marBottom w:val="0"/>
      <w:divBdr>
        <w:top w:val="none" w:sz="0" w:space="0" w:color="auto"/>
        <w:left w:val="none" w:sz="0" w:space="0" w:color="auto"/>
        <w:bottom w:val="none" w:sz="0" w:space="0" w:color="auto"/>
        <w:right w:val="none" w:sz="0" w:space="0" w:color="auto"/>
      </w:divBdr>
    </w:div>
    <w:div w:id="607928188">
      <w:bodyDiv w:val="1"/>
      <w:marLeft w:val="0"/>
      <w:marRight w:val="0"/>
      <w:marTop w:val="0"/>
      <w:marBottom w:val="0"/>
      <w:divBdr>
        <w:top w:val="none" w:sz="0" w:space="0" w:color="auto"/>
        <w:left w:val="none" w:sz="0" w:space="0" w:color="auto"/>
        <w:bottom w:val="none" w:sz="0" w:space="0" w:color="auto"/>
        <w:right w:val="none" w:sz="0" w:space="0" w:color="auto"/>
      </w:divBdr>
    </w:div>
    <w:div w:id="814683209">
      <w:bodyDiv w:val="1"/>
      <w:marLeft w:val="0"/>
      <w:marRight w:val="0"/>
      <w:marTop w:val="0"/>
      <w:marBottom w:val="0"/>
      <w:divBdr>
        <w:top w:val="none" w:sz="0" w:space="0" w:color="auto"/>
        <w:left w:val="none" w:sz="0" w:space="0" w:color="auto"/>
        <w:bottom w:val="none" w:sz="0" w:space="0" w:color="auto"/>
        <w:right w:val="none" w:sz="0" w:space="0" w:color="auto"/>
      </w:divBdr>
    </w:div>
    <w:div w:id="1050685483">
      <w:bodyDiv w:val="1"/>
      <w:marLeft w:val="0"/>
      <w:marRight w:val="0"/>
      <w:marTop w:val="0"/>
      <w:marBottom w:val="0"/>
      <w:divBdr>
        <w:top w:val="none" w:sz="0" w:space="0" w:color="auto"/>
        <w:left w:val="none" w:sz="0" w:space="0" w:color="auto"/>
        <w:bottom w:val="none" w:sz="0" w:space="0" w:color="auto"/>
        <w:right w:val="none" w:sz="0" w:space="0" w:color="auto"/>
      </w:divBdr>
    </w:div>
    <w:div w:id="1142574339">
      <w:bodyDiv w:val="1"/>
      <w:marLeft w:val="0"/>
      <w:marRight w:val="0"/>
      <w:marTop w:val="0"/>
      <w:marBottom w:val="0"/>
      <w:divBdr>
        <w:top w:val="none" w:sz="0" w:space="0" w:color="auto"/>
        <w:left w:val="none" w:sz="0" w:space="0" w:color="auto"/>
        <w:bottom w:val="none" w:sz="0" w:space="0" w:color="auto"/>
        <w:right w:val="none" w:sz="0" w:space="0" w:color="auto"/>
      </w:divBdr>
    </w:div>
    <w:div w:id="1313368136">
      <w:bodyDiv w:val="1"/>
      <w:marLeft w:val="0"/>
      <w:marRight w:val="0"/>
      <w:marTop w:val="0"/>
      <w:marBottom w:val="0"/>
      <w:divBdr>
        <w:top w:val="none" w:sz="0" w:space="0" w:color="auto"/>
        <w:left w:val="none" w:sz="0" w:space="0" w:color="auto"/>
        <w:bottom w:val="none" w:sz="0" w:space="0" w:color="auto"/>
        <w:right w:val="none" w:sz="0" w:space="0" w:color="auto"/>
      </w:divBdr>
    </w:div>
    <w:div w:id="1327175164">
      <w:bodyDiv w:val="1"/>
      <w:marLeft w:val="0"/>
      <w:marRight w:val="0"/>
      <w:marTop w:val="0"/>
      <w:marBottom w:val="0"/>
      <w:divBdr>
        <w:top w:val="none" w:sz="0" w:space="0" w:color="auto"/>
        <w:left w:val="none" w:sz="0" w:space="0" w:color="auto"/>
        <w:bottom w:val="none" w:sz="0" w:space="0" w:color="auto"/>
        <w:right w:val="none" w:sz="0" w:space="0" w:color="auto"/>
      </w:divBdr>
    </w:div>
    <w:div w:id="1376806359">
      <w:bodyDiv w:val="1"/>
      <w:marLeft w:val="0"/>
      <w:marRight w:val="0"/>
      <w:marTop w:val="0"/>
      <w:marBottom w:val="0"/>
      <w:divBdr>
        <w:top w:val="none" w:sz="0" w:space="0" w:color="auto"/>
        <w:left w:val="none" w:sz="0" w:space="0" w:color="auto"/>
        <w:bottom w:val="none" w:sz="0" w:space="0" w:color="auto"/>
        <w:right w:val="none" w:sz="0" w:space="0" w:color="auto"/>
      </w:divBdr>
    </w:div>
    <w:div w:id="1388140910">
      <w:bodyDiv w:val="1"/>
      <w:marLeft w:val="0"/>
      <w:marRight w:val="0"/>
      <w:marTop w:val="0"/>
      <w:marBottom w:val="0"/>
      <w:divBdr>
        <w:top w:val="none" w:sz="0" w:space="0" w:color="auto"/>
        <w:left w:val="none" w:sz="0" w:space="0" w:color="auto"/>
        <w:bottom w:val="none" w:sz="0" w:space="0" w:color="auto"/>
        <w:right w:val="none" w:sz="0" w:space="0" w:color="auto"/>
      </w:divBdr>
    </w:div>
    <w:div w:id="1447037971">
      <w:bodyDiv w:val="1"/>
      <w:marLeft w:val="0"/>
      <w:marRight w:val="0"/>
      <w:marTop w:val="0"/>
      <w:marBottom w:val="0"/>
      <w:divBdr>
        <w:top w:val="none" w:sz="0" w:space="0" w:color="auto"/>
        <w:left w:val="none" w:sz="0" w:space="0" w:color="auto"/>
        <w:bottom w:val="none" w:sz="0" w:space="0" w:color="auto"/>
        <w:right w:val="none" w:sz="0" w:space="0" w:color="auto"/>
      </w:divBdr>
    </w:div>
    <w:div w:id="1476070784">
      <w:bodyDiv w:val="1"/>
      <w:marLeft w:val="0"/>
      <w:marRight w:val="0"/>
      <w:marTop w:val="0"/>
      <w:marBottom w:val="0"/>
      <w:divBdr>
        <w:top w:val="none" w:sz="0" w:space="0" w:color="auto"/>
        <w:left w:val="none" w:sz="0" w:space="0" w:color="auto"/>
        <w:bottom w:val="none" w:sz="0" w:space="0" w:color="auto"/>
        <w:right w:val="none" w:sz="0" w:space="0" w:color="auto"/>
      </w:divBdr>
    </w:div>
    <w:div w:id="1533036301">
      <w:bodyDiv w:val="1"/>
      <w:marLeft w:val="0"/>
      <w:marRight w:val="0"/>
      <w:marTop w:val="0"/>
      <w:marBottom w:val="0"/>
      <w:divBdr>
        <w:top w:val="none" w:sz="0" w:space="0" w:color="auto"/>
        <w:left w:val="none" w:sz="0" w:space="0" w:color="auto"/>
        <w:bottom w:val="none" w:sz="0" w:space="0" w:color="auto"/>
        <w:right w:val="none" w:sz="0" w:space="0" w:color="auto"/>
      </w:divBdr>
    </w:div>
    <w:div w:id="1563323024">
      <w:bodyDiv w:val="1"/>
      <w:marLeft w:val="0"/>
      <w:marRight w:val="0"/>
      <w:marTop w:val="0"/>
      <w:marBottom w:val="0"/>
      <w:divBdr>
        <w:top w:val="none" w:sz="0" w:space="0" w:color="auto"/>
        <w:left w:val="none" w:sz="0" w:space="0" w:color="auto"/>
        <w:bottom w:val="none" w:sz="0" w:space="0" w:color="auto"/>
        <w:right w:val="none" w:sz="0" w:space="0" w:color="auto"/>
      </w:divBdr>
    </w:div>
    <w:div w:id="1588953062">
      <w:bodyDiv w:val="1"/>
      <w:marLeft w:val="0"/>
      <w:marRight w:val="0"/>
      <w:marTop w:val="0"/>
      <w:marBottom w:val="0"/>
      <w:divBdr>
        <w:top w:val="none" w:sz="0" w:space="0" w:color="auto"/>
        <w:left w:val="none" w:sz="0" w:space="0" w:color="auto"/>
        <w:bottom w:val="none" w:sz="0" w:space="0" w:color="auto"/>
        <w:right w:val="none" w:sz="0" w:space="0" w:color="auto"/>
      </w:divBdr>
    </w:div>
    <w:div w:id="1656488971">
      <w:bodyDiv w:val="1"/>
      <w:marLeft w:val="0"/>
      <w:marRight w:val="0"/>
      <w:marTop w:val="0"/>
      <w:marBottom w:val="0"/>
      <w:divBdr>
        <w:top w:val="none" w:sz="0" w:space="0" w:color="auto"/>
        <w:left w:val="none" w:sz="0" w:space="0" w:color="auto"/>
        <w:bottom w:val="none" w:sz="0" w:space="0" w:color="auto"/>
        <w:right w:val="none" w:sz="0" w:space="0" w:color="auto"/>
      </w:divBdr>
    </w:div>
    <w:div w:id="1701466771">
      <w:bodyDiv w:val="1"/>
      <w:marLeft w:val="0"/>
      <w:marRight w:val="0"/>
      <w:marTop w:val="0"/>
      <w:marBottom w:val="0"/>
      <w:divBdr>
        <w:top w:val="none" w:sz="0" w:space="0" w:color="auto"/>
        <w:left w:val="none" w:sz="0" w:space="0" w:color="auto"/>
        <w:bottom w:val="none" w:sz="0" w:space="0" w:color="auto"/>
        <w:right w:val="none" w:sz="0" w:space="0" w:color="auto"/>
      </w:divBdr>
    </w:div>
    <w:div w:id="1799226071">
      <w:bodyDiv w:val="1"/>
      <w:marLeft w:val="0"/>
      <w:marRight w:val="0"/>
      <w:marTop w:val="0"/>
      <w:marBottom w:val="0"/>
      <w:divBdr>
        <w:top w:val="none" w:sz="0" w:space="0" w:color="auto"/>
        <w:left w:val="none" w:sz="0" w:space="0" w:color="auto"/>
        <w:bottom w:val="none" w:sz="0" w:space="0" w:color="auto"/>
        <w:right w:val="none" w:sz="0" w:space="0" w:color="auto"/>
      </w:divBdr>
    </w:div>
    <w:div w:id="2047484516">
      <w:bodyDiv w:val="1"/>
      <w:marLeft w:val="0"/>
      <w:marRight w:val="0"/>
      <w:marTop w:val="0"/>
      <w:marBottom w:val="0"/>
      <w:divBdr>
        <w:top w:val="none" w:sz="0" w:space="0" w:color="auto"/>
        <w:left w:val="none" w:sz="0" w:space="0" w:color="auto"/>
        <w:bottom w:val="none" w:sz="0" w:space="0" w:color="auto"/>
        <w:right w:val="none" w:sz="0" w:space="0" w:color="auto"/>
      </w:divBdr>
    </w:div>
    <w:div w:id="206779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DE16F5A22E0B4FA4F2DBF5AD5EDFF3" ma:contentTypeVersion="1" ma:contentTypeDescription="Create a new document." ma:contentTypeScope="" ma:versionID="c453fe2eb3503b9301a7b681faad624a">
  <xsd:schema xmlns:xsd="http://www.w3.org/2001/XMLSchema" xmlns:xs="http://www.w3.org/2001/XMLSchema" xmlns:p="http://schemas.microsoft.com/office/2006/metadata/properties" xmlns:ns2="5b63925b-6c77-49ba-a5e4-94fb6147900d" targetNamespace="http://schemas.microsoft.com/office/2006/metadata/properties" ma:root="true" ma:fieldsID="e2f5025bc6eb99327d5c9e429880f415" ns2:_="">
    <xsd:import namespace="5b63925b-6c77-49ba-a5e4-94fb6147900d"/>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3925b-6c77-49ba-a5e4-94fb6147900d"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rget_x0020_Audiences xmlns="5b63925b-6c77-49ba-a5e4-94fb614790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56B2-1841-49B5-A05E-A7F7DFCFC6A7}">
  <ds:schemaRefs>
    <ds:schemaRef ds:uri="http://schemas.microsoft.com/sharepoint/v3/contenttype/forms"/>
  </ds:schemaRefs>
</ds:datastoreItem>
</file>

<file path=customXml/itemProps2.xml><?xml version="1.0" encoding="utf-8"?>
<ds:datastoreItem xmlns:ds="http://schemas.openxmlformats.org/officeDocument/2006/customXml" ds:itemID="{75581F0B-5D7F-4D1F-A1F3-8E6F4BA21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3925b-6c77-49ba-a5e4-94fb614790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395B3B-54B3-4473-B6FA-8000046B7B7E}">
  <ds:schemaRefs>
    <ds:schemaRef ds:uri="http://schemas.microsoft.com/office/2006/metadata/properties"/>
    <ds:schemaRef ds:uri="http://schemas.microsoft.com/office/infopath/2007/PartnerControls"/>
    <ds:schemaRef ds:uri="5b63925b-6c77-49ba-a5e4-94fb6147900d"/>
  </ds:schemaRefs>
</ds:datastoreItem>
</file>

<file path=customXml/itemProps4.xml><?xml version="1.0" encoding="utf-8"?>
<ds:datastoreItem xmlns:ds="http://schemas.openxmlformats.org/officeDocument/2006/customXml" ds:itemID="{6E3B2796-DF3A-4908-8AFE-32560EF2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Summary</vt:lpstr>
    </vt:vector>
  </TitlesOfParts>
  <Company>Peace Corps</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Sun, Jian</dc:creator>
  <cp:keywords/>
  <dc:description/>
  <cp:lastModifiedBy>Shu, Tianchu</cp:lastModifiedBy>
  <cp:revision>6</cp:revision>
  <dcterms:created xsi:type="dcterms:W3CDTF">2018-08-16T14:31:00Z</dcterms:created>
  <dcterms:modified xsi:type="dcterms:W3CDTF">2018-08-16T17:56:00Z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0x010100F9DE16F5A22E0B4FA4F2DBF5AD5EDFF3</vt:lpwstr>
  </property>
</Properties>
</file>