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oqoz99btvy9p" w:id="0"/>
      <w:bookmarkEnd w:id="0"/>
      <w:r w:rsidDel="00000000" w:rsidR="00000000" w:rsidRPr="00000000">
        <w:rPr>
          <w:rFonts w:ascii="Arial Unicode MS" w:cs="Arial Unicode MS" w:eastAsia="Arial Unicode MS" w:hAnsi="Arial Unicode MS"/>
          <w:b w:val="1"/>
          <w:bCs w:val="1"/>
          <w:color w:val="1f1f1f"/>
          <w:sz w:val="46"/>
          <w:szCs w:val="46"/>
          <w:rtl w:val="0"/>
        </w:rPr>
        <w:t xml:space="preserve">基于大语言模型与神经符号系统的科研文献数据抽取及闭环预测实验验证系统调研报告</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x9k7lno0pw" w:id="1"/>
      <w:bookmarkEnd w:id="1"/>
      <w:r w:rsidDel="00000000" w:rsidR="00000000" w:rsidRPr="00000000">
        <w:rPr>
          <w:rFonts w:ascii="Arial Unicode MS" w:cs="Arial Unicode MS" w:eastAsia="Arial Unicode MS" w:hAnsi="Arial Unicode MS"/>
          <w:b w:val="1"/>
          <w:bCs w:val="1"/>
          <w:color w:val="1f1f1f"/>
          <w:sz w:val="34"/>
          <w:szCs w:val="34"/>
          <w:rtl w:val="0"/>
        </w:rPr>
        <w:t xml:space="preserve">执行摘要</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随着人工智能在科学研究（AI for Science）领域的深度渗透，材料信息学、化学信息学以及生物医学文本挖掘正经历一场深刻的范式转换。长期以来，纳米医学与药物递送系统（特别是聚合物纳米颗粒如PLGA）的研发高度依赖试错法，领域内蕴藏着海量的文献数据，但这些数据极度非结构化、高度分散且缺乏统一的本体论定义。本项目旨在通过结合大语言模型（LLM）与规则系统，构建一条多阶段、审计就绪的信息抽取流水线，提取高保真的结构化实验数据，进而归纳配方、工艺与性能的内在规律，并构建预测模型以指导小样本的闭环实验验证。</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本报告综合评估了2020年至2026年间的前沿文献，特别是2023年大语言模型爆发以来的最新进展。已有大量文献支持的事实表明，传统的基于正则表达式的规则抽取和基于深度学习的命名实体识别（NER）已无法应对复杂多模态的材料科学文本；而纯粹依赖LLM的生成式抽取则面临严重的“幻觉”与逻辑谬误风险。因此，本报告推断认为，采用语义提取与确定性验证相融合的神经符号（Neuro-symbolic）混合架构，配合知识图谱驱动的配方实体消歧，是当前实现极高准确率科研数据提取的唯一可行路径。当前仍需要进一步验证的核心问题是，如何将文献抽取带来的微小误差隔离在下游预测模型之外，以及如何通过贝叶斯主动学习设计具有统计说服力的小样本湿实验。本系统性调研确认，若能成功构建聚焦于PLGA及药物递送配方的端到端“文献-模型-实验”闭环框架，不仅能解决当前底层特征数据极度匮乏的真实痛点，更具有极其广阔的方法学创新空间与冲击顶尖跨学科期刊的雄厚潜力。</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882ue892xfd" w:id="2"/>
      <w:bookmarkEnd w:id="2"/>
      <w:r w:rsidDel="00000000" w:rsidR="00000000" w:rsidRPr="00000000">
        <w:rPr>
          <w:rFonts w:ascii="Arial Unicode MS" w:cs="Arial Unicode MS" w:eastAsia="Arial Unicode MS" w:hAnsi="Arial Unicode MS"/>
          <w:b w:val="1"/>
          <w:bCs w:val="1"/>
          <w:color w:val="1f1f1f"/>
          <w:sz w:val="34"/>
          <w:szCs w:val="34"/>
          <w:rtl w:val="0"/>
        </w:rPr>
        <w:t xml:space="preserve">领域现状</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科研文献信息抽取与科学文献结构化的发展历程，生动地反映了计算语言学向特定垂直领域深度适配的演进轨迹。当前，该领域正处于技术路线交替重塑的第三个关键发展阶段，各种技术组件逐渐找到了其在复杂流水线中的精准定位。</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在2020年之前的第一阶段，基于规则与正则表达式的确定性解析占据绝对主导。以ChemDataExtractor为代表的早期系统，依赖于模式匹配及字典查找来实现无机器学习依赖的实体与关系抽取 。此类方法的显著优势在于极高的精确率与过程的完全透明性，然而其致命缺陷在于召回率极为低下。材料科学及生物医学语料中高度变化的自然语言表述、错综复杂的跨段落上下文共指消解问题，使得单纯的规则系统难以扩展到具有高度非结构化特征的聚合物配方领域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进入2020至2022年的第二阶段，随着BERT等预训练语言模型的普及，传统深度学习、命名实体识别（NER）与关系抽取（Relation Extraction, RE）成为主流 。微调模型在科研文本挖掘中被广泛用于提取前驱体、溶剂及反应温度等结构化三元组 。在这一时期，NER技术主要负责从句子中圈定特定类别的词汇边界（如识别“聚乳酸”为材料实体，“50 mg”为质量实体），而关系抽取技术则致力于在单句或相邻句子内建立这些实体之间的关联。尽管深度学习解决了语言表述多样性的问题，但其高昂的数据标注成本成为了难以逾越的瓶颈。更为关键的是，传统NER和RE往往局限于局部文本，缺乏对全篇文献图表、正文及补充材料之间宏观关联信息的统筹提取能力，难以应对跨越数页的配方工艺表格解析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自2023年以来，以GPT-4、Llama 3为代表的大语言模型（LLM）开启了信息抽取的第三阶段。在当前的科研数据抽取多阶段流水线（Agentic Pipeline）中，各项技术组件不再是互相排斥的关系，而是各司其职，共同构建高鲁棒性的神经符号系统。大语言模型扮演着核心的“语义解析引擎”角色，它通过少样本提示与上下文学习，能够深刻理解复杂的实验步骤描述、隐含的因果关系，甚至解析复杂的长难句，将非结构化文本初步转换为JSON或XML格式 。表格提取（Table Extraction）技术则通常结合多模态大模型（如基于视觉的生成模型），专门负责将PDF中视觉排版的二维矩阵还原为机器可读的结构化序列，这对于提取深藏在附录中的包封率（EE）和载药量（LC）至关重要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然而，LLM的概率生成特性使其不可避免地产生“幻觉”。在此背景下，规则系统（Rule-based System）重新焕发生机，扮演起“物理与逻辑边界约束”的角色。规则系统对LLM的输出进行二次校验，例如验证化学式的有效性、反应的原子映射、或者检查物理量单位是否符合热力学常识 。与此同时，知识图谱（Knowledge Graph, KG）扮演着“拓扑推理与一致性校验”的角色。利用虚拟知识图谱（VKG）等架构，系统能够捕获配方实体间的复杂层级结构，执行拓扑遍历以检测潜在的配方成分不兼容性，弥补LLM在复杂多跳逻辑推理上的固有不足 。检索增强生成（RAG）则作为“证据追溯与幻觉抑制”的关键防线，确保大模型的每一项推断都有源文献的特定段落作为支撑，从而保障生成内容的科学忠实度 。最终，智能体流水线（Agentic Pipeline）作为整体架构的“工作流编排与自主反思中枢”，通过ReAct或MRKL等框架，将解析、识别、定位、验证等环节有机串联，并在遇到不一致数据时自主触发重试或人工介入机制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当前，领域内已有多个从文献抽取数据、再用于规律发现和预测建模，并辅以实验验证的完整闭环工作流雏形。在多孔材料领域，诸如LLMatDesign和ChatMOF等系统展示了LLM结合自动化设备，从文献中学习规则后自主设计新材料并验证的潜力 。在纳米医学领域，NanoSafari系统能够从逾两万篇文献中提取纳米颗粒合成参数，进而指导新颖配方的设计验证 ；而Trio模型则实现了靶向分子设计的闭环生成与计算验证 。这些进展无可辩驳地证明了“文献-模型-实验”闭环框架的科学可行性，但也同时暴露出现有系统在处理特定复杂软物质（如PLGA纳米递送系统）时，由于缺乏针对性的深度规则校验与实体消歧，仍存在提取粒度粗糙和预测精度不足的局限。</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d8orclqnvy0" w:id="3"/>
      <w:bookmarkEnd w:id="3"/>
      <w:r w:rsidDel="00000000" w:rsidR="00000000" w:rsidRPr="00000000">
        <w:rPr>
          <w:rFonts w:ascii="Arial Unicode MS" w:cs="Arial Unicode MS" w:eastAsia="Arial Unicode MS" w:hAnsi="Arial Unicode MS"/>
          <w:b w:val="1"/>
          <w:bCs w:val="1"/>
          <w:color w:val="1f1f1f"/>
          <w:sz w:val="34"/>
          <w:szCs w:val="34"/>
          <w:rtl w:val="0"/>
        </w:rPr>
        <w:t xml:space="preserve">代表性论文与系统深度剖析</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为明确本项目所处的学术坐标系并吸取前沿经验，本报告系统梳理了与“LLM结合规则流水线、科学文献数据提取、预测建模及实验验证”高度相关的代表性前沿工作。下表呈现了这些核心文献与系统的结构化对比分析。</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2.2041763341067"/>
        <w:gridCol w:w="857.8190255220418"/>
        <w:gridCol w:w="857.8190255220418"/>
        <w:gridCol w:w="1194.431554524362"/>
        <w:gridCol w:w="781.8097447795823"/>
        <w:gridCol w:w="1020.6960556844547"/>
        <w:gridCol w:w="716.6589327146171"/>
        <w:gridCol w:w="738.3758700696055"/>
        <w:gridCol w:w="1520.185614849188"/>
        <w:tblGridChange w:id="0">
          <w:tblGrid>
            <w:gridCol w:w="1672.2041763341067"/>
            <w:gridCol w:w="857.8190255220418"/>
            <w:gridCol w:w="857.8190255220418"/>
            <w:gridCol w:w="1194.431554524362"/>
            <w:gridCol w:w="781.8097447795823"/>
            <w:gridCol w:w="1020.6960556844547"/>
            <w:gridCol w:w="716.6589327146171"/>
            <w:gridCol w:w="738.3758700696055"/>
            <w:gridCol w:w="1520.185614849188"/>
          </w:tblGrid>
        </w:tblGridChange>
      </w:tblGrid>
      <w:tr>
        <w:trPr>
          <w:cantSplit w:val="0"/>
          <w:trHeight w:val="19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论文/系统名称与文献索引</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研究目标与系统愿景</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核心抽取对象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使用的关键方法架构</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LLM使用情况</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人工/规则校验机制</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下游预测模型</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物理/计算实验验证</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核心局限性分析</w:t>
            </w:r>
            <w:r w:rsidDel="00000000" w:rsidR="00000000" w:rsidRPr="00000000">
              <w:rPr>
                <w:rtl w:val="0"/>
              </w:rPr>
            </w:r>
          </w:p>
        </w:tc>
      </w:tr>
      <w:tr>
        <w:trPr>
          <w:cantSplit w:val="0"/>
          <w:trHeight w:val="44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NanoSafari</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自动化提取纳米材料合成参数并辅助科学查询</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超过两万篇文献中的纳米材料合成参数与理化特征信息</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GIVE (分组迭代验证信息提取)方法，结合生成式大模型构建专用数据库</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是（内置生成式AI模型进行全文挖掘）</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是（GIVE算法自带迭代验证机制，并进行专家盲评）</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是（为纳米材料设计任务提供参数预测建议）</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是（进行了台架湿实验的闭环验证）</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偏向于通用纳米材料设计参数的泛化提取，对特定药物递送配方（如PLGA微球）的深度工艺-性能复杂映射解析不够细致。</w:t>
            </w:r>
          </w:p>
        </w:tc>
      </w:tr>
      <w:tr>
        <w:trPr>
          <w:cantSplit w:val="0"/>
          <w:trHeight w:val="717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PLGA Dataset (Bao et al.)</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构建全面的PLGA纳米颗粒药物递送配方数据集以支持机器学习</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433种PLGA配方，涵盖65种小分子，包括18项特征描述符及EE、LC、粒径等性能指标</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主动学习、贝叶斯优化、高通量自动化探索与大规模人工文献策展相结合</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否（前期数据收集主要依赖人工策展与传统文本挖掘辅助）</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是（极度依赖严格的人工交叉策展与数据清洗）</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是（构建了针对难溶性药物溶解度与包封性能的预测模型）</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是（采用DoE小样本实验设计，进行DLS与DSC等实体表征验证）</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文献抽取阶段缺乏现代LLM流水线支持，过度依赖耗时的人工提取，数据规模扩展性遭遇严重瓶颈。</w:t>
            </w:r>
          </w:p>
        </w:tc>
      </w:tr>
      <w:tr>
        <w:trPr>
          <w:cantSplit w:val="0"/>
          <w:trHeight w:val="510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PharmGraph-Auditor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解决零容忍医疗环境下的处方审核与医疗数据审计就绪抽取难题</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复杂药物相互作用、配方禁忌症及处方合规性事实</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KB-grounded CoV (基于知识图谱的链式验证)、VKG(虚拟知识图谱)架构、ISR(迭代模式微调)算法</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是（用于任务分解与事实抽取）</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是（通过图谱的混合架构强制执行关系集合约束与拓扑验证以消除幻觉）</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否（核心目标为精准审核与事实校验，非新药预测）</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否（仅在系统评测与审计数据集层面进行了软件级验证）</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缺乏向物理或化学实验延伸的下游反馈机制，专注于文本与图谱层面的交叉一致性验证。</w:t>
            </w:r>
          </w:p>
        </w:tc>
      </w:tr>
      <w:tr>
        <w:trPr>
          <w:cantSplit w:val="0"/>
          <w:trHeight w:val="510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ChatMOF / MOFsyn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提升MOF催化剂的合成条件优化与链接器突变设计效率</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MOF合成参数、理化性质、催化活性指标及链接器分子结构</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Agentic RAG (智能体检索增强生成)、CoT (思维链)推理、外部工具调用与逻辑编排</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 (底层依赖GPT-4等前沿基座模型)</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是（高度依赖人工参与最终的化学合理性检验与合成可行性评估）</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是（预测特定条件下的催化活性与合成成功率）</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是（人工介入进行实际合成实验的确认与反馈）</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模型温度设定极易导致生成幻觉；模型本身对物理约束的内在理解依然薄弱，强依赖于外部计算工具调用的稳定性。</w:t>
            </w:r>
          </w:p>
        </w:tc>
      </w:tr>
      <w:tr>
        <w:trPr>
          <w:cantSplit w:val="0"/>
          <w:trHeight w:val="648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LLMatDesign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实现完全自动化的材料设计与计算环境下的闭环假设生成</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无机材料结构特征、合成配方与材料性能关联</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闭环智能体反思机制、自动化假设生成与强化学习环境的深度融合</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是（作为自主设计智能体的核心驱动引擎）</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否（更加强调AI多智能体系统的自主反思与自我闭环，减少人为干预）</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是（内嵌属性评估与结构性能预测模型）</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否（验证主要偏向于大规模计算模拟与强化学习环境，尚未打通物理台架）</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脱离真实复杂的物理实验环境噪声；尚未展示出从高度非结构化文献处理多模态图表数据的细粒度规则校验能力。</w:t>
            </w:r>
          </w:p>
        </w:tc>
      </w:tr>
      <w:tr>
        <w:trPr>
          <w:cantSplit w:val="0"/>
          <w:trHeight w:val="579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Trio (De novo design)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解决传统高通量筛选成功率低的问题，实现可解释的闭环靶向分子设计</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靶向分子碎片、结合亲和力、成药性特征及合成可及性</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MCTS (蒙特卡洛树搜索)、强化学习与碎片化语言建模结合的生成框架</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 (采用基于特定化学语料训练的分子级语言模型)</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是（在树搜索过程中强制实施严格的理化属性及合成可行性规则约束）</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是（结合亲和力预估与综合成药性预测评价函数）</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是（通过计算层面的严格打分验证，显著提升了结合力与成药性）</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聚焦于分子级别（Molecular generation）的从头设计，尚未将架构上探至大分子聚合物纳米载体的复杂配方工艺维度。</w:t>
            </w:r>
          </w:p>
        </w:tc>
      </w:tr>
      <w:tr>
        <w:trPr>
          <w:cantSplit w:val="0"/>
          <w:trHeight w:val="510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MaTableGPT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突破材料科学文献中复杂图表数据的提取瓶颈</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文献中的比热、热扩散率等关键热力学性能参数及其测试条件</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多模态大语言模型结合精细提示工程，专门解析并重构图表逻辑关系</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是（基于多模态基座大模型深度定制）</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否（纯粹的模型直出提取，缺乏多阶段后置校验）</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否（纯抽取系统，无下游建模）</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否（纯数据处理工作）</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仅解决了多模态文献提取中“表格解析”的一个孤立切面，未能向上游延伸至多模态融合，亦未向下游延伸至预测工作流。</w:t>
            </w:r>
          </w:p>
        </w:tc>
      </w:tr>
    </w:tbl>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对上述代表性工作的深度剖析揭示了一个不可忽视的发展趋势：单纯依靠大语言模型进行开环预测和生成的时代正在快速终结。当前学术前沿对系统产出的要求，已经从单纯的“高流畅度”转向了对数据“极高保真度（Fidelity）”与“审计可验证性（Verifiability）”的严苛追求。Bao等人构建的PLGA数据集充分证实了针对特定聚合物配方进行精细化特征工程的巨大价值，其下游的DoE小样本验证展现了极佳的说服力，但该工作的致命痛点在于前期数据收集几乎全靠繁重的人力策展，扩展性极差 。与此同时，NanoSafari与PharmGraph-Auditor则展示了现代自动化多智能体抽取与图谱校验系统的惊人威力 。基于这些文献证据，本报告推断，如果能将这两种趋势完美融合——即利用多智能体框架实现类似NanoSafari的海量高效抽取，运用PharmGraph-Auditor的知识图谱机制确保极高准确度校验，再承接Bao等人针对PLGA材料的特定预测模型构建，并辅以基于主动学习的高级物理实验验证，将毫无疑问地填补该领域的显著学术空白，形成一个具备颠覆性潜力的研究范式。</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w9ad3xoanh5" w:id="4"/>
      <w:bookmarkEnd w:id="4"/>
      <w:r w:rsidDel="00000000" w:rsidR="00000000" w:rsidRPr="00000000">
        <w:rPr>
          <w:rFonts w:ascii="Arial Unicode MS" w:cs="Arial Unicode MS" w:eastAsia="Arial Unicode MS" w:hAnsi="Arial Unicode MS"/>
          <w:b w:val="1"/>
          <w:bCs w:val="1"/>
          <w:color w:val="1f1f1f"/>
          <w:sz w:val="34"/>
          <w:szCs w:val="34"/>
          <w:rtl w:val="0"/>
        </w:rPr>
        <w:t xml:space="preserve">方法路线比较表与适用性分析</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面对复杂多变的科研文本，选择合适的技术路线决定了抽取数据的准确度上限。本报告对七种主流及前沿技术路线的优缺点进行了多维度的对比评估，并深入剖析了其对高准确率科研数据抽取任务的适用性。</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4.0191387559807"/>
        <w:gridCol w:w="1552.5358851674641"/>
        <w:gridCol w:w="2358.6602870813394"/>
        <w:gridCol w:w="2179.5215311004786"/>
        <w:gridCol w:w="985.2631578947369"/>
        <w:tblGridChange w:id="0">
          <w:tblGrid>
            <w:gridCol w:w="2284.0191387559807"/>
            <w:gridCol w:w="1552.5358851674641"/>
            <w:gridCol w:w="2358.6602870813394"/>
            <w:gridCol w:w="2179.5215311004786"/>
            <w:gridCol w:w="985.2631578947369"/>
          </w:tblGrid>
        </w:tblGridChange>
      </w:tblGrid>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技术路线名称</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核心运作机制</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显著优点分析</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致命缺点与局限性</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对高准确率抽取任务的适用性评估</w:t>
            </w:r>
            <w:r w:rsidDel="00000000" w:rsidR="00000000" w:rsidRPr="00000000">
              <w:rPr>
                <w:rtl w:val="0"/>
              </w:rPr>
            </w:r>
          </w:p>
        </w:tc>
      </w:tr>
      <w:tr>
        <w:trPr>
          <w:cantSplit w:val="0"/>
          <w:trHeight w:val="613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纯规则抽取 (Pure Rules/Regex)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依赖预定义的正则表达式、字典树与上下文模板进行强模式匹配。</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运行逻辑100%可解释且完全透明；对于符合预设模式的已知文本表现出极高的精确度（Precision）；零机器学习计算冗余，推理速度极快 。</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召回率（Recall）极低，完全无法应对句法结构的轻微变异；在处理长距离上下文共指消解及跨页复杂多表格解析时彻底失效；针对新语料库的开发与后期维护成本呈指数级增长 。</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极差。</w:t>
            </w:r>
            <w:r w:rsidDel="00000000" w:rsidR="00000000" w:rsidRPr="00000000">
              <w:rPr>
                <w:rFonts w:ascii="Arial Unicode MS" w:cs="Arial Unicode MS" w:eastAsia="Arial Unicode MS" w:hAnsi="Arial Unicode MS"/>
                <w:color w:val="1f1f1f"/>
                <w:rtl w:val="0"/>
              </w:rPr>
              <w:t xml:space="preserve"> 无法胜任非结构化程度极高的纳米递送文献及复杂的工艺描述解析。</w:t>
            </w:r>
          </w:p>
        </w:tc>
      </w:tr>
      <w:tr>
        <w:trPr>
          <w:cantSplit w:val="0"/>
          <w:trHeight w:val="682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传统 NLP / NER / 关系抽取</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采用BiLSTM-CRF或微调的BERT类模型，进行序列标注和句子级关系分类。</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输出的结构化格式良好且易于集成；计算资源消耗适中；可通过领域微调迅速适应特定子领域的专属词汇表征 。</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极度依赖大量由顶尖领域专家标注的高质量训练数据集，形成严重的数据获取瓶颈；模型视野通常局限于单句或短段落，难以进行跨篇章、跨模态的深层逻辑推理与信息拼图 。</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较差。</w:t>
            </w:r>
            <w:r w:rsidDel="00000000" w:rsidR="00000000" w:rsidRPr="00000000">
              <w:rPr>
                <w:rFonts w:ascii="Arial Unicode MS" w:cs="Arial Unicode MS" w:eastAsia="Arial Unicode MS" w:hAnsi="Arial Unicode MS"/>
                <w:color w:val="1f1f1f"/>
                <w:rtl w:val="0"/>
              </w:rPr>
              <w:t xml:space="preserve"> 难以有效提取并对齐配方、工艺与性能之间存在的高度多对多复杂映射关系。</w:t>
            </w:r>
          </w:p>
        </w:tc>
      </w:tr>
      <w:tr>
        <w:trPr>
          <w:cantSplit w:val="0"/>
          <w:trHeight w:val="751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LLM 直接抽取 (Zero/Few-shot)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直接向GPT-4等通用大模型输入长文本，利用提示工程要求其输出格式化数据。</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零配置冷启动，无需前期数据标注；具备强大的跨语境复杂逻辑推理与上下文理解能力；能够灵活处理各种异构文本甚至残缺句子 。</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存在严重的固有“幻觉”风险，极易无中生有地生成不存在的物理参数；在大规模批处理时，输出的JSON格式常出现微小的结构不合规导致解析崩溃；模型缺乏坚实的领域物理边界约束意识 。</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极差。</w:t>
            </w:r>
            <w:r w:rsidDel="00000000" w:rsidR="00000000" w:rsidRPr="00000000">
              <w:rPr>
                <w:rFonts w:ascii="Arial Unicode MS" w:cs="Arial Unicode MS" w:eastAsia="Arial Unicode MS" w:hAnsi="Arial Unicode MS"/>
                <w:color w:val="1f1f1f"/>
                <w:rtl w:val="0"/>
              </w:rPr>
              <w:t xml:space="preserve"> 其黑盒特性与不可预测的随机事实错误在严谨的科研参数抽取中是绝对不可接受的。</w:t>
            </w:r>
          </w:p>
        </w:tc>
      </w:tr>
      <w:tr>
        <w:trPr>
          <w:cantSplit w:val="0"/>
          <w:trHeight w:val="717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LLM + Rule Validation (混合校验)</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前端由LLM负责高召回率的语义提取，后端串联硬编码的物理/化学规则引擎进行确定性拦截。</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完美兼顾了LLM处理复杂长文本的高召回优势，以及规则引擎卡控物理与化学边界约束的高精度底线，显著降低假阳性率 。</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规则引擎的核心逻辑构建依然需要极深厚的专家经验介入；文本生成层与硬编码逻辑层之间的接口数据转换需要极度精细的工程设计与异常处理机制。</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极佳。</w:t>
            </w:r>
            <w:r w:rsidDel="00000000" w:rsidR="00000000" w:rsidRPr="00000000">
              <w:rPr>
                <w:rFonts w:ascii="Arial Unicode MS" w:cs="Arial Unicode MS" w:eastAsia="Arial Unicode MS" w:hAnsi="Arial Unicode MS"/>
                <w:color w:val="1f1f1f"/>
                <w:rtl w:val="0"/>
              </w:rPr>
              <w:t xml:space="preserve"> 利用不可逾越的规则剔除逻辑谬误，是保障科研数据结构化高保真度的底线要求。</w:t>
            </w:r>
          </w:p>
        </w:tc>
      </w:tr>
      <w:tr>
        <w:trPr>
          <w:cantSplit w:val="0"/>
          <w:trHeight w:val="682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LLM + 知识图谱 (VKG / RAG)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在大模型外围构建虚拟知识图谱，通过拓扑遍历与知识检索，对提取内容进行交叉比对。</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具备强大的拓扑推理能力；在复杂实体一致性消歧（Identity Resolution）方面效果卓越；能够进行多跳逻辑归纳与深度的科学事实校验 。</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初始的本体论（Ontology）定义与架构设计成本极高；知识图谱的冷启动构建、动态更新及长效维护的工程链路极其冗长复杂 。</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优秀。</w:t>
            </w:r>
            <w:r w:rsidDel="00000000" w:rsidR="00000000" w:rsidRPr="00000000">
              <w:rPr>
                <w:rFonts w:ascii="Arial Unicode MS" w:cs="Arial Unicode MS" w:eastAsia="Arial Unicode MS" w:hAnsi="Arial Unicode MS"/>
                <w:color w:val="1f1f1f"/>
                <w:rtl w:val="0"/>
              </w:rPr>
              <w:t xml:space="preserve"> 特别适合解决“同一实验配方在文献不同位置被多次异名引用”的深层痛点。</w:t>
            </w:r>
          </w:p>
        </w:tc>
      </w:tr>
      <w:tr>
        <w:trPr>
          <w:cantSplit w:val="0"/>
          <w:trHeight w:val="717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b w:val="1"/>
                <w:bCs w:val="1"/>
                <w:color w:val="1f1f1f"/>
                <w:rtl w:val="0"/>
              </w:rPr>
              <w:t xml:space="preserve">LLM + Active Learning / Weak Supervision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利用大模型生成初始伪标签（弱监督），再结合主动学习挑选最具信息量的样本交由人工核对，迭代训练模型。</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极大程度缓解了高质量标注数据的匮乏问题；系统性能能够在动态运行中不断自适应提升，模型越来越精准。</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弱监督标签本质上包含噪声，若主动学习策略设计不当，可能导致模型在错误的特征空间中陷入局部最优；工程实现门槛极高。</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良好。</w:t>
            </w:r>
            <w:r w:rsidDel="00000000" w:rsidR="00000000" w:rsidRPr="00000000">
              <w:rPr>
                <w:rFonts w:ascii="Arial Unicode MS" w:cs="Arial Unicode MS" w:eastAsia="Arial Unicode MS" w:hAnsi="Arial Unicode MS"/>
                <w:color w:val="1f1f1f"/>
                <w:rtl w:val="0"/>
              </w:rPr>
              <w:t xml:space="preserve"> 适合作为长效机制部署，用于持续优化后端的预测模型性能并指导小样本实验。</w:t>
            </w:r>
          </w:p>
        </w:tc>
      </w:tr>
      <w:tr>
        <w:trPr>
          <w:cantSplit w:val="0"/>
          <w:trHeight w:val="820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b w:val="1"/>
                <w:bCs w:val="1"/>
                <w:color w:val="1f1f1f"/>
                <w:rtl w:val="0"/>
              </w:rPr>
              <w:t xml:space="preserve">LLM + Human-in-the-loop (HITL)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系统自动筛选出置信度低或触发警报的边缘数据点，强制阻断流程并交由人类专家进行终审复核。</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能够达到数据准确率的绝对物理上限；具备完美的审计就绪（Audit-ready）机制与全链条追溯能力，符合最严苛的科研复现要求 。</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数据处理效率的上限完全受限于人工干预的吞吐量瓶颈；无法实现理想状态下的全天候无人值守全自动化运转 。</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必选核心。</w:t>
            </w:r>
            <w:r w:rsidDel="00000000" w:rsidR="00000000" w:rsidRPr="00000000">
              <w:rPr>
                <w:rFonts w:ascii="Arial Unicode MS" w:cs="Arial Unicode MS" w:eastAsia="Arial Unicode MS" w:hAnsi="Arial Unicode MS"/>
                <w:color w:val="1f1f1f"/>
                <w:rtl w:val="0"/>
              </w:rPr>
              <w:t xml:space="preserve"> 建立高保真的科研数据飞轮，在当前技术边界下绝对离不开最终的人类专家审核兜底。</w:t>
            </w:r>
          </w:p>
        </w:tc>
      </w:tr>
    </w:tbl>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p3i605ll64n" w:id="5"/>
      <w:bookmarkEnd w:id="5"/>
      <w:r w:rsidDel="00000000" w:rsidR="00000000" w:rsidRPr="00000000">
        <w:rPr>
          <w:rFonts w:ascii="Arial Unicode MS" w:cs="Arial Unicode MS" w:eastAsia="Arial Unicode MS" w:hAnsi="Arial Unicode MS"/>
          <w:b w:val="1"/>
          <w:bCs w:val="1"/>
          <w:color w:val="1f1f1f"/>
          <w:sz w:val="26"/>
          <w:szCs w:val="26"/>
          <w:rtl w:val="0"/>
        </w:rPr>
        <w:t xml:space="preserve">推荐的终极技术路线：多阶段渐进式流水线 (Multi-stage Agentic Pipeline)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基于上述深度比较分析，显而易见的是，任何单一技术路线均存在致命的短板，绝对无法独立满足“高准确率科研数据抽取”的严苛要求。因此，本报告推断，最适合的技术架构必须是综合了多方优势要素的多阶段渐进式流水线（Multi-stage Agentic Pipeline） 。这一路线的具体实施步骤如下：</w:t>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文献解析与多模态对齐（Parsing &amp; Alignment）：</w:t>
      </w:r>
      <w:r w:rsidDel="00000000" w:rsidR="00000000" w:rsidRPr="00000000">
        <w:rPr>
          <w:rFonts w:ascii="Arial Unicode MS" w:cs="Arial Unicode MS" w:eastAsia="Arial Unicode MS" w:hAnsi="Arial Unicode MS"/>
          <w:color w:val="1f1f1f"/>
          <w:rtl w:val="0"/>
        </w:rPr>
        <w:t xml:space="preserve"> 在流水线的入口端，摒弃单纯依赖文本的PDF解析器，转而采用基于视觉的轻量级多模态模型（如Gemma3或高级OCR引擎），将复杂的图表、补充材料还原为高度关联的层级文本树结构，保留原有的视觉排版上下文 。</w:t>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大面候选识别（Candidate Generation）：</w:t>
      </w:r>
      <w:r w:rsidDel="00000000" w:rsidR="00000000" w:rsidRPr="00000000">
        <w:rPr>
          <w:rFonts w:ascii="Arial Unicode MS" w:cs="Arial Unicode MS" w:eastAsia="Arial Unicode MS" w:hAnsi="Arial Unicode MS"/>
          <w:color w:val="1f1f1f"/>
          <w:rtl w:val="0"/>
        </w:rPr>
        <w:t xml:space="preserve"> 采用通用能力顶尖的大语言模型（如GPT-4o或针对科学语料微调的开源大模型），辅以精心设计的提示工程，在大范围上下文中敏锐捕捉并提取所有可能相关的配方特征、工艺参数与结果指标 。</w:t>
      </w:r>
    </w:p>
    <w:p w:rsidR="00000000" w:rsidDel="00000000" w:rsidP="00000000" w:rsidRDefault="00000000" w:rsidRPr="00000000" w14:paraId="0000008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证据定位与锚点追溯（Evidence Grounding）：</w:t>
      </w:r>
      <w:r w:rsidDel="00000000" w:rsidR="00000000" w:rsidRPr="00000000">
        <w:rPr>
          <w:rFonts w:ascii="Arial Unicode MS" w:cs="Arial Unicode MS" w:eastAsia="Arial Unicode MS" w:hAnsi="Arial Unicode MS"/>
          <w:color w:val="1f1f1f"/>
          <w:rtl w:val="0"/>
        </w:rPr>
        <w:t xml:space="preserve"> 这一步是实现高可靠性的关键。强制要求LLM在输出提取数据的同时，必须同步输出该特定字段在原文档中的确切位置坐标（如特定的段落索引或原图Bounding Box），实现审计就绪（Audit-ready）的完美可追溯性 。</w:t>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确定性结构化与规则验证（Deterministic Structuring &amp; Rule Validation）：</w:t>
      </w:r>
      <w:r w:rsidDel="00000000" w:rsidR="00000000" w:rsidRPr="00000000">
        <w:rPr>
          <w:rFonts w:ascii="Arial Unicode MS" w:cs="Arial Unicode MS" w:eastAsia="Arial Unicode MS" w:hAnsi="Arial Unicode MS"/>
          <w:color w:val="1f1f1f"/>
          <w:rtl w:val="0"/>
        </w:rPr>
        <w:t xml:space="preserve"> 将上述结果送入确定性引擎。采用正则表达式、严格的化学计量学规则、以及分子量极值阈值检查等手段，毫不留情地剔除任何超出物理或化学现实边界的“幻觉”数据（例如包封率＞100%、PDI＜0、或不合理的反应温度等） 。</w:t>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人工辅助审阅（Human-in-the-loop）：</w:t>
      </w:r>
      <w:r w:rsidDel="00000000" w:rsidR="00000000" w:rsidRPr="00000000">
        <w:rPr>
          <w:rFonts w:ascii="Arial Unicode MS" w:cs="Arial Unicode MS" w:eastAsia="Arial Unicode MS" w:hAnsi="Arial Unicode MS"/>
          <w:color w:val="1f1f1f"/>
          <w:rtl w:val="0"/>
        </w:rPr>
        <w:t xml:space="preserve"> 系统动态计算每条提取数据的综合置信度。对于低置信度或触发硬规则警报的孤立数据点，系统自动挂起并精准分发给人类专家。专家只需核对前期提供的证据锚点，大幅降低认知负荷 。</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rFonts w:ascii="Arial Unicode MS" w:cs="Arial Unicode MS" w:eastAsia="Arial Unicode MS" w:hAnsi="Arial Unicode MS"/>
          <w:b w:val="1"/>
          <w:bCs w:val="1"/>
          <w:color w:val="1f1f1f"/>
          <w:rtl w:val="0"/>
        </w:rPr>
        <w:t xml:space="preserve">下游模型反馈与训练（Feedback &amp; Distillation）：</w:t>
      </w:r>
      <w:r w:rsidDel="00000000" w:rsidR="00000000" w:rsidRPr="00000000">
        <w:rPr>
          <w:rFonts w:ascii="Arial Unicode MS" w:cs="Arial Unicode MS" w:eastAsia="Arial Unicode MS" w:hAnsi="Arial Unicode MS"/>
          <w:color w:val="1f1f1f"/>
          <w:rtl w:val="0"/>
        </w:rPr>
        <w:t xml:space="preserve"> 经过上述流程验证的高质量数据，被组装为微型策展数据集。采用“Teacher-Student”蒸馏框架，将这些宝贵数据用于训练较小的专用开源模型，实现抽取系统的不断进化与处理成本的大幅降低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这种多阶段路线将LLM强大的“语义感知力”与传统引擎的“物理确定性”实现了完美的解耦与深度融合，是当前技术边界下保证科研数据高保真度的唯一可行与最优路径。</w:t>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r1p7mq35g30" w:id="6"/>
      <w:bookmarkEnd w:id="6"/>
      <w:r w:rsidDel="00000000" w:rsidR="00000000" w:rsidRPr="00000000">
        <w:rPr>
          <w:rFonts w:ascii="Arial Unicode MS" w:cs="Arial Unicode MS" w:eastAsia="Arial Unicode MS" w:hAnsi="Arial Unicode MS"/>
          <w:b w:val="1"/>
          <w:bCs w:val="1"/>
          <w:color w:val="1f1f1f"/>
          <w:sz w:val="34"/>
          <w:szCs w:val="34"/>
          <w:rtl w:val="0"/>
        </w:rPr>
        <w:t xml:space="preserve">研究空白：数据集与评估基准 (Benchmarks)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在人工智能辅助科研信息抽取领域，高质量评估基准（Benchmark）的建设是衡量模型特定领域落地深度的核心指标。然而，当前在针对聚合物配方与纳米药物递送系统这一细分领域的基准建设存在极为显著的缺口，这为本项目提供了巨大的立足空间。</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当前公开的基准测试集主要分为三大类。第一类是通用文档解析基准，如OmniDocBench，它包含了1651页涵盖各类学术与财务场景的PDF文件，主要评估系统对复杂排版检测、表格还原与公式OCR识别的能力 。第二类是生成式结构化抽取基准，如JSONSchemaBench，旨在严苛测试大语言模型输出结构化JSON格式的规范性与合规能力 。第三类是初级的科学图表提取基准，例如ChemRxiv近期发布的材料科学图表测试集，初步评估了LLM对文献中应力-应变曲线及热力图数值的提取能力，但同时也暴露出当前基座模型在处理高度复杂视觉科学内容时准确度依然不足的严峻现状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在专门针对材料、纳米医学与药物递送方向的数据集方面，目前开源社区的资源极为稀缺。最具代表性的工作是多伦多大学Christine Allen团队的Zeqing Bao等于2025年公开发布的文献策展数据集（存放于Mendeley Data）。该数据集经过极度严苛的人工策展，收录了433种PLGA纳米颗粒配方（涵盖65种小分子药物），每种配方包含18项描述符，并精确关联了包封率（EE）、载药量（LC）和粒径（Particle Size）等关键性能指标 。除此之外，NanoSafari项目构建了涵盖逾两万篇文献的纳米材料通用特征数据库，但其公开的细粒度结构化对齐数据依然有限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本调研必须明确指出，当前的这些Benchmark与数据集</w:t>
      </w:r>
      <w:r w:rsidDel="00000000" w:rsidR="00000000" w:rsidRPr="00000000">
        <w:rPr>
          <w:rFonts w:ascii="Arial Unicode MS" w:cs="Arial Unicode MS" w:eastAsia="Arial Unicode MS" w:hAnsi="Arial Unicode MS"/>
          <w:b w:val="1"/>
          <w:bCs w:val="1"/>
          <w:color w:val="1f1f1f"/>
          <w:rtl w:val="0"/>
        </w:rPr>
        <w:t xml:space="preserve">完全不能直接覆盖</w:t>
      </w:r>
      <w:r w:rsidDel="00000000" w:rsidR="00000000" w:rsidRPr="00000000">
        <w:rPr>
          <w:rFonts w:ascii="Arial Unicode MS" w:cs="Arial Unicode MS" w:eastAsia="Arial Unicode MS" w:hAnsi="Arial Unicode MS"/>
          <w:color w:val="1f1f1f"/>
          <w:rtl w:val="0"/>
        </w:rPr>
        <w:t xml:space="preserve">您的核心任务。您的任务要求系统具备从非结构化文本自主构建多维知识映射的能力，而现有基准的缺口主要集中在以下三个致命盲区：</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首先，</w:t>
      </w:r>
      <w:r w:rsidDel="00000000" w:rsidR="00000000" w:rsidRPr="00000000">
        <w:rPr>
          <w:rFonts w:ascii="Arial Unicode MS" w:cs="Arial Unicode MS" w:eastAsia="Arial Unicode MS" w:hAnsi="Arial Unicode MS"/>
          <w:b w:val="1"/>
          <w:bCs w:val="1"/>
          <w:color w:val="1f1f1f"/>
          <w:rtl w:val="0"/>
        </w:rPr>
        <w:t xml:space="preserve">“多跳实体关联与模态对齐”的评估处于完全空白状态</w:t>
      </w:r>
      <w:r w:rsidDel="00000000" w:rsidR="00000000" w:rsidRPr="00000000">
        <w:rPr>
          <w:rFonts w:ascii="Arial Unicode MS" w:cs="Arial Unicode MS" w:eastAsia="Arial Unicode MS" w:hAnsi="Arial Unicode MS"/>
          <w:color w:val="1f1f1f"/>
          <w:rtl w:val="0"/>
        </w:rPr>
        <w:t xml:space="preserve">。尽管Bao等人的数据集提供了最终完美清洗后的结构化配方数据，但他们并没有提供从“原始复杂PDF文本”到“该配方最终结构化参数”之间的</w:t>
      </w:r>
      <w:r w:rsidDel="00000000" w:rsidR="00000000" w:rsidRPr="00000000">
        <w:rPr>
          <w:rFonts w:ascii="Arial Unicode MS" w:cs="Arial Unicode MS" w:eastAsia="Arial Unicode MS" w:hAnsi="Arial Unicode MS"/>
          <w:b w:val="1"/>
          <w:bCs w:val="1"/>
          <w:color w:val="1f1f1f"/>
          <w:rtl w:val="0"/>
        </w:rPr>
        <w:t xml:space="preserve">对齐真值（Ground Truth Mapping）</w:t>
      </w:r>
      <w:r w:rsidDel="00000000" w:rsidR="00000000" w:rsidRPr="00000000">
        <w:rPr>
          <w:rFonts w:ascii="Arial Unicode MS" w:cs="Arial Unicode MS" w:eastAsia="Arial Unicode MS" w:hAnsi="Arial Unicode MS"/>
          <w:color w:val="1f1f1f"/>
          <w:rtl w:val="0"/>
        </w:rPr>
        <w:t xml:space="preserve"> 。现有的通用NLP基准仅仅考核模型能否在某一段落中抽取出“聚乳酸”这一实体词汇，却根本无力评估模型能否跨越十页纸，将主文材料部分描述的“PLGA (LA:GA=50:50, Mw=10kDa)”与深藏在附录极其复杂的二维图表中的性能数据“EE=85%”准确无误地关联起来。</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其次，</w:t>
      </w:r>
      <w:r w:rsidDel="00000000" w:rsidR="00000000" w:rsidRPr="00000000">
        <w:rPr>
          <w:rFonts w:ascii="Arial Unicode MS" w:cs="Arial Unicode MS" w:eastAsia="Arial Unicode MS" w:hAnsi="Arial Unicode MS"/>
          <w:b w:val="1"/>
          <w:bCs w:val="1"/>
          <w:color w:val="1f1f1f"/>
          <w:rtl w:val="0"/>
        </w:rPr>
        <w:t xml:space="preserve">配方身份解析（Formulation Identity Resolution）能力缺乏评估标准</w:t>
      </w:r>
      <w:r w:rsidDel="00000000" w:rsidR="00000000" w:rsidRPr="00000000">
        <w:rPr>
          <w:rFonts w:ascii="Arial Unicode MS" w:cs="Arial Unicode MS" w:eastAsia="Arial Unicode MS" w:hAnsi="Arial Unicode MS"/>
          <w:color w:val="1f1f1f"/>
          <w:rtl w:val="0"/>
        </w:rPr>
        <w:t xml:space="preserve">。在漫长而复杂的文献描述中，同一个实验对象往往有着千变万化的指代。尚未有任何Benchmark能够系统性地评估大模型在长文献中识别“F1”、“Formulation A”、“上述提及的PEG化纳米颗粒”实际上是指向完全相同的同一物理配方的能力 。如果无法解决这一身份消歧问题，抽取的参数就会支离破碎，无法拼接成用于下游预测的完整特征向量。</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最后，</w:t>
      </w:r>
      <w:r w:rsidDel="00000000" w:rsidR="00000000" w:rsidRPr="00000000">
        <w:rPr>
          <w:rFonts w:ascii="Arial Unicode MS" w:cs="Arial Unicode MS" w:eastAsia="Arial Unicode MS" w:hAnsi="Arial Unicode MS"/>
          <w:b w:val="1"/>
          <w:bCs w:val="1"/>
          <w:color w:val="1f1f1f"/>
          <w:rtl w:val="0"/>
        </w:rPr>
        <w:t xml:space="preserve">基于证据链条的审计与追溯能力（Audit-ready Traceability）评估严重缺失</w:t>
      </w:r>
      <w:r w:rsidDel="00000000" w:rsidR="00000000" w:rsidRPr="00000000">
        <w:rPr>
          <w:rFonts w:ascii="Arial Unicode MS" w:cs="Arial Unicode MS" w:eastAsia="Arial Unicode MS" w:hAnsi="Arial Unicode MS"/>
          <w:color w:val="1f1f1f"/>
          <w:rtl w:val="0"/>
        </w:rPr>
        <w:t xml:space="preserve">。目前绝大多数信息抽取评测系统依然采用端到端的$F_1$分数进行黑盒评估，完全不考核模型输出结果背后的证据链条（Data Lineage）和溯源置信度 。在对数据污染零容忍的预测建模任务中，这种缺乏追溯能力的评测体系是完全不可靠的。</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因此，本报告推断，如果您能在本项目中构建一个专为“高分子药物递送配方多跳抽取与证据溯源”量身定制的Benchmark，不仅将为您的系统提供具有说服力的评测基石，更将是填补整个AI4Science文本挖掘领域方法学空白的重大基建级贡献。</w:t>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9ky3rlm70sx" w:id="7"/>
      <w:bookmarkEnd w:id="7"/>
      <w:r w:rsidDel="00000000" w:rsidR="00000000" w:rsidRPr="00000000">
        <w:rPr>
          <w:rFonts w:ascii="Arial Unicode MS" w:cs="Arial Unicode MS" w:eastAsia="Arial Unicode MS" w:hAnsi="Arial Unicode MS"/>
          <w:b w:val="1"/>
          <w:bCs w:val="1"/>
          <w:color w:val="1f1f1f"/>
          <w:sz w:val="34"/>
          <w:szCs w:val="34"/>
          <w:rtl w:val="0"/>
        </w:rPr>
        <w:t xml:space="preserve">我的项目价值判断与意义分析</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综合上述调研证据与领域痛点剖析，本报告得出明确结论：您所规划的“从大语言模型结合规则的结构化抽取，到预测建模，再到小样本实验闭环验证”的研究项目，不仅具备重大的工程应用价值，更在计算机科学与材料科学交叉的方法学创新层面具备极高的学术潜力。</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从解决真实痛点的角度来看，纳米医学与高分子载体（如PLGA）的设计长期受困于低效的试错法，研发周期漫长且临床转化率堪忧 。业界早已达成共识，数据驱动的机器学习能够大幅加速这一进程。然而，构建高精度预测模型的绝对先决条件——高质量的多维配方参数数据集——在开源社区却严重匮乏。目前的数据获取极端依赖耗时费力的人工阅读与整理 ，导致科研团队往往耗费数月精力仅能建立几百个样本的小型数据库。您致力于构建的高效、精准自动化文献抽取流水线，正切中了彻底释放AI驱动纳米医学潜能的“阿喀琉斯之踵”。</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从创新空间的维度考量，如果该项目仅仅停留在调用现有大模型API辅以简单正则表达式的层面，那么它确实只是一次“工程集成”，学术价值有限。然而，若能深入内核，引入**“证据锚定式抽取框架（Evidence-grounded Extraction）”</w:t>
      </w:r>
      <w:r w:rsidDel="00000000" w:rsidR="00000000" w:rsidRPr="00000000">
        <w:rPr>
          <w:rFonts w:ascii="Arial Unicode MS" w:cs="Arial Unicode MS" w:eastAsia="Arial Unicode MS" w:hAnsi="Arial Unicode MS"/>
          <w:b w:val="1"/>
          <w:bCs w:val="1"/>
          <w:color w:val="1f1f1f"/>
          <w:rtl w:val="0"/>
        </w:rPr>
        <w:t xml:space="preserve">以解决数据溯源痛点，部署</w:t>
      </w:r>
      <w:r w:rsidDel="00000000" w:rsidR="00000000" w:rsidRPr="00000000">
        <w:rPr>
          <w:rFonts w:ascii="Arial Unicode MS" w:cs="Arial Unicode MS" w:eastAsia="Arial Unicode MS" w:hAnsi="Arial Unicode MS"/>
          <w:color w:val="1f1f1f"/>
          <w:rtl w:val="0"/>
        </w:rPr>
        <w:t xml:space="preserve">“基于知识图谱的配方实体消歧（Formulation Identity Resolution）”</w:t>
      </w:r>
      <w:r w:rsidDel="00000000" w:rsidR="00000000" w:rsidRPr="00000000">
        <w:rPr>
          <w:rFonts w:ascii="Arial Unicode MS" w:cs="Arial Unicode MS" w:eastAsia="Arial Unicode MS" w:hAnsi="Arial Unicode MS"/>
          <w:b w:val="1"/>
          <w:bCs w:val="1"/>
          <w:color w:val="1f1f1f"/>
          <w:rtl w:val="0"/>
        </w:rPr>
        <w:t xml:space="preserve">算法以解决复杂共指问题，并建立一套严密的</w:t>
      </w:r>
      <w:r w:rsidDel="00000000" w:rsidR="00000000" w:rsidRPr="00000000">
        <w:rPr>
          <w:rFonts w:ascii="Arial Unicode MS" w:cs="Arial Unicode MS" w:eastAsia="Arial Unicode MS" w:hAnsi="Arial Unicode MS"/>
          <w:color w:val="1f1f1f"/>
          <w:rtl w:val="0"/>
        </w:rPr>
        <w:t xml:space="preserve">“神经符号双向验证引擎”** ，则本项目具备了极其深厚的计算机方法论创新价值。此外，探索如何量化抽取数据的“置信度”并将其优雅地转化为下游预测模型的“误差感知权重（Error-aware Modeling）”，这更是当前学术界竞相追逐的绝对前沿地带。</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将目标聚焦于PLGA纳米颗粒及聚合物药物递送系统（Polymeric Nanoparticles / Drug Delivery Formulation），不仅方向极其具体，而且价值不可估量。PLGA作为FDA批准的明星材料，在长效微球与靶向给药领域应用极广。然而，其降解动力学与药物释放曲线受到聚合物分子量、单体比例、端基封端方式、制备工艺（如双重乳液法中内外相体积比、均质化剪切速率）及外围赋形剂的极度复杂的非线性影响 。相比于结构明确清晰的单晶无机材料或小分子药物，聚合物配方数据的非结构化程度更深、语义表述更为隐晦、抽取难度呈指数级增加。能够成功攻克这一软物质数据抽取的难关，不仅将直接、深远地服务于药剂学界，更能充分彰显该神经符号系统处理极高难度噪音数据的卓越能力。</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就发表潜力而言，构建从“文献抽取”到“预测建模”再到“小样本实验验证”的端到端闭环（Closed-loop System），正是当前科研界最为追捧的“自驱动实验室（Self-driving Laboratories）”的演进方向 。在当下，单纯堆砌算法指标的计算机论文对材料学界的说服力正在迅速下降，而将AI预测与真实的物理湿实验（Wet-lab）验证紧密结合的闭环框架，因其无可辩驳地证实了技术在真实世界中的可用性，从而具备了极强的顶刊冲击力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本报告强烈建议，该项目可将发表目标瞄准以下高影响力期刊体系：首先是顶级跨学科综合类期刊，如《Nature Communications》、《Science Advances》及《Advanced Science》（近期突破性工作MaTableGPT即发表于此 ）；其次是专业领域的顶级原刊，如《Advanced Materials》、《ACS Nano》、《Biomaterials》或《Journal of Controlled Release》；最后，若项目侧重于数据集及数据挖掘框架的贡献，则《Scientific Data》、《npj Computational Materials》及《Journal of Chemical Information and Modeling》也是极其对口的权威发表阵地。</w:t>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cibvot8tpmg" w:id="8"/>
      <w:bookmarkEnd w:id="8"/>
      <w:r w:rsidDel="00000000" w:rsidR="00000000" w:rsidRPr="00000000">
        <w:rPr>
          <w:rFonts w:ascii="Arial Unicode MS" w:cs="Arial Unicode MS" w:eastAsia="Arial Unicode MS" w:hAnsi="Arial Unicode MS"/>
          <w:b w:val="1"/>
          <w:bCs w:val="1"/>
          <w:color w:val="1f1f1f"/>
          <w:sz w:val="34"/>
          <w:szCs w:val="34"/>
          <w:rtl w:val="0"/>
        </w:rPr>
        <w:t xml:space="preserve">风险与应对：核心挑战深度剖析</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在该闭环科研系统从构想到落地的全生命周期中，项目团队必须跨越以下几道异常严峻的核心技术与实验设计屏障。若缺乏深刻的预判与妥善的应对策略，这些挑战极易导致整个预测工作流的崩溃。</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挑战一：科研文献中 Formulation Identity 的定义与解析困难。</w:t>
      </w:r>
      <w:r w:rsidDel="00000000" w:rsidR="00000000" w:rsidRPr="00000000">
        <w:rPr>
          <w:rFonts w:ascii="Arial Unicode MS" w:cs="Arial Unicode MS" w:eastAsia="Arial Unicode MS" w:hAnsi="Arial Unicode MS"/>
          <w:color w:val="1f1f1f"/>
          <w:rtl w:val="0"/>
        </w:rPr>
        <w:t xml:space="preserve"> 在同一篇科研长文中，存在着令人困扰的实体共指与指代消歧危机。某个特定的PLGA制剂可能在摘要中被泛泛地称为“drug-loaded polymeric nanoparticles”，在方法部分被严谨地定义为“Formulation 3 (F3)”，在结果图例中缩写为“PLGA-NPs”，而在补充材料的极其复杂的表格中，又仅仅以其组分配比（如“LA:GA 50:50, 10kDa”）来命名 。如果系统无法建立起不同名称间等同关系的链接（Record Linkage），就如同盲人摸象，根本无法拼凑出一个配方的“处方-工艺-性能”全貌。仅仅依靠基于字符串相似度的向量检索系统，在面对这种复杂的多跳同义词问题时必然束手无策，极易导致数据维度的严重断层或不同配方参数的灾难性错误拼接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挑战二：表格、正文与补充材料之间的信息多模态极度分散。</w:t>
      </w:r>
      <w:r w:rsidDel="00000000" w:rsidR="00000000" w:rsidRPr="00000000">
        <w:rPr>
          <w:rFonts w:ascii="Arial Unicode MS" w:cs="Arial Unicode MS" w:eastAsia="Arial Unicode MS" w:hAnsi="Arial Unicode MS"/>
          <w:color w:val="1f1f1f"/>
          <w:rtl w:val="0"/>
        </w:rPr>
        <w:t xml:space="preserve"> 高水平学术文章的核心数据往往高度分散且隐藏极深。药物分子的基本信息可能在摘要中，PLGA聚合物的具体分子量在正文“Materials”段落，复杂的制备搅拌速度和时间在“Methods”段落，而最为关键的包封率（EE）、载药量（LC）和粒径数据却往往隐藏在正文的跨页多层嵌套表格，或者是柱状图、折线图等视觉元素之中。更棘手的是，存在部分关键测试条件（如体外释放的恒温摇床转速或释放介质体积）未在当篇文献中显式声明，而是以“依据前期工作”的形式隐藏在引文中 。这种跨模态（Text + Table + Vision）且跨文档的数据统筹抽取，是对单一模态和有限上下文窗口大语言模型的巨大考验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挑战三：LLM的顽固幻觉与特征数据污染（Hallucination）。</w:t>
      </w:r>
      <w:r w:rsidDel="00000000" w:rsidR="00000000" w:rsidRPr="00000000">
        <w:rPr>
          <w:rFonts w:ascii="Arial Unicode MS" w:cs="Arial Unicode MS" w:eastAsia="Arial Unicode MS" w:hAnsi="Arial Unicode MS"/>
          <w:color w:val="1f1f1f"/>
          <w:rtl w:val="0"/>
        </w:rPr>
        <w:t xml:space="preserve"> 在严谨的配方科学中，LLM极易产生看似语言流畅、合理，但物理或化学意义上存在严重谬误的“幻觉”。例如，对于一篇实际上并没有明确报道包封率具体数值的配方，LLM可能会受到其庞大训练语料库中常见分布的影响，自行“脑补”并编造出一个“85%”的虚假数据；或者在处理极其复杂的表格嵌套对齐任务时，将实验组A药物的优异粒径表现张冠李戴给对照组B配方 。在下游预测模型中，引入这种虚构的假阳性数据（编造的优化参数）比遗漏真实数据的假阴性，对模型高维空间梯度的破坏性要致命得多。</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挑战四：抽取结果的证据可追溯性缺失（Audit-ready Traceability）。</w:t>
      </w:r>
      <w:r w:rsidDel="00000000" w:rsidR="00000000" w:rsidRPr="00000000">
        <w:rPr>
          <w:rFonts w:ascii="Arial Unicode MS" w:cs="Arial Unicode MS" w:eastAsia="Arial Unicode MS" w:hAnsi="Arial Unicode MS"/>
          <w:color w:val="1f1f1f"/>
          <w:rtl w:val="0"/>
        </w:rPr>
        <w:t xml:space="preserve"> 黑盒模型在科研落地中面临的一个核心抵触情绪在于其结果不可审计。在严谨的科研流程与领域专家复核（HITL）阶段，如果LLM仅仅冰冷地输出一个规整的结构化JSON表格，而不附带明确说明“该配方的搅拌速度数据来源于原版PDF第3页右栏第二段的第三句话”的精准锚点跟踪记录（Data Lineage/Provenance），那么专家在审查存疑数据时，复核成本将几乎等同于重新仔细阅读全文。这种缺乏溯源能力的架构，将彻底抵消自动化抽取系统试图带来的巨大效率增益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挑战五：复杂基准真值（Benchmark Ground Truth）的人工构建极其困难。</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为了评估并改进您的抽取流水线，您不可避免地需要构建一个拥有完美真值的Benchmark。然而，人工阅读并梳理哪怕只有几十篇聚合物配方文献，提炼出完美无瑕的、跨越文字与图表的配方参数关系树，是一项耗时极长且需要极高专业领域知识背景的枯燥工作。标注人员之间的理解差异与人为遗漏，往往使得构建一个高质量的评测基准本身就成为了一个重大研究项目。</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挑战六：微小的抽取误差如何非线性传导至下游预测模型。</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文献提取阶段即使仅存在5%的细微错误率，这些潜伏的噪声数据在被送入预测模型（尤其是对离群数据高度敏感的回归模型，或具有复杂非线性特征提取能力的深度神经网络）后，极有可能引发多米诺骨牌效应，导致高维决策边界的严重扭曲。目前业界尚缺乏一套成熟的机制，能够将上游信息抽取模块的“置信区间（Confidence Interval）”不失真地转化为下游训练机器学习模型时的“误差感知权重（Error-aware Weighting）”。</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挑战七：小样本实验验证的说服力设计难题。</w:t>
      </w:r>
      <w:r w:rsidDel="00000000" w:rsidR="00000000" w:rsidRPr="00000000">
        <w:rPr>
          <w:rFonts w:ascii="Arial Unicode MS" w:cs="Arial Unicode MS" w:eastAsia="Arial Unicode MS" w:hAnsi="Arial Unicode MS"/>
          <w:color w:val="1f1f1f"/>
          <w:rtl w:val="0"/>
        </w:rPr>
        <w:t xml:space="preserve"> 传统的AI预测建模论文，往往在海量预测结果中随意挑选几个配方进行简单的实验验证。然而，在浩瀚无垠的聚合物化学配方高维空间中，这种缺乏统计学依据的随机小样本验证，往往被审稿人认为缺乏充分的科学显著性 。项目面临的终极挑战在于：如何精心设计物理实验，使得仅仅需要投入极少量的湿实验资源（例如仅合成5-10个特定配方的PLGA微球，并完成相应的DLS/DSC及释放度表征），就能产生“四两拨千斤”的学术说服力？这要求AI系统不仅具备预测“全局最佳性能”的能力，还能精准定位并预测具有代表性化学空间分布的边界点（Pareto Front）。</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针对上述挑战，项目必须在底层逻辑上集成贝叶斯主动学习（Active Learning）策略与严谨的实验设计法则（Design of Experiments, DoE），策略性地锁定、缩小并实验验证AI预测的高潜不确定性空间，用坚实的统计学置信度支撑闭环验证的说服力 。</w:t>
      </w:r>
    </w:p>
    <w:p w:rsidR="00000000" w:rsidDel="00000000" w:rsidP="00000000" w:rsidRDefault="00000000" w:rsidRPr="00000000" w14:paraId="000000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4a51pj5mihk" w:id="9"/>
      <w:bookmarkEnd w:id="9"/>
      <w:r w:rsidDel="00000000" w:rsidR="00000000" w:rsidRPr="00000000">
        <w:rPr>
          <w:rFonts w:ascii="Arial Unicode MS" w:cs="Arial Unicode MS" w:eastAsia="Arial Unicode MS" w:hAnsi="Arial Unicode MS"/>
          <w:b w:val="1"/>
          <w:bCs w:val="1"/>
          <w:color w:val="1f1f1f"/>
          <w:sz w:val="34"/>
          <w:szCs w:val="34"/>
          <w:rtl w:val="0"/>
        </w:rPr>
        <w:t xml:space="preserve">建议的研究问题与可能的创新点</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为突破上述重重挑战，使本项目在众多AI应用研究中脱颖而出，本报告精心梳理并提出以下十个涵盖算法架构、数据工程与实验科学的深度可行创新点，供您作为核心研究问题展开：</w:t>
      </w:r>
    </w:p>
    <w:p w:rsidR="00000000" w:rsidDel="00000000" w:rsidP="00000000" w:rsidRDefault="00000000" w:rsidRPr="00000000" w14:paraId="000000A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基于双引擎的证据锚定式抽取框架 (Evidence-Grounded Extraction Workbook):</w:t>
      </w:r>
      <w:r w:rsidDel="00000000" w:rsidR="00000000" w:rsidRPr="00000000">
        <w:rPr>
          <w:rFonts w:ascii="Arial Unicode MS" w:cs="Arial Unicode MS" w:eastAsia="Arial Unicode MS" w:hAnsi="Arial Unicode MS"/>
          <w:color w:val="1f1f1f"/>
          <w:rtl w:val="0"/>
        </w:rPr>
        <w:t xml:space="preserve"> 这是一种颠覆性的数据输出范式。强制要求大语言模型不仅输出结构化的参数键值对，还必须同步生成严密的“源码引证（Source-quoting）”及原图文切片的精确空间坐标。该框架将输出一份自带原始文本截图对比与高亮标注的“审计就绪（Audit-ready）数据册”，将领域专家的抽查复核成本从数小时骤降至分钟级 。</w:t>
      </w:r>
    </w:p>
    <w:p w:rsidR="00000000" w:rsidDel="00000000" w:rsidP="00000000" w:rsidRDefault="00000000" w:rsidRPr="00000000" w14:paraId="000000A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神经符号双向验证引擎 (Neuro-Symbolic Deterministic Validation):</w:t>
      </w:r>
      <w:r w:rsidDel="00000000" w:rsidR="00000000" w:rsidRPr="00000000">
        <w:rPr>
          <w:rFonts w:ascii="Arial Unicode MS" w:cs="Arial Unicode MS" w:eastAsia="Arial Unicode MS" w:hAnsi="Arial Unicode MS"/>
          <w:color w:val="1f1f1f"/>
          <w:rtl w:val="0"/>
        </w:rPr>
        <w:t xml:space="preserve"> 在系统底层创新性地将大语言模型强大的概率生成能力与领域特化的规则引擎（如化学常数交叉校验、质量/能量守恒边界方程、分子量极端阈值逻辑树）进行深度串联。让硬核的规则引擎充当不可逾越的过滤网，从根本上彻底阻断模型在物理数值提取上产生的任何反科学直觉的幻觉数据 。</w:t>
      </w:r>
    </w:p>
    <w:p w:rsidR="00000000" w:rsidDel="00000000" w:rsidP="00000000" w:rsidRDefault="00000000" w:rsidRPr="00000000" w14:paraId="000000A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图谱驱动的配方级身份消歧网络 (Formulation-Level Identity Resolution via KG):</w:t>
      </w:r>
      <w:r w:rsidDel="00000000" w:rsidR="00000000" w:rsidRPr="00000000">
        <w:rPr>
          <w:rFonts w:ascii="Arial Unicode MS" w:cs="Arial Unicode MS" w:eastAsia="Arial Unicode MS" w:hAnsi="Arial Unicode MS"/>
          <w:color w:val="1f1f1f"/>
          <w:rtl w:val="0"/>
        </w:rPr>
        <w:t xml:space="preserve"> 直接痛击“同一配方异名引用”的核心痛点。在全文献范围内构建针对特定文献的虚拟知识图谱（VKG），利用复杂的图拓扑遍历技术及深层语义对齐（Semantic Graph Alignment）算法，在庞杂的长文中自动建立所有配方实体的等价映射网络，实现跨段落、跨模态零散参数的完美无缝拼接 。</w:t>
      </w:r>
    </w:p>
    <w:p w:rsidR="00000000" w:rsidDel="00000000" w:rsidP="00000000" w:rsidRDefault="00000000" w:rsidRPr="00000000" w14:paraId="000000A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动态抽取置信度校准算法 (Dynamic Extraction Confidence Calibration):</w:t>
      </w:r>
    </w:p>
    <w:p w:rsidR="00000000" w:rsidDel="00000000" w:rsidP="00000000" w:rsidRDefault="00000000" w:rsidRPr="00000000" w14:paraId="000000A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摆脱非黑即白的二元输出，基于大模型生成时的底层对数概率（Logprob）分布模型，或者引入多路径自洽性（Self-consistency）评估机制，为系统中提取出的每一条细微参数打上精确的“数学置信分”。</w:t>
      </w:r>
    </w:p>
    <w:p w:rsidR="00000000" w:rsidDel="00000000" w:rsidP="00000000" w:rsidRDefault="00000000" w:rsidRPr="00000000" w14:paraId="000000A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误差感知与对抗鲁棒性预测建模 (Error-Aware &amp; Robust Predictive Modeling):</w:t>
      </w:r>
    </w:p>
    <w:p w:rsidR="00000000" w:rsidDel="00000000" w:rsidP="00000000" w:rsidRDefault="00000000" w:rsidRPr="00000000" w14:paraId="000000A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在构建下游基于图神经网络或集成树（如随机森林、XGBoost）的材料性能预测模型时，创新性地采用加权损失函数（Weighted Loss function）。迫使模型在训练过程中天然对上游高置信度的数据赋予更高权重更加敏感，而对置信度存疑的噪音数据增加数学上的抵抗力与鲁棒性。</w:t>
      </w:r>
    </w:p>
    <w:p w:rsidR="00000000" w:rsidDel="00000000" w:rsidP="00000000" w:rsidRDefault="00000000" w:rsidRPr="00000000" w14:paraId="000000A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人类专家反馈驱动的知识蒸馏飞轮 (Human-in-the-Loop Feedback Distillation):</w:t>
      </w:r>
      <w:r w:rsidDel="00000000" w:rsidR="00000000" w:rsidRPr="00000000">
        <w:rPr>
          <w:rFonts w:ascii="Arial Unicode MS" w:cs="Arial Unicode MS" w:eastAsia="Arial Unicode MS" w:hAnsi="Arial Unicode MS"/>
          <w:color w:val="1f1f1f"/>
          <w:rtl w:val="0"/>
        </w:rPr>
        <w:t xml:space="preserve"> 构建一个低延迟的人机交互反馈界面。专家在快速审查过程中修正的任何错误逻辑，都将被系统底层实时捕获，自动转化为高质量的指令微调（RLHF/SFT）数据集，并逐步蒸馏微调至更加轻量级的本地专属模型（如Llama-3-8B），实现系统推理成本的指数级降低与垂直专业能力的不断进化 。</w:t>
      </w:r>
    </w:p>
    <w:p w:rsidR="00000000" w:rsidDel="00000000" w:rsidP="00000000" w:rsidRDefault="00000000" w:rsidRPr="00000000" w14:paraId="000000B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领域级多跳结构化抽取评估基准 (Domain-Specific Multi-Hop Benchmark Construction):</w:t>
      </w:r>
    </w:p>
    <w:p w:rsidR="00000000" w:rsidDel="00000000" w:rsidP="00000000" w:rsidRDefault="00000000" w:rsidRPr="00000000" w14:paraId="000000B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首次在学术界提出并开源一个专门针对高分子纳米配方抽取的硬核Benchmark。该基准将包含高度复杂的输入文献、跨页图表以及由领域专家完美对齐的真值映射数据集，填补当前通用基准测试在材料科学长文本、跨模态多跳逻辑抽取评估上的严重学术空白。</w:t>
      </w:r>
    </w:p>
    <w:p w:rsidR="00000000" w:rsidDel="00000000" w:rsidP="00000000" w:rsidRDefault="00000000" w:rsidRPr="00000000" w14:paraId="000000B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基于大模型反思的复杂图表二维重构 (LLM-Reflective 2D Table Reconstruction):</w:t>
      </w:r>
    </w:p>
    <w:p w:rsidR="00000000" w:rsidDel="00000000" w:rsidP="00000000" w:rsidRDefault="00000000" w:rsidRPr="00000000" w14:paraId="000000B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针对PDF文献中极易引发解析崩溃的嵌套合并表格，设计专门的多模态Agent。该Agent先通过视觉模型理解表格拓扑，再通过自然语言反思机制自我校验跨列合并单元格的数据归属权，从而精确剥离出不同配方的包封率与粒径数据。</w:t>
      </w:r>
    </w:p>
    <w:p w:rsidR="00000000" w:rsidDel="00000000" w:rsidP="00000000" w:rsidRDefault="00000000" w:rsidRPr="00000000" w14:paraId="000000B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贝叶斯主动学习驱动的小样本实验设计 (Bayesian AL-Driven Small-Sample DoE):</w:t>
      </w:r>
    </w:p>
    <w:p w:rsidR="00000000" w:rsidDel="00000000" w:rsidP="00000000" w:rsidRDefault="00000000" w:rsidRPr="00000000" w14:paraId="000000B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彻底摒弃盲目随机挑选实验对象的传统弊病。将预测模型与贝叶斯优化（Bayesian Optimization）的主动学习算法深度绑定，依靠严密的采集函数（Acquisition Function）去动态寻找高维配方空间中“不确定性最高的未知边界区域”或“极具潜力的全局最优区域”，指导物理湿实验的精确开展。</w:t>
      </w:r>
    </w:p>
    <w:p w:rsidR="00000000" w:rsidDel="00000000" w:rsidP="00000000" w:rsidRDefault="00000000" w:rsidRPr="00000000" w14:paraId="000000B6">
      <w:pPr>
        <w:numPr>
          <w:ilvl w:val="0"/>
          <w:numId w:val="2"/>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rFonts w:ascii="Arial Unicode MS" w:cs="Arial Unicode MS" w:eastAsia="Arial Unicode MS" w:hAnsi="Arial Unicode MS"/>
          <w:b w:val="1"/>
          <w:bCs w:val="1"/>
          <w:color w:val="1f1f1f"/>
          <w:rtl w:val="0"/>
        </w:rPr>
        <w:t xml:space="preserve">文献-模型-台架端到端闭环验证网络 (Literature-to-Bench End-to-End Closed-Loop Validation):</w:t>
      </w:r>
      <w:r w:rsidDel="00000000" w:rsidR="00000000" w:rsidRPr="00000000">
        <w:rPr>
          <w:rFonts w:ascii="Arial Unicode MS" w:cs="Arial Unicode MS" w:eastAsia="Arial Unicode MS" w:hAnsi="Arial Unicode MS"/>
          <w:color w:val="1f1f1f"/>
          <w:rtl w:val="0"/>
        </w:rPr>
        <w:t xml:space="preserve"> 打造全栈式的数据流架构。不仅进行单向的“信息提取-模型预测”，更是将物理台架上合成PLGA微球并进行DLS/DSC表征获得的真实性能反馈，重新无缝反哺并更新原始的预测网络。通过证明在闭环迭代过程中累积超体积（Cumulative Hypervolume）的稳步提升，确立该科研范式无可辩驳的方法学说服力 。</w:t>
      </w:r>
    </w:p>
    <w:p w:rsidR="00000000" w:rsidDel="00000000" w:rsidP="00000000" w:rsidRDefault="00000000" w:rsidRPr="00000000" w14:paraId="000000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nply6zg93km" w:id="10"/>
      <w:bookmarkEnd w:id="10"/>
      <w:r w:rsidDel="00000000" w:rsidR="00000000" w:rsidRPr="00000000">
        <w:rPr>
          <w:rFonts w:ascii="Arial Unicode MS" w:cs="Arial Unicode MS" w:eastAsia="Arial Unicode MS" w:hAnsi="Arial Unicode MS"/>
          <w:b w:val="1"/>
          <w:bCs w:val="1"/>
          <w:color w:val="1f1f1f"/>
          <w:sz w:val="34"/>
          <w:szCs w:val="34"/>
          <w:rtl w:val="0"/>
        </w:rPr>
        <w:t xml:space="preserve">推荐技术路线与项目定位分析</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为精准匹配您所能调动的研究资源、预期的时间周期以及冲击顶刊的雄心壮志，本报告系统推演了三个不同难度与深度梯度的项目定位方案，供您在立项决策时进行战略权衡。</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4.2391304347825"/>
        <w:gridCol w:w="1716.8478260869565"/>
        <w:gridCol w:w="1627.826086956522"/>
        <w:gridCol w:w="1462.5"/>
        <w:gridCol w:w="686.7391304347826"/>
        <w:gridCol w:w="2301.8478260869565"/>
        <w:tblGridChange w:id="0">
          <w:tblGrid>
            <w:gridCol w:w="1564.2391304347825"/>
            <w:gridCol w:w="1716.8478260869565"/>
            <w:gridCol w:w="1627.826086956522"/>
            <w:gridCol w:w="1462.5"/>
            <w:gridCol w:w="686.7391304347826"/>
            <w:gridCol w:w="2301.8478260869565"/>
          </w:tblGrid>
        </w:tblGridChange>
      </w:tblGrid>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项目梯度定位</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核心运作内容与技术实施路径</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预计工作量与资源消耗</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面临的核心风险与挑战</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方法学创新性</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预期发表潜力与目标期刊体系</w:t>
            </w:r>
            <w:r w:rsidDel="00000000" w:rsidR="00000000" w:rsidRPr="00000000">
              <w:rPr>
                <w:rtl w:val="0"/>
              </w:rPr>
            </w:r>
          </w:p>
        </w:tc>
      </w:tr>
      <w:tr>
        <w:trPr>
          <w:cantSplit w:val="0"/>
          <w:trHeight w:val="87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最保守版本：工程型抽取流水线 + 高质量策展数据集</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利用目前极其成熟的开发框架（如LangChain配合GPT-4o API）快速搭建一个融合文本解析与基础正则表达式校验的初级抽取流水线。核心目标是在短期内快速处理数千篇级别的高质量文献，提炼并开源一份规模比当前业界天花板（如Bao等人的433个样本）大两至三倍的“PLGA药物递送配方全景数据集”。</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中等偏低。</w:t>
            </w:r>
            <w:r w:rsidDel="00000000" w:rsidR="00000000" w:rsidRPr="00000000">
              <w:rPr>
                <w:rFonts w:ascii="Arial Unicode MS" w:cs="Arial Unicode MS" w:eastAsia="Arial Unicode MS" w:hAnsi="Arial Unicode MS"/>
                <w:color w:val="1f1f1f"/>
                <w:rtl w:val="0"/>
              </w:rPr>
              <w:t xml:space="preserve"> 主要精力耗费在庞杂的API并发调用、繁琐的Prompt提示词工程调试、大量边界正则表达式的编写以及繁重的人工数据后置审核与清洗上。</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极低。</w:t>
            </w:r>
            <w:r w:rsidDel="00000000" w:rsidR="00000000" w:rsidRPr="00000000">
              <w:rPr>
                <w:rFonts w:ascii="Arial Unicode MS" w:cs="Arial Unicode MS" w:eastAsia="Arial Unicode MS" w:hAnsi="Arial Unicode MS"/>
                <w:color w:val="1f1f1f"/>
                <w:rtl w:val="0"/>
              </w:rPr>
              <w:t xml:space="preserve"> 核心技术路径在工程实现上已100%完全可行，项目失败的几率微乎其微，产出物确定且可视。</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偏向于学术资源与基础设施贡献，缺乏深刻的底层AI方法论与计算机科学架构创新。</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可作为优秀的Data Paper发表于《Scientific Data》，或投递至中等偏上影响力的传统药剂学期刊（如《International Journal of Pharmaceutics》）。</w:t>
            </w:r>
          </w:p>
        </w:tc>
      </w:tr>
      <w:tr>
        <w:trPr>
          <w:cantSplit w:val="0"/>
          <w:trHeight w:val="112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中等创新版本：LLM-规则混合抽取方法学创新 + 严谨的Benchmark评估建模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在抽取系统架构底层发力。硬核引入前述的“证据锚定（Evidence-grounded）”与“图谱实体多跳消歧（Identity Resolution）”前沿算法。自行组织专家标注100篇具有极高代表性的核心文献，构建专门测试多跳特征抽取的Benchmark。详尽评测纯LLM、微调模型与本混合系统的表现差异。基于抽取的高保真数据，训练机器学习模型并开展深入的配方变量重要性（Feature Importance）机制分析。</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中等偏高。</w:t>
            </w:r>
            <w:r w:rsidDel="00000000" w:rsidR="00000000" w:rsidRPr="00000000">
              <w:rPr>
                <w:rFonts w:ascii="Arial Unicode MS" w:cs="Arial Unicode MS" w:eastAsia="Arial Unicode MS" w:hAnsi="Arial Unicode MS"/>
                <w:color w:val="1f1f1f"/>
                <w:rtl w:val="0"/>
              </w:rPr>
              <w:t xml:space="preserve"> 必须设计极其严谨的学术评测框架（Metrics），开发具有容错容灾机制与自我逻辑推理能力的复杂Agent，同时需要撰写大量的底层算法层粘合代码。</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可控。</w:t>
            </w:r>
            <w:r w:rsidDel="00000000" w:rsidR="00000000" w:rsidRPr="00000000">
              <w:rPr>
                <w:rFonts w:ascii="Arial Unicode MS" w:cs="Arial Unicode MS" w:eastAsia="Arial Unicode MS" w:hAnsi="Arial Unicode MS"/>
                <w:color w:val="1f1f1f"/>
                <w:rtl w:val="0"/>
              </w:rPr>
              <w:t xml:space="preserve"> 最大的隐性挑战在于高质量Benchmark的人工构建过程极其枯燥繁琐，且必须保证与对比基线模型评测时的绝对公平性以应对审稿人的苛求。</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属于极其优秀的交叉学科方法学创新工作。完美兼顾了计算机科学界苛刻的评估标准与材料科学界渴望的初步预测机制应用。</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极具实力冲击《npj Computational Materials》、《Briefings in Bioinformatics》或专注于化学信息学的顶刊《Journal of Chemical Information and Modeling》。</w:t>
            </w:r>
          </w:p>
        </w:tc>
      </w:tr>
      <w:tr>
        <w:trPr>
          <w:cantSplit w:val="0"/>
          <w:trHeight w:val="132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较强创新版本：端到端“文献-模型-物理实验”全链路闭环框架</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打造真正意义上的“从无序文献阅读直达指导现实物理实验”的壮举。前端搭载“带动态置信度校准与全链路溯源审计的多阶段智能流水线”；中端建立“极具鲁棒性的误差感知性能预测网络”；后端利用先进的主动学习贝叶斯算法，在亿万可能的配方空间中，精准推荐5-10个具有极端代表性（最优探索或边界探索）的待合成配方。最终团队走进实验室，通过真实的物理台架湿实验（合成复杂条件下的PLGA药物载体并完成全面的体外释放表征），硬核验证AI预测空间的极值表现是否真实可信。</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极其庞大。</w:t>
            </w:r>
            <w:r w:rsidDel="00000000" w:rsidR="00000000" w:rsidRPr="00000000">
              <w:rPr>
                <w:rFonts w:ascii="Arial Unicode MS" w:cs="Arial Unicode MS" w:eastAsia="Arial Unicode MS" w:hAnsi="Arial Unicode MS"/>
                <w:color w:val="1f1f1f"/>
                <w:rtl w:val="0"/>
              </w:rPr>
              <w:t xml:space="preserve"> 横跨自然语言处理（NLP）复杂架构、深度学习高维物理建模以及高度依赖经验的药剂学实体台架试错实验。需要跨学科（计算机、材料、药剂）顶尖团队的极度默契协同与先进实验室硬件资源的全力支撑。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较高。</w:t>
            </w:r>
            <w:r w:rsidDel="00000000" w:rsidR="00000000" w:rsidRPr="00000000">
              <w:rPr>
                <w:rFonts w:ascii="Arial Unicode MS" w:cs="Arial Unicode MS" w:eastAsia="Arial Unicode MS" w:hAnsi="Arial Unicode MS"/>
                <w:color w:val="1f1f1f"/>
                <w:rtl w:val="0"/>
              </w:rPr>
              <w:t xml:space="preserve"> 最大的科研风险在于现实世界复杂的湿实验噪声极有可能无法完美复现AI在理想条件下的预测结果，或是受限于仪器环境造成的难以校准的系统性偏差。</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颠覆性创新。</w:t>
            </w:r>
            <w:r w:rsidDel="00000000" w:rsidR="00000000" w:rsidRPr="00000000">
              <w:rPr>
                <w:rFonts w:ascii="Arial Unicode MS" w:cs="Arial Unicode MS" w:eastAsia="Arial Unicode MS" w:hAnsi="Arial Unicode MS"/>
                <w:color w:val="1f1f1f"/>
                <w:rtl w:val="0"/>
              </w:rPr>
              <w:t xml:space="preserve"> 这一架构代表了当前“自驱动科学发现实验室”最热衷探索的前沿边界，完美契合了全球顶级学术界对数据驱动材料发现真正落地的疯狂渴望。</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剑指顶级殿堂。具有绝对实力冲击《Nature Communications》、《Science Advances》、《Advanced Materials》或最顶尖的交叉科学旗舰原刊。</w:t>
            </w:r>
          </w:p>
        </w:tc>
      </w:tr>
    </w:tbl>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综合而言，本调研报告充分证实，若能严格遵循并落实神经符号双向验证的技术框架，并严密策划无懈可击的小样本闭环实验方案，本项目拥有极其充沛的学术潜力。它不仅将彻底治愈现有材料特征抽取极度不精确的系统性沉疴，更将在人工智能技术深刻赋能高分子药物递送系统研发的浩荡范式演进中，留下不可磨灭的标志性创新贡献。</w:t>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