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15689">
      <w:pPr>
        <w:spacing w:before="0" w:after="0" w:line="464" w:lineRule="exac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613410</wp:posOffset>
            </wp:positionV>
            <wp:extent cx="939800" cy="1253490"/>
            <wp:effectExtent l="0" t="0" r="0" b="3810"/>
            <wp:wrapNone/>
            <wp:docPr id="5" name="Drawing 0" descr="C:/Users/24272/Desktop/简历照片.png简历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C:/Users/24272/Desktop/简历照片.png简历照片"/>
                    <pic:cNvPicPr>
                      <a:picLocks noChangeAspect="1"/>
                    </pic:cNvPicPr>
                  </pic:nvPicPr>
                  <pic:blipFill>
                    <a:blip r:embed="rId6"/>
                    <a:srcRect l="3166" r="3166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F3E72">
      <w:pPr>
        <w:tabs>
          <w:tab w:val="left" w:pos="3740"/>
        </w:tabs>
        <w:spacing w:before="0" w:after="0" w:line="595" w:lineRule="exact"/>
        <w:ind w:left="1596"/>
        <w:rPr>
          <w:rFonts w:hint="default" w:eastAsia="微软雅黑"/>
          <w:color w:val="auto"/>
          <w:sz w:val="24"/>
          <w:szCs w:val="32"/>
          <w:lang w:val="en-US" w:eastAsia="zh-CN"/>
        </w:rPr>
      </w:pPr>
      <w:r>
        <w:rPr>
          <w:rFonts w:ascii="微软雅黑" w:hAnsi="微软雅黑" w:eastAsia="微软雅黑" w:cs="微软雅黑"/>
          <w:b w:val="0"/>
          <w:bCs/>
          <w:color w:val="auto"/>
          <w:sz w:val="50"/>
        </w:rPr>
        <w:t>田丰</w:t>
      </w:r>
      <w:r>
        <w:rPr>
          <w:rFonts w:ascii="微软雅黑" w:hAnsi="微软雅黑" w:eastAsia="微软雅黑" w:cs="微软雅黑"/>
          <w:b/>
          <w:color w:val="545454"/>
          <w:sz w:val="50"/>
        </w:rPr>
        <w:tab/>
      </w:r>
      <w:r>
        <w:rPr>
          <w:rFonts w:ascii="微软雅黑" w:hAnsi="微软雅黑" w:eastAsia="微软雅黑" w:cs="微软雅黑"/>
          <w:color w:val="auto"/>
          <w:sz w:val="36"/>
          <w:szCs w:val="36"/>
        </w:rPr>
        <w:t>意向岗位：</w:t>
      </w:r>
      <w:r>
        <w:rPr>
          <w:rFonts w:hint="eastAsia" w:ascii="微软雅黑" w:hAnsi="微软雅黑" w:eastAsia="微软雅黑" w:cs="微软雅黑"/>
          <w:color w:val="auto"/>
          <w:sz w:val="36"/>
          <w:szCs w:val="36"/>
          <w:lang w:val="en-US" w:eastAsia="zh-CN"/>
        </w:rPr>
        <w:t>AI训练师</w:t>
      </w:r>
    </w:p>
    <w:p w14:paraId="235C752E">
      <w:pPr>
        <w:spacing w:before="0" w:after="0" w:line="232" w:lineRule="exact"/>
        <w:rPr>
          <w:color w:val="auto"/>
        </w:rPr>
      </w:pPr>
    </w:p>
    <w:p w14:paraId="027F415B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  <w:rPr>
          <w:rFonts w:hint="eastAsia" w:ascii="微软雅黑" w:hAnsi="微软雅黑" w:eastAsia="微软雅黑" w:cs="微软雅黑"/>
          <w:b w:val="0"/>
          <w:color w:val="auto"/>
          <w:sz w:val="20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auto"/>
          <w:sz w:val="20"/>
        </w:rPr>
        <w:drawing>
          <wp:inline distT="0" distB="0" distL="0" distR="0">
            <wp:extent cx="147320" cy="147320"/>
            <wp:effectExtent l="0" t="0" r="5080" b="5080"/>
            <wp:docPr id="1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p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auto"/>
          <w:sz w:val="20"/>
        </w:rPr>
        <w:t>电话：</w:t>
      </w:r>
      <w:r>
        <w:rPr>
          <w:rFonts w:ascii="微软雅黑" w:hAnsi="微软雅黑" w:eastAsia="微软雅黑" w:cs="微软雅黑"/>
          <w:color w:val="auto"/>
          <w:sz w:val="20"/>
        </w:rPr>
        <w:t>1</w:t>
      </w: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5658888916</w:t>
      </w:r>
      <w:r>
        <w:rPr>
          <w:rFonts w:ascii="微软雅黑" w:hAnsi="微软雅黑" w:eastAsia="微软雅黑" w:cs="微软雅黑"/>
          <w:color w:val="auto"/>
          <w:sz w:val="20"/>
        </w:rPr>
        <w:tab/>
      </w:r>
      <w:r>
        <w:rPr>
          <w:rFonts w:ascii="微软雅黑" w:hAnsi="微软雅黑" w:eastAsia="微软雅黑" w:cs="微软雅黑"/>
          <w:b w:val="0"/>
          <w:color w:val="auto"/>
          <w:sz w:val="20"/>
        </w:rPr>
        <w:drawing>
          <wp:inline distT="0" distB="0" distL="0" distR="0">
            <wp:extent cx="147320" cy="147320"/>
            <wp:effectExtent l="0" t="0" r="5080" b="4445"/>
            <wp:docPr id="2" name="Drawing 2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icon.p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auto"/>
          <w:sz w:val="20"/>
        </w:rPr>
        <w:t>邮箱：</w:t>
      </w:r>
      <w:r>
        <w:rPr>
          <w:rFonts w:ascii="微软雅黑" w:hAnsi="微软雅黑" w:eastAsia="微软雅黑" w:cs="微软雅黑"/>
          <w:color w:val="auto"/>
          <w:sz w:val="20"/>
        </w:rPr>
        <w:fldChar w:fldCharType="begin"/>
      </w:r>
      <w:r>
        <w:rPr>
          <w:rFonts w:ascii="微软雅黑" w:hAnsi="微软雅黑" w:eastAsia="微软雅黑" w:cs="微软雅黑"/>
          <w:color w:val="auto"/>
          <w:sz w:val="20"/>
        </w:rPr>
        <w:instrText xml:space="preserve"> HYPERLINK "mailto:2427219422@qq.com" </w:instrText>
      </w:r>
      <w:r>
        <w:rPr>
          <w:rFonts w:ascii="微软雅黑" w:hAnsi="微软雅黑" w:eastAsia="微软雅黑" w:cs="微软雅黑"/>
          <w:color w:val="auto"/>
          <w:sz w:val="20"/>
        </w:rPr>
        <w:fldChar w:fldCharType="separate"/>
      </w:r>
      <w:r>
        <w:rPr>
          <w:rStyle w:val="11"/>
          <w:rFonts w:ascii="微软雅黑" w:hAnsi="微软雅黑" w:eastAsia="微软雅黑" w:cs="微软雅黑"/>
          <w:color w:val="auto"/>
          <w:sz w:val="20"/>
        </w:rPr>
        <w:t>2427219422@qq.com</w:t>
      </w:r>
      <w:r>
        <w:rPr>
          <w:rFonts w:ascii="微软雅黑" w:hAnsi="微软雅黑" w:eastAsia="微软雅黑" w:cs="微软雅黑"/>
          <w:color w:val="auto"/>
          <w:sz w:val="20"/>
        </w:rPr>
        <w:fldChar w:fldCharType="end"/>
      </w: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 xml:space="preserve">      </w:t>
      </w:r>
      <w:r>
        <w:rPr>
          <w:rFonts w:ascii="微软雅黑" w:hAnsi="微软雅黑" w:eastAsia="微软雅黑" w:cs="微软雅黑"/>
          <w:b w:val="0"/>
          <w:color w:val="auto"/>
          <w:sz w:val="20"/>
        </w:rPr>
        <w:drawing>
          <wp:inline distT="0" distB="0" distL="0" distR="0">
            <wp:extent cx="147320" cy="147320"/>
            <wp:effectExtent l="0" t="0" r="5080" b="5080"/>
            <wp:docPr id="4" name="Drawing 4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icon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auto"/>
          <w:sz w:val="20"/>
        </w:rPr>
        <w:t>年龄：</w:t>
      </w:r>
      <w:r>
        <w:rPr>
          <w:rFonts w:hint="eastAsia" w:ascii="微软雅黑" w:hAnsi="微软雅黑" w:eastAsia="微软雅黑" w:cs="微软雅黑"/>
          <w:b w:val="0"/>
          <w:color w:val="auto"/>
          <w:sz w:val="20"/>
          <w:lang w:val="en-US" w:eastAsia="zh-CN"/>
        </w:rPr>
        <w:t>24</w:t>
      </w:r>
    </w:p>
    <w:p w14:paraId="39382715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  <w:rPr>
          <w:rFonts w:hint="default" w:ascii="微软雅黑" w:hAnsi="微软雅黑" w:eastAsia="微软雅黑" w:cs="微软雅黑"/>
          <w:b w:val="0"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0"/>
          <w:lang w:val="en-US" w:eastAsia="zh-CN"/>
        </w:rPr>
        <w:drawing>
          <wp:inline distT="0" distB="0" distL="114300" distR="114300">
            <wp:extent cx="155575" cy="155575"/>
            <wp:effectExtent l="0" t="0" r="9525" b="10160"/>
            <wp:docPr id="11" name="图片 11" descr="文凭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48426&quot;,&quot;origin&quot;:0,&quot;type&quot;:&quot;icons&quot;,&quot;user&quot;:&quot;147473581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凭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auto"/>
          <w:sz w:val="20"/>
          <w:lang w:val="en-US" w:eastAsia="zh-CN"/>
        </w:rPr>
        <w:t xml:space="preserve">学历：统招本科           </w:t>
      </w:r>
      <w:r>
        <w:rPr>
          <w:rFonts w:hint="default" w:ascii="微软雅黑" w:hAnsi="微软雅黑" w:eastAsia="微软雅黑" w:cs="微软雅黑"/>
          <w:b w:val="0"/>
          <w:color w:val="auto"/>
          <w:sz w:val="20"/>
          <w:lang w:val="en-US" w:eastAsia="zh-CN"/>
        </w:rPr>
        <w:drawing>
          <wp:inline distT="0" distB="0" distL="114300" distR="114300">
            <wp:extent cx="147955" cy="147955"/>
            <wp:effectExtent l="0" t="0" r="4445" b="3810"/>
            <wp:docPr id="12" name="图片 12" descr="专业知识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530213&quot;,&quot;origin&quot;:0,&quot;type&quot;:&quot;icons&quot;,&quot;user&quot;:&quot;147473581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专业知识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auto"/>
          <w:sz w:val="20"/>
          <w:lang w:val="en-US" w:eastAsia="zh-CN"/>
        </w:rPr>
        <w:t>专业: 物联网工程                政治面貌：共青团员</w:t>
      </w:r>
    </w:p>
    <w:p w14:paraId="425D281A">
      <w:pPr>
        <w:spacing w:before="0" w:after="0" w:line="290" w:lineRule="exact"/>
      </w:pPr>
    </w:p>
    <w:p w14:paraId="3AF9D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4" w:lineRule="exact"/>
        <w:ind w:left="567"/>
        <w:textAlignment w:val="center"/>
        <w:rPr>
          <w:rFonts w:hint="default" w:ascii="微软雅黑" w:hAnsi="微软雅黑" w:eastAsia="微软雅黑" w:cs="微软雅黑"/>
          <w:b/>
          <w:color w:val="000000" w:themeColor="text1"/>
          <w:sz w:val="2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6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40005</wp:posOffset>
            </wp:positionV>
            <wp:extent cx="203200" cy="203200"/>
            <wp:effectExtent l="0" t="0" r="0" b="0"/>
            <wp:wrapNone/>
            <wp:docPr id="10" name="图片 10" descr="教育科研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526299&quot;,&quot;origin&quot;:0,&quot;type&quot;:&quot;icons&quot;,&quot;user&quot;:&quot;147473581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教育科研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000000" w:themeColor="text1"/>
          <w:sz w:val="26"/>
          <w:lang w:val="en-US" w:eastAsia="zh-CN"/>
          <w14:textFill>
            <w14:solidFill>
              <w14:schemeClr w14:val="tx1"/>
            </w14:solidFill>
          </w14:textFill>
        </w:rPr>
        <w:t>教育背景</w:t>
      </w:r>
    </w:p>
    <w:p w14:paraId="671D448B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2020.10-2026.6（含2年军队经历）                                 西南财经大学天府学院</w:t>
      </w:r>
    </w:p>
    <w:p w14:paraId="78D3BAA2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  <w:rPr>
          <w:rFonts w:hint="eastAsia" w:ascii="微软雅黑" w:hAnsi="微软雅黑" w:eastAsia="宋体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主修：</w:t>
      </w:r>
      <w:r>
        <w:rPr>
          <w:rFonts w:hint="eastAsia"/>
          <w:lang w:val="en-US" w:eastAsia="zh-CN"/>
        </w:rPr>
        <w:t>C语言、</w:t>
      </w:r>
      <w:r>
        <w:rPr>
          <w:rFonts w:hint="eastAsia"/>
        </w:rPr>
        <w:t>Python程序设计</w:t>
      </w:r>
      <w:r>
        <w:rPr>
          <w:rFonts w:hint="eastAsia"/>
          <w:lang w:eastAsia="zh-CN"/>
        </w:rPr>
        <w:t>、</w:t>
      </w:r>
      <w:r>
        <w:rPr>
          <w:rFonts w:hint="eastAsia"/>
        </w:rPr>
        <w:t>数据库原理SQL</w:t>
      </w:r>
      <w:r>
        <w:rPr>
          <w:rFonts w:hint="eastAsia"/>
          <w:lang w:eastAsia="zh-CN"/>
        </w:rPr>
        <w:t>、</w:t>
      </w:r>
      <w:r>
        <w:rPr>
          <w:rFonts w:hint="eastAsia"/>
        </w:rPr>
        <w:t>数据结构</w:t>
      </w:r>
      <w:r>
        <w:rPr>
          <w:rFonts w:hint="eastAsia"/>
          <w:lang w:eastAsia="zh-CN"/>
        </w:rPr>
        <w:t>、</w:t>
      </w:r>
      <w:r>
        <w:rPr>
          <w:rFonts w:hint="eastAsia"/>
        </w:rPr>
        <w:t>传感器原理与应用</w:t>
      </w:r>
      <w:r>
        <w:rPr>
          <w:rFonts w:hint="eastAsia"/>
          <w:lang w:eastAsia="zh-CN"/>
        </w:rPr>
        <w:t>、</w:t>
      </w:r>
      <w:r>
        <w:rPr>
          <w:rFonts w:hint="eastAsia"/>
        </w:rPr>
        <w:t>RFID技术</w:t>
      </w:r>
      <w:r>
        <w:rPr>
          <w:rFonts w:hint="eastAsia"/>
          <w:lang w:eastAsia="zh-CN"/>
        </w:rPr>
        <w:t>、</w:t>
      </w:r>
      <w:r>
        <w:rPr>
          <w:rFonts w:hint="eastAsia"/>
        </w:rPr>
        <w:t>计算机网络</w:t>
      </w:r>
    </w:p>
    <w:p w14:paraId="2066A971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荣誉：2025年度国家奖学金、</w:t>
      </w:r>
      <w:r>
        <w:rPr>
          <w:rFonts w:hint="default" w:ascii="微软雅黑" w:hAnsi="微软雅黑" w:eastAsia="微软雅黑" w:cs="微软雅黑"/>
          <w:b/>
          <w:color w:val="2C2C2C"/>
          <w:sz w:val="22"/>
          <w:lang w:val="en-US" w:eastAsia="zh-CN"/>
        </w:rPr>
        <w:t>四川省大学生综合素质A级证书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、校甲等奖学金、校优秀毕业生(2026)、</w:t>
      </w:r>
    </w:p>
    <w:p w14:paraId="7B30D873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  <w:rPr>
          <w:rFonts w:hint="default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“四有”优秀士兵及嘉奖2次、第19届杭州亚运会参与证书、</w:t>
      </w:r>
      <w:r>
        <w:rPr>
          <w:rFonts w:hint="default" w:ascii="微软雅黑" w:hAnsi="微软雅黑" w:eastAsia="微软雅黑" w:cs="微软雅黑"/>
          <w:b/>
          <w:color w:val="2C2C2C"/>
          <w:sz w:val="22"/>
          <w:lang w:val="en-US" w:eastAsia="zh-CN"/>
        </w:rPr>
        <w:t>中国国际大学生创新大赛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四川省赛区金奖</w:t>
      </w:r>
    </w:p>
    <w:p w14:paraId="27EF7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jc w:val="left"/>
        <w:textAlignment w:val="auto"/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</w:pPr>
    </w:p>
    <w:p w14:paraId="73602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4" w:lineRule="exact"/>
        <w:ind w:left="567"/>
        <w:textAlignment w:val="center"/>
        <w:rPr>
          <w:rFonts w:hint="eastAsia" w:eastAsiaTheme="minorEastAsia"/>
          <w:sz w:val="21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-40005</wp:posOffset>
            </wp:positionH>
            <wp:positionV relativeFrom="paragraph">
              <wp:posOffset>17145</wp:posOffset>
            </wp:positionV>
            <wp:extent cx="295275" cy="295275"/>
            <wp:effectExtent l="0" t="0" r="0" b="0"/>
            <wp:wrapNone/>
            <wp:docPr id="7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实习经历.sv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实习经历</w:t>
      </w:r>
    </w:p>
    <w:p w14:paraId="44D1C777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color w:val="2C2C2C"/>
          <w:sz w:val="22"/>
        </w:rPr>
        <w:t>.0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color w:val="2C2C2C"/>
          <w:sz w:val="22"/>
        </w:rPr>
        <w:t>-202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color w:val="2C2C2C"/>
          <w:sz w:val="22"/>
        </w:rPr>
        <w:t>.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 xml:space="preserve">08                         </w:t>
      </w:r>
      <w:r>
        <w:rPr>
          <w:rFonts w:hint="eastAsia" w:ascii="微软雅黑" w:hAnsi="微软雅黑" w:eastAsia="微软雅黑" w:cs="微软雅黑"/>
          <w:b/>
          <w:color w:val="2C2C2C"/>
          <w:sz w:val="22"/>
        </w:rPr>
        <w:t>小红书「点点」AI搜索生活场景SFT训练数据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标评一体</w:t>
      </w:r>
      <w:r>
        <w:rPr>
          <w:rFonts w:hint="eastAsia" w:ascii="微软雅黑" w:hAnsi="微软雅黑" w:eastAsia="微软雅黑" w:cs="微软雅黑"/>
          <w:b/>
          <w:color w:val="2C2C2C"/>
          <w:sz w:val="22"/>
        </w:rPr>
        <w:t>项目</w:t>
      </w:r>
    </w:p>
    <w:p w14:paraId="5E32E721">
      <w:pPr>
        <w:spacing w:before="0" w:after="0" w:line="290" w:lineRule="exact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担任角色</w:t>
      </w:r>
      <w:r>
        <w:rPr>
          <w:rFonts w:hint="eastAsia"/>
          <w:b/>
          <w:bCs/>
        </w:rPr>
        <w:t>：AI训练师</w:t>
      </w:r>
      <w:r>
        <w:rPr>
          <w:rFonts w:hint="eastAsia"/>
          <w:b/>
          <w:bCs/>
          <w:lang w:val="en-US" w:eastAsia="zh-CN"/>
        </w:rPr>
        <w:t>/项目助理</w:t>
      </w:r>
    </w:p>
    <w:p w14:paraId="1F616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点点是小红书推出的独立AI搜索App，项目目标是构建高质量SFT训练数据，覆盖旅行规划、美食推荐、购物决策、生活技巧等25个一级场景，支撑点点2.0版本升级。</w:t>
      </w:r>
    </w:p>
    <w:p w14:paraId="608DB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项目背景：</w:t>
      </w:r>
      <w:r>
        <w:rPr>
          <w:rFonts w:hint="eastAsia"/>
          <w:lang w:val="en-US" w:eastAsia="zh-CN"/>
        </w:rPr>
        <w:t>小红书</w:t>
      </w:r>
      <w:r>
        <w:rPr>
          <w:rFonts w:hint="eastAsia"/>
        </w:rPr>
        <w:t>以图文笔记为核心，SFT数据采用图文结合的多模态形式，要求模型跨模态对齐。项目覆盖25个一级生活场景</w:t>
      </w:r>
      <w:r>
        <w:rPr>
          <w:rFonts w:hint="eastAsia"/>
          <w:lang w:val="en-US" w:eastAsia="zh-CN"/>
        </w:rPr>
        <w:t>（8大垂类+17个单层级垂类）</w:t>
      </w:r>
      <w:r>
        <w:rPr>
          <w:rFonts w:hint="eastAsia"/>
        </w:rPr>
        <w:t>，重点解决信息幻觉、时效错误、多模态不匹配等关键问题。</w:t>
      </w:r>
    </w:p>
    <w:p w14:paraId="65C2E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规则构建：</w:t>
      </w:r>
      <w:r>
        <w:rPr>
          <w:rFonts w:hint="eastAsia"/>
          <w:lang w:val="en-US" w:eastAsia="zh-CN"/>
        </w:rPr>
        <w:t>参与标注规则从0到1构建，参与25个场景的指南编写，独立负责交付了旅行规划、美食推荐、生活技巧等5个高优场景指南。以旅行为例，细化了目的地、预算、季节时效等子维度，并强制核对图文一致性。同时深度参与4级用户需求层级标准制定，区分用户意图深浅。</w:t>
      </w:r>
    </w:p>
    <w:p w14:paraId="4E62A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标注管理</w:t>
      </w:r>
      <w:r>
        <w:rPr>
          <w:rFonts w:hint="eastAsia"/>
          <w:lang w:val="en-US" w:eastAsia="zh-CN"/>
        </w:rPr>
        <w:t>：试标期管理8,000对数据，通过每日复盘将一致率从80.2%提升至93.8%。正式标注中执行动态质检，重点解决信息幻觉、时效错误、多模态不匹配等问题。主导建立了“试标校准—抽检复核—问题回流—规则更新”的质检闭环，参与三方周例会，将规则迭代周期从3周压缩至1周。</w:t>
      </w:r>
    </w:p>
    <w:p w14:paraId="7C6CC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模型评测：</w:t>
      </w:r>
      <w:r>
        <w:rPr>
          <w:rFonts w:hint="eastAsia"/>
          <w:lang w:val="en-US" w:eastAsia="zh-CN"/>
        </w:rPr>
        <w:t>设计并固化评测SOP，每两周一循环，8,000对测试集，采用人工打分+自动化评测，2人独立标注1人仲裁。针对图文样本做细粒度判断，检查推荐是否依据实景图片。12轮评测中仲裁分歧300+条，输出评测报告定位模型薄弱场景。</w:t>
      </w:r>
    </w:p>
    <w:p w14:paraId="44864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2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▸工具提效：</w:t>
      </w:r>
      <w:r>
        <w:rPr>
          <w:rFonts w:hint="eastAsia"/>
          <w:lang w:val="en-US" w:eastAsia="zh-CN"/>
        </w:rPr>
        <w:t>用vibe coding开发筛查小插件，自动识别字段缺失、路径异常等问题，降低人工核查成本约30%。整理标注SOP和评测SOP为小白也能看懂的可视化规则文档，新人上手时间从3天缩短至1.5天，打通动态质检到培训同步的闭环。</w:t>
      </w:r>
    </w:p>
    <w:p w14:paraId="6D439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通过上述工作，我推动点点模型在旅行场景回答准确率提升9.2%，美食场景提升8.7%；标注一致率从76%提升至稳定92%以上，质检闭环使规则迭代周期缩短67%，标注人效因工具和SOP优化提升约30%。</w:t>
      </w:r>
    </w:p>
    <w:p w14:paraId="22129044">
      <w:pPr>
        <w:spacing w:before="0" w:after="0" w:line="290" w:lineRule="exact"/>
        <w:jc w:val="left"/>
        <w:rPr>
          <w:rFonts w:hint="eastAsia" w:ascii="微软雅黑" w:hAnsi="微软雅黑" w:eastAsia="微软雅黑" w:cs="微软雅黑"/>
          <w:b/>
          <w:color w:val="2C2C2C"/>
          <w:sz w:val="22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 xml:space="preserve">2025.09-2025.12 </w:t>
      </w: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 w:ascii="微软雅黑" w:hAnsi="微软雅黑" w:eastAsia="微软雅黑" w:cs="微软雅黑"/>
          <w:b/>
          <w:color w:val="2C2C2C"/>
          <w:sz w:val="22"/>
        </w:rPr>
        <w:t>腾讯混元多模态VQA视觉问答数据标注与评测项目</w:t>
      </w:r>
    </w:p>
    <w:p w14:paraId="1ED432AD">
      <w:pPr>
        <w:spacing w:before="0" w:after="0" w:line="290" w:lineRule="exact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担任角色</w:t>
      </w:r>
      <w:r>
        <w:rPr>
          <w:rFonts w:hint="eastAsia"/>
          <w:b/>
          <w:bCs/>
        </w:rPr>
        <w:t>：多模态标注实习生</w:t>
      </w:r>
      <w:r>
        <w:rPr>
          <w:rFonts w:hint="eastAsia"/>
          <w:b/>
          <w:bCs/>
          <w:lang w:val="en-US" w:eastAsia="zh-CN"/>
        </w:rPr>
        <w:t>/项目助理</w:t>
      </w:r>
    </w:p>
    <w:p w14:paraId="18202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项目背景：</w:t>
      </w:r>
      <w:r>
        <w:rPr>
          <w:rFonts w:hint="default"/>
          <w:lang w:val="en-US" w:eastAsia="zh-CN"/>
        </w:rPr>
        <w:t>该项目服务于腾讯混元多模态能力及腾讯元宝AI助手“拍照搜题”“商品识别”等强视觉问答场景，目标是构建百万级高质量VQA数据，解决模型在图片问答中“看图不识数”“答非所问”“OCR乱码”“强答幻觉”等线上高频Badcase。项目覆盖K12教育、电商导购、生活百科等业务场景，为混元模型的版本迭代与线上回归提供数据底座。</w:t>
      </w:r>
    </w:p>
    <w:p w14:paraId="0C309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规则文档搭建：</w:t>
      </w:r>
      <w:r>
        <w:rPr>
          <w:rFonts w:hint="default"/>
          <w:lang w:val="en-US" w:eastAsia="zh-CN"/>
        </w:rPr>
        <w:t>在需求对接阶段，我深度参与问题类型与意图标签体系的构建，将杂乱的需求收敛为事实类、属性类、数量类、位置类、OCR类、简单推理类、无法判断类七大类标准问法，并向下拆解出颜色、材质、空间方位等具体属性标签。我主导撰写了初版标注规则文档，为“图片可见事实”与“合理推断”划出明确边界，并采用Case-by-Case配图方式，为每条规则配置Good Case与Bad Case对比图，确保新人也能直观理解“视觉幻觉”和“强答”的判定标准。</w:t>
      </w:r>
    </w:p>
    <w:p w14:paraId="0192C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试标与人员培训：</w:t>
      </w:r>
      <w:r>
        <w:rPr>
          <w:rFonts w:hint="default"/>
          <w:lang w:val="en-US" w:eastAsia="zh-CN"/>
        </w:rPr>
        <w:t>采用“种子选手”策略落地试标。我先抽取小批量多场景样本进行试标，测算出人效基线约700条/小时，并根据试标中暴露的疑难样本（如透明物体边界判定、镜面反射倒影等）完善规则文档。随后对3名骨干成员进行闭门培训，通过试标验证后再开展全员培训，由骨干担任小组质检，形成“老带新”的良性循环。</w:t>
      </w:r>
    </w:p>
    <w:p w14:paraId="7248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质检流程与异常数据处理：</w:t>
      </w:r>
      <w:r>
        <w:rPr>
          <w:rFonts w:hint="default"/>
          <w:lang w:val="en-US" w:eastAsia="zh-CN"/>
        </w:rPr>
        <w:t>我搭建了“动态抽检—错误归因—规则迭代”的质检闭环，每日抽检比例不低于20%，重点监控数量错误、OCR错位、视觉幻觉等核心指标。在一次例行质检中，我通过数据波动反查，发现模型基线对“透明玻璃杯”存在系统性识别缺陷，导致相关VQA对答准确率极低。我迅速将该异常数据打包归档，标注出具体的特征维度，同步反馈给算法侧并推动规则更新，将“透明/反光物体”新增为专项审核维度，直接避免了后续大规模返工。</w:t>
      </w:r>
    </w:p>
    <w:p w14:paraId="22ADE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评测支持与工具辅助：</w:t>
      </w:r>
      <w:r>
        <w:rPr>
          <w:rFonts w:hint="default"/>
          <w:lang w:val="en-US" w:eastAsia="zh-CN"/>
        </w:rPr>
        <w:t>我协助搭建了覆盖五大问答类型的评测样本集，为多次模型版本评测提供稳定数据支持。在提效方面，我支援过相关脚本辅助开发，了解如何通过自动化脚本筛查OCR乱码和格式错误，减轻了约30%的人工复核成本（此处为协作参与，非独立开发脚本）。同时，我定期输出高频错误分析报告，主持团队错例复盘会，统一“可见事实”类问题的判断口径，持续收敛标注分歧。</w:t>
      </w:r>
    </w:p>
    <w:p w14:paraId="14740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项目成果：</w:t>
      </w:r>
      <w:r>
        <w:rPr>
          <w:rFonts w:hint="default"/>
          <w:lang w:val="en-US" w:eastAsia="zh-CN"/>
        </w:rPr>
        <w:t>累计交付VQA样本百万级，个人直接处理2.8万条高难度样本，人效稳定在45-80条/小时，正式标注准确率保持95%以上，答案事实准确率达97%。所沉淀的Badcase库与评测集被算法团队直接用于混元模型版本评测，推动“看图识物”场景的线上Badcase率显著下降，团队在“视觉幻觉”类问题上的标注一致性提升至新高。</w:t>
      </w:r>
    </w:p>
    <w:p w14:paraId="478B31B9">
      <w:pPr>
        <w:spacing w:before="0" w:after="0" w:line="290" w:lineRule="exact"/>
        <w:jc w:val="left"/>
        <w:rPr>
          <w:rFonts w:hint="eastAsia" w:ascii="微软雅黑" w:hAnsi="微软雅黑" w:eastAsia="微软雅黑" w:cs="微软雅黑"/>
          <w:b/>
          <w:color w:val="2C2C2C"/>
          <w:sz w:val="22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 xml:space="preserve">2026.01-2026.05 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 w:ascii="微软雅黑" w:hAnsi="微软雅黑" w:eastAsia="微软雅黑" w:cs="微软雅黑"/>
          <w:b/>
          <w:color w:val="2C2C2C"/>
          <w:sz w:val="22"/>
        </w:rPr>
        <w:t>腾讯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音画一致性</w:t>
      </w:r>
      <w:r>
        <w:rPr>
          <w:rFonts w:hint="eastAsia" w:ascii="微软雅黑" w:hAnsi="微软雅黑" w:eastAsia="微软雅黑" w:cs="微软雅黑"/>
          <w:b/>
          <w:color w:val="2C2C2C"/>
          <w:sz w:val="22"/>
        </w:rPr>
        <w:t>Caption图像描述数据标注与质检项目</w:t>
      </w:r>
    </w:p>
    <w:p w14:paraId="122B5AFB">
      <w:pPr>
        <w:spacing w:before="0" w:after="0" w:line="290" w:lineRule="exact"/>
        <w:jc w:val="right"/>
        <w:rPr>
          <w:rFonts w:hint="eastAsia"/>
        </w:rPr>
      </w:pPr>
      <w:r>
        <w:rPr>
          <w:rFonts w:hint="eastAsia"/>
          <w:lang w:val="en-US" w:eastAsia="zh-CN"/>
        </w:rPr>
        <w:t>担任角色</w:t>
      </w:r>
      <w:r>
        <w:rPr>
          <w:rFonts w:hint="eastAsia"/>
          <w:b/>
          <w:bCs/>
        </w:rPr>
        <w:t>：AI数据训练/多模态</w:t>
      </w:r>
      <w:r>
        <w:rPr>
          <w:rFonts w:hint="eastAsia"/>
          <w:b/>
          <w:bCs/>
          <w:lang w:val="en-US" w:eastAsia="zh-CN"/>
        </w:rPr>
        <w:t>质检</w:t>
      </w:r>
      <w:r>
        <w:rPr>
          <w:rFonts w:hint="eastAsia"/>
          <w:b/>
          <w:bCs/>
        </w:rPr>
        <w:t>实习生</w:t>
      </w:r>
    </w:p>
    <w:p w14:paraId="4002A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腾讯音画一致项目聚焦视频Caption标注与质检，覆盖影视剧、综艺、动漫、短视频、AIGC等多类型视频。数据形式为视觉+音频全维度多模态，要求对画面内容和音频信息进行细粒度描述与对齐，支撑模型准确理解视频的视听语言。</w:t>
      </w:r>
    </w:p>
    <w:p w14:paraId="06DF5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项目背景：</w:t>
      </w:r>
      <w:r>
        <w:rPr>
          <w:rFonts w:hint="eastAsia"/>
        </w:rPr>
        <w:t>腾讯音画一致项目聚焦视频Caption标注与质检，覆盖影视剧、综艺、动漫、短视频、AIGC等多类型视频。数据形式为视觉+音频全维度多模态，要求对画面内容和音频信息进行细粒度描述与对齐，支撑模型准确理解视频的视听语言。</w:t>
      </w:r>
    </w:p>
    <w:p w14:paraId="6758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规则：</w:t>
      </w:r>
      <w:r>
        <w:rPr>
          <w:rFonts w:hint="eastAsia"/>
        </w:rPr>
        <w:t>深度参与项目规则从v260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至v260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29的完整迭代周期，跟进10+次版本更新，涵盖方位规范、省略号用法、视频分级词、AIGC标签、详细程度尺度等关键调整。每次规则升级后3天内完成内化并落地执行，确保标注标准即时对齐。</w:t>
      </w:r>
    </w:p>
    <w:p w14:paraId="06AB2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标注：</w:t>
      </w:r>
      <w:r>
        <w:rPr>
          <w:rFonts w:hint="eastAsia"/>
        </w:rPr>
        <w:t>掌握完整8步标注SOP，从整片理解、style/summary修正到拆镜标时间轴、逐镜头动静态Caption，再到通篇复核、背景音标注及16项Checklist自查，个人标注准确率稳定≥95%。视觉维度能准确区分景别、识别运镜方式、描述构图光影色调及AIGC特征；音频维度熟练拆分事件层与背景层，规范使用音频标签，准确描述音色、情绪及空间信息。</w:t>
      </w:r>
    </w:p>
    <w:p w14:paraId="4DFA7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质控：</w:t>
      </w:r>
      <w:r>
        <w:rPr>
          <w:rFonts w:hint="eastAsia"/>
        </w:rPr>
        <w:t>参与质控抽检环节（抽检比例20%），按16项Checklist对关键出错与非关键出错进行准确分级，协助整理典型Badcase问题库，将高频错误归类并输出案例集，支持团队规则宣导与口径对齐，推动标注一致性提升。</w:t>
      </w:r>
    </w:p>
    <w:p w14:paraId="1BD87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b/>
          <w:color w:val="000000" w:themeColor="text1"/>
          <w:sz w:val="2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提效：</w:t>
      </w:r>
      <w:r>
        <w:rPr>
          <w:rFonts w:hint="eastAsia"/>
        </w:rPr>
        <w:t>利用vibe coding快速开发了多个贴合项目流程的自动检查脚本，针对8步SOP中的格式规范，自动校验时间轴合法性、音频标签闭合及必填项完整性，将基础格式问题的人工核查耗时降低约40%；把个人积累的Badcase判定经验固化到脚本中，实现常见错误类型的自动归类和统计，支撑团队以数据驱动规则宣导，让新人上手周期缩短的同时，减少了因理解偏差导致的重复返工。</w:t>
      </w:r>
    </w:p>
    <w:p w14:paraId="1221F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4" w:lineRule="exact"/>
        <w:ind w:left="567"/>
        <w:jc w:val="left"/>
        <w:textAlignment w:val="center"/>
        <w:rPr>
          <w:rFonts w:hint="eastAsia" w:ascii="微软雅黑" w:hAnsi="微软雅黑" w:eastAsia="微软雅黑" w:cs="微软雅黑"/>
          <w:b/>
          <w:color w:val="2C2C2C"/>
          <w:sz w:val="2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6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60325</wp:posOffset>
            </wp:positionV>
            <wp:extent cx="255905" cy="255905"/>
            <wp:effectExtent l="0" t="0" r="10795" b="10795"/>
            <wp:wrapNone/>
            <wp:docPr id="3" name="图片 3" descr="标兵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4532518&quot;,&quot;origin&quot;:0,&quot;type&quot;:&quot;icons&quot;,&quot;user&quot;:&quot;147473581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标兵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000000" w:themeColor="text1"/>
          <w:sz w:val="26"/>
          <w:lang w:val="en-US" w:eastAsia="zh-CN"/>
          <w14:textFill>
            <w14:solidFill>
              <w14:schemeClr w14:val="tx1"/>
            </w14:solidFill>
          </w14:textFill>
        </w:rPr>
        <w:t>军队经历</w:t>
      </w:r>
    </w:p>
    <w:p w14:paraId="5D169D21">
      <w:pPr>
        <w:spacing w:before="0" w:after="0" w:line="464" w:lineRule="exact"/>
        <w:textAlignment w:val="center"/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 xml:space="preserve">2021.09-2023.10  </w:t>
      </w:r>
      <w:r>
        <w:rPr>
          <w:rFonts w:hint="eastAsia" w:ascii="微软雅黑" w:hAnsi="微软雅黑" w:eastAsia="微软雅黑" w:cs="微软雅黑"/>
          <w:b/>
          <w:color w:val="2C2C2C"/>
          <w:sz w:val="26"/>
          <w:lang w:val="en-US" w:eastAsia="zh-CN"/>
        </w:rPr>
        <w:t xml:space="preserve">                                             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武警浙江省总队机动支队</w:t>
      </w:r>
    </w:p>
    <w:p w14:paraId="3104721C">
      <w:pPr>
        <w:spacing w:before="0" w:after="0" w:line="290" w:lineRule="exact"/>
        <w:jc w:val="right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担任角色：</w:t>
      </w:r>
      <w:r>
        <w:rPr>
          <w:rFonts w:hint="eastAsia"/>
          <w:b/>
          <w:bCs/>
          <w:lang w:val="en-US" w:eastAsia="zh-CN"/>
        </w:rPr>
        <w:t>文书/副班长</w:t>
      </w:r>
    </w:p>
    <w:p w14:paraId="6E52E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团队管理：</w:t>
      </w:r>
      <w:r>
        <w:rPr>
          <w:rFonts w:hint="default"/>
          <w:lang w:val="en-US" w:eastAsia="zh-CN"/>
        </w:rPr>
        <w:t>负责班组日常任务统筹、人员分工与进度闭环管理，严格遵循标准化流程执行各项勤务工作，具备极强SOP 落地、批量任务管控、按期交付能力，适配AI标注项目排期与团队作业管理。</w:t>
      </w:r>
    </w:p>
    <w:p w14:paraId="75BAC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数据处理：</w:t>
      </w:r>
      <w:r>
        <w:rPr>
          <w:rFonts w:hint="default"/>
          <w:lang w:val="en-US" w:eastAsia="zh-CN"/>
        </w:rPr>
        <w:t>担任连队文书，专职公文撰写、资料台账整理、信息分类归档及数据统计汇总，擅长文本梳理、语料规整、标签分类、数据台账化管理，可快速胜任AI文本清洗、训练样本整理归档工作。</w:t>
      </w:r>
    </w:p>
    <w:p w14:paraId="2AD9F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规则文档：</w:t>
      </w:r>
      <w:r>
        <w:rPr>
          <w:rFonts w:hint="default"/>
          <w:lang w:val="en-US" w:eastAsia="zh-CN"/>
        </w:rPr>
        <w:t>负责日常内务、作风纪律质检核查，善于细节排查、问题纠错、统一标准口径，适配AI数据标注质检、错标漏标筛查、样本合规性复核，有效降低返工率。</w:t>
      </w:r>
    </w:p>
    <w:p w14:paraId="68D4F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保密意识：</w:t>
      </w:r>
      <w:r>
        <w:rPr>
          <w:rFonts w:hint="default"/>
          <w:lang w:val="en-US" w:eastAsia="zh-CN"/>
        </w:rPr>
        <w:t>严守军队保密纪律，具备高度数据保密、敏感信息甄别、内容风控意识，契合AI行业数据脱敏、隐私保护、合规作业要求。</w:t>
      </w:r>
    </w:p>
    <w:p w14:paraId="63C1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抗压专注：</w:t>
      </w:r>
      <w:r>
        <w:rPr>
          <w:rFonts w:hint="default"/>
          <w:lang w:val="en-US" w:eastAsia="zh-CN"/>
        </w:rPr>
        <w:t>长期高强度值守作业，专注力强、抗压能力突出，适应AI训练师长时间精细化标注、重复性样本调校、模型反馈迭代类工作。</w:t>
      </w:r>
    </w:p>
    <w:p w14:paraId="6340E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eastAsia"/>
          <w:b/>
          <w:bCs/>
          <w:lang w:val="en-US" w:eastAsia="zh-CN"/>
        </w:rPr>
        <w:t>阶段</w:t>
      </w:r>
      <w:r>
        <w:rPr>
          <w:rFonts w:hint="eastAsia"/>
          <w:b/>
          <w:bCs/>
        </w:rPr>
        <w:t>成果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val="en-US" w:eastAsia="zh-CN"/>
        </w:rPr>
        <w:t>2022/23年度均因年度表现突出荣获“四有优秀士兵”及嘉奖一次</w:t>
      </w:r>
    </w:p>
    <w:p w14:paraId="067DFA1F">
      <w:pPr>
        <w:spacing w:before="0" w:after="0" w:line="464" w:lineRule="exact"/>
        <w:ind w:left="566"/>
        <w:textAlignment w:val="center"/>
        <w:rPr>
          <w:rFonts w:hint="default" w:eastAsia="微软雅黑"/>
          <w:sz w:val="21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39370</wp:posOffset>
            </wp:positionV>
            <wp:extent cx="203200" cy="203200"/>
            <wp:effectExtent l="0" t="0" r="0" b="0"/>
            <wp:wrapNone/>
            <wp:docPr id="6" name="图片 6" descr="学校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504237&quot;,&quot;origin&quot;:0,&quot;type&quot;:&quot;icons&quot;,&quot;user&quot;:&quot;147473581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校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2C2C2C"/>
          <w:sz w:val="26"/>
          <w:lang w:val="en-US" w:eastAsia="zh-CN"/>
        </w:rPr>
        <w:t>校园经历</w:t>
      </w:r>
    </w:p>
    <w:p w14:paraId="1576E6AC">
      <w:pPr>
        <w:spacing w:before="0" w:after="0" w:line="464" w:lineRule="exact"/>
        <w:jc w:val="left"/>
        <w:textAlignment w:val="center"/>
        <w:rPr>
          <w:rFonts w:hint="default" w:ascii="微软雅黑" w:hAnsi="微软雅黑" w:eastAsia="微软雅黑" w:cs="微软雅黑"/>
          <w:b/>
          <w:color w:val="2C2C2C"/>
          <w:sz w:val="2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2C2C2C"/>
          <w:sz w:val="22"/>
          <w:lang w:val="en-US" w:eastAsia="zh-CN"/>
        </w:rPr>
        <w:t>2020.10-2021.09/2023.10-2025.04</w:t>
      </w:r>
      <w:r>
        <w:rPr>
          <w:rFonts w:hint="eastAsia" w:ascii="微软雅黑" w:hAnsi="微软雅黑" w:eastAsia="微软雅黑" w:cs="微软雅黑"/>
          <w:b/>
          <w:color w:val="2C2C2C"/>
          <w:sz w:val="26"/>
          <w:lang w:val="en-US" w:eastAsia="zh-CN"/>
        </w:rPr>
        <w:t xml:space="preserve">                   校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学生会/OracleClub（竞赛学习类俱乐部）</w:t>
      </w:r>
    </w:p>
    <w:p w14:paraId="314679EE">
      <w:pPr>
        <w:spacing w:before="0" w:after="0" w:line="290" w:lineRule="exact"/>
        <w:jc w:val="right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担任角色：</w:t>
      </w:r>
      <w:r>
        <w:rPr>
          <w:rFonts w:hint="eastAsia"/>
          <w:b/>
          <w:bCs/>
          <w:lang w:val="en-US" w:eastAsia="zh-CN"/>
        </w:rPr>
        <w:t>校学生会组织部部长/OracleClub负责人</w:t>
      </w:r>
    </w:p>
    <w:p w14:paraId="78489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两段校园管理经历为我从事AI数据训练师工作提供了扎实的</w:t>
      </w:r>
      <w:r>
        <w:rPr>
          <w:rFonts w:hint="default"/>
          <w:b/>
          <w:bCs/>
          <w:lang w:val="en-US" w:eastAsia="zh-CN"/>
        </w:rPr>
        <w:t>流程管理、人员培训</w:t>
      </w:r>
      <w:r>
        <w:rPr>
          <w:rFonts w:hint="default"/>
          <w:lang w:val="en-US" w:eastAsia="zh-CN"/>
        </w:rPr>
        <w:t>与</w:t>
      </w:r>
      <w:r>
        <w:rPr>
          <w:rFonts w:hint="default"/>
          <w:b/>
          <w:bCs/>
          <w:lang w:val="en-US" w:eastAsia="zh-CN"/>
        </w:rPr>
        <w:t>标准化沉淀</w:t>
      </w:r>
      <w:r>
        <w:rPr>
          <w:rFonts w:hint="default"/>
          <w:lang w:val="en-US" w:eastAsia="zh-CN"/>
        </w:rPr>
        <w:t>的底层能力。</w:t>
      </w:r>
    </w:p>
    <w:p w14:paraId="2C98D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</w:p>
    <w:p w14:paraId="5BBCC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流程标准化与规则文档沉淀：</w:t>
      </w:r>
      <w:r>
        <w:rPr>
          <w:rFonts w:hint="default"/>
          <w:lang w:val="en-US" w:eastAsia="zh-CN"/>
        </w:rPr>
        <w:t>在学生会期间，我将活动策划、人员分工、现场执行固化为可复用的SOP模板，建立签到与复盘机制，10余场活动实现零重大失误。这套“流程化+复盘闭环”的思维直接迁移至数据标注项目中，在OracleClub，我主导建立了竞赛复盘、项目路演和材料模板三大机制，将团队获奖经验沉淀为可复用的文档模板，推动项目孵化效率显著提升。这种将隐性经验转化为显性规则的能力，使我在标注项目中能够独立撰写场景专项标注指南与培训材料。</w:t>
      </w:r>
    </w:p>
    <w:p w14:paraId="6F425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人员培训与口径对齐：</w:t>
      </w:r>
      <w:r>
        <w:rPr>
          <w:rFonts w:hint="default"/>
          <w:lang w:val="en-US" w:eastAsia="zh-CN"/>
        </w:rPr>
        <w:t>学生会期间通过明确分工和岗前对齐，确保跨部门协作顺畅；OracleClub期间负责团队组建与备赛培训，通过路演演练统一团队表达口径。这些经验直接赋能我在试标期管理8,000对数据、培训新成员并推动标注一致率提升的工作，使我能够快速识别团队理解偏差并针对性讲解。</w:t>
      </w:r>
    </w:p>
    <w:p w14:paraId="6D64C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r>
        <w:rPr>
          <w:rFonts w:hint="default"/>
          <w:b/>
          <w:bCs/>
          <w:lang w:val="en-US" w:eastAsia="zh-CN"/>
        </w:rPr>
        <w:t>数据复盘与成果量化：</w:t>
      </w:r>
      <w:r>
        <w:rPr>
          <w:rFonts w:hint="default"/>
          <w:lang w:val="en-US" w:eastAsia="zh-CN"/>
        </w:rPr>
        <w:t>OracleClub任职期间，通过建立复盘机制和数据追踪，团队累计获国家级奖项25项、省级63项，个人主持国家级大创9项并全部结项。这种以数据驱动迭代、以结果为导向的管理习惯，让我在质检工作中习惯性输出Badcase分布统计与错误归因报告，用数据支撑规则优化决策。</w:t>
      </w:r>
    </w:p>
    <w:p w14:paraId="63CC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▸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阶段成果：</w:t>
      </w:r>
      <w:r>
        <w:rPr>
          <w:rFonts w:hint="eastAsia"/>
          <w:lang w:val="en-US" w:eastAsia="zh-CN"/>
        </w:rPr>
        <w:t>个人获</w:t>
      </w:r>
      <w:r>
        <w:rPr>
          <w:rFonts w:hint="eastAsia"/>
          <w:lang w:val="en-US" w:eastAsia="zh-CN"/>
        </w:rPr>
        <w:t>2025年度国家奖学金，斩获30余项省级以上奖项；团队获评校级优秀部门，团队作为优秀案例登上全国高校思想政治工作网https://yurenhao1.sizhengwang.cn/a/xncjdxtfxy/241205/1977461.shtml</w:t>
      </w:r>
    </w:p>
    <w:p w14:paraId="7A480E4D">
      <w:pPr>
        <w:spacing w:before="0" w:after="0" w:line="464" w:lineRule="exact"/>
        <w:ind w:left="566"/>
        <w:textAlignment w:val="center"/>
        <w:rPr>
          <w:rFonts w:hint="eastAsia"/>
          <w:lang w:val="en-US" w:eastAsia="zh-CN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288290</wp:posOffset>
            </wp:positionV>
            <wp:extent cx="397510" cy="397510"/>
            <wp:effectExtent l="0" t="0" r="0" b="0"/>
            <wp:wrapNone/>
            <wp:docPr id="8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相关技能.svg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5B94E">
      <w:pPr>
        <w:spacing w:before="0" w:after="0" w:line="464" w:lineRule="exact"/>
        <w:ind w:left="566"/>
        <w:textAlignment w:val="center"/>
        <w:rPr>
          <w:rFonts w:hint="default" w:eastAsiaTheme="minorEastAsia"/>
          <w:sz w:val="21"/>
          <w:lang w:val="en-US" w:eastAsia="zh-CN"/>
        </w:rPr>
      </w:pPr>
      <w:r>
        <w:rPr>
          <w:rFonts w:hint="eastAsia"/>
          <w:lang w:val="en-US" w:eastAsia="zh-CN"/>
        </w:rPr>
        <w:t>个人优势</w:t>
      </w:r>
    </w:p>
    <w:p w14:paraId="22D22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模型理解与数据策略</w:t>
      </w:r>
    </w:p>
    <w:p w14:paraId="6815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悉DeepSeek-R1/V2、通义千问Qwen/Qwen2.5-72B、珠玑大模型、小红书自研小地瓜等主流基座模型特性，理解不同模型在预生成阶段的风格差异与能力边界。能够根据模型输出特点灵活调整精标改写策略，从源头提升数据质量与标注效率。</w:t>
      </w:r>
    </w:p>
    <w:p w14:paraId="14BDA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自动化工具链与Prompt工程</w:t>
      </w:r>
    </w:p>
    <w:p w14:paraId="72D93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熟练使用Python进行JSON数据清洗、字段规范化、重复数据去重及无效样本过滤，具备批量数据预处理与质量校验能力。具备Prompt Engineering基础，能针对不同任务设计有效的预生成Prompt模板，提升AI预生成答案的相关性与可用率，支撑“预生成+人工精标”的高效作业模式。</w:t>
      </w:r>
    </w:p>
    <w:p w14:paraId="2DB8D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竞品研究与用户视角</w:t>
      </w:r>
    </w:p>
    <w:p w14:paraId="6767C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持续关注 AIGC 视觉生成赛道竞品动态，重点研究即梦（字节）、可灵（快手）、快乐小马等主流 AI 生图/生视频产品的生成质量与用户体验。关注维度包括：生成图像与提示词的一致性、视频帧间连贯性与物理合理性、风格控制的精细度、安全合规与内容审核边界。能够从创作者与普通用户的双重视角出发，将产品体验中的典型 Badcase 反哺到多模态数据的标注规则优化、生成质量评测维度设计与模型迭代建议中。</w:t>
      </w:r>
    </w:p>
    <w:p w14:paraId="3A5DB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项目管理与多地协同</w:t>
      </w:r>
    </w:p>
    <w:p w14:paraId="50107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小型团队管理经验，曾协调郑州、重庆、成都等多地外包团队协同工作，熟悉远程分工、进度监控与质量兜底的作业流程。熟悉敏捷迭代工作模式，能通过周例会机制快速响应算法团队的规则迭代与需求变更，确保标注团队与算法侧保持高效对齐。</w:t>
      </w:r>
    </w:p>
    <w:p w14:paraId="5FEEE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综合素质与高效执行</w:t>
      </w:r>
    </w:p>
    <w:p w14:paraId="2299B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0" w:lineRule="exact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对AI有高度热情，自驱力强，学习新工具、新规则速度快。沟通表达清晰，抗压能力突出，曾在校园中通过Vibe Coding等自动化工具改进论文格式修正等高重复性工作，有效降低师生机械耗时，广受好评。持有英语四级、四川省专项职业能力证书、HarmonyOS应用开发者高级认证、美术七级等证书，具备一定审美能力，可胜任多模态数据质量判断与UI评估相关工作。熟练使用飞书、企业微信等数字化办公平台，能高效完成团队协作、项目同步与文档管理。</w:t>
      </w: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6DE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17CE4">
    <w:pPr>
      <w:pStyle w:val="5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9" name="图片 9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  <w:docVar w:name="KSOReumeCategoryDocument" w:val="1"/>
  </w:docVars>
  <w:rsids>
    <w:rsidRoot w:val="003C0334"/>
    <w:rsid w:val="003C0334"/>
    <w:rsid w:val="01FF1E15"/>
    <w:rsid w:val="03C872FA"/>
    <w:rsid w:val="049D0EDC"/>
    <w:rsid w:val="04BC223F"/>
    <w:rsid w:val="04FC43EA"/>
    <w:rsid w:val="0701218C"/>
    <w:rsid w:val="080812F8"/>
    <w:rsid w:val="09931095"/>
    <w:rsid w:val="09E759A5"/>
    <w:rsid w:val="0A0D7099"/>
    <w:rsid w:val="0A275D5F"/>
    <w:rsid w:val="0B67143F"/>
    <w:rsid w:val="0B6A3703"/>
    <w:rsid w:val="0B742730"/>
    <w:rsid w:val="0BDC6D23"/>
    <w:rsid w:val="0DC12675"/>
    <w:rsid w:val="0E1E7AC7"/>
    <w:rsid w:val="0E8460EC"/>
    <w:rsid w:val="0F753717"/>
    <w:rsid w:val="10B262A5"/>
    <w:rsid w:val="111236D7"/>
    <w:rsid w:val="113D2012"/>
    <w:rsid w:val="1153597C"/>
    <w:rsid w:val="11717F0E"/>
    <w:rsid w:val="131E40C5"/>
    <w:rsid w:val="149E54BE"/>
    <w:rsid w:val="14B93137"/>
    <w:rsid w:val="14BF521C"/>
    <w:rsid w:val="16B56AEF"/>
    <w:rsid w:val="187330F5"/>
    <w:rsid w:val="192A24F5"/>
    <w:rsid w:val="197B7B7C"/>
    <w:rsid w:val="1A9D7FC6"/>
    <w:rsid w:val="1C3D311D"/>
    <w:rsid w:val="1C3F1959"/>
    <w:rsid w:val="1D715486"/>
    <w:rsid w:val="1E1E31CB"/>
    <w:rsid w:val="1F422EEA"/>
    <w:rsid w:val="1F7E2174"/>
    <w:rsid w:val="201A5953"/>
    <w:rsid w:val="20547378"/>
    <w:rsid w:val="20586E69"/>
    <w:rsid w:val="20A774A8"/>
    <w:rsid w:val="225B679C"/>
    <w:rsid w:val="22BF3B92"/>
    <w:rsid w:val="22DD3655"/>
    <w:rsid w:val="243A0633"/>
    <w:rsid w:val="245B71C3"/>
    <w:rsid w:val="25FC2044"/>
    <w:rsid w:val="26CD39E1"/>
    <w:rsid w:val="296A3769"/>
    <w:rsid w:val="2BE912BD"/>
    <w:rsid w:val="2DE5678F"/>
    <w:rsid w:val="2E1D59E9"/>
    <w:rsid w:val="2F2B5F68"/>
    <w:rsid w:val="2F5702EB"/>
    <w:rsid w:val="31927D00"/>
    <w:rsid w:val="31D45FF1"/>
    <w:rsid w:val="31E70D56"/>
    <w:rsid w:val="33274478"/>
    <w:rsid w:val="35084CE8"/>
    <w:rsid w:val="355A3D15"/>
    <w:rsid w:val="364D04AF"/>
    <w:rsid w:val="374E1B9A"/>
    <w:rsid w:val="37920A5A"/>
    <w:rsid w:val="38B05511"/>
    <w:rsid w:val="38FC1E4B"/>
    <w:rsid w:val="3A155D47"/>
    <w:rsid w:val="3A163157"/>
    <w:rsid w:val="3B820D2E"/>
    <w:rsid w:val="3D5F13DF"/>
    <w:rsid w:val="3E7C5742"/>
    <w:rsid w:val="3F6A5E19"/>
    <w:rsid w:val="3FE464CC"/>
    <w:rsid w:val="409C0254"/>
    <w:rsid w:val="41C077B8"/>
    <w:rsid w:val="436405CD"/>
    <w:rsid w:val="438356FB"/>
    <w:rsid w:val="43ED0DC6"/>
    <w:rsid w:val="43EF0FE2"/>
    <w:rsid w:val="441A7C56"/>
    <w:rsid w:val="441D16AC"/>
    <w:rsid w:val="44D46A3C"/>
    <w:rsid w:val="459E1D8A"/>
    <w:rsid w:val="45B94272"/>
    <w:rsid w:val="45BD3522"/>
    <w:rsid w:val="476941C8"/>
    <w:rsid w:val="49F16BD5"/>
    <w:rsid w:val="4BA40904"/>
    <w:rsid w:val="4CBA198B"/>
    <w:rsid w:val="4ED846C4"/>
    <w:rsid w:val="5153670D"/>
    <w:rsid w:val="517843C5"/>
    <w:rsid w:val="51AF590D"/>
    <w:rsid w:val="526B277A"/>
    <w:rsid w:val="53E178E8"/>
    <w:rsid w:val="54091C4C"/>
    <w:rsid w:val="556709D9"/>
    <w:rsid w:val="55741347"/>
    <w:rsid w:val="55CB3724"/>
    <w:rsid w:val="56223151"/>
    <w:rsid w:val="568972FD"/>
    <w:rsid w:val="571701DC"/>
    <w:rsid w:val="572172AD"/>
    <w:rsid w:val="57884BC8"/>
    <w:rsid w:val="57CE4291"/>
    <w:rsid w:val="59D93E6F"/>
    <w:rsid w:val="5A211E79"/>
    <w:rsid w:val="5A89126F"/>
    <w:rsid w:val="5B482A95"/>
    <w:rsid w:val="5CE468BC"/>
    <w:rsid w:val="5E934B94"/>
    <w:rsid w:val="60042D3C"/>
    <w:rsid w:val="61314591"/>
    <w:rsid w:val="6165332F"/>
    <w:rsid w:val="63716EC6"/>
    <w:rsid w:val="6502090C"/>
    <w:rsid w:val="65842EE1"/>
    <w:rsid w:val="65E63238"/>
    <w:rsid w:val="667113BC"/>
    <w:rsid w:val="68F33F75"/>
    <w:rsid w:val="6BA70F1B"/>
    <w:rsid w:val="6C0F21AC"/>
    <w:rsid w:val="6C496EB7"/>
    <w:rsid w:val="6E005A16"/>
    <w:rsid w:val="6F0B2A87"/>
    <w:rsid w:val="722821B7"/>
    <w:rsid w:val="76FA0BE3"/>
    <w:rsid w:val="77BF5FFA"/>
    <w:rsid w:val="78331689"/>
    <w:rsid w:val="79766B8D"/>
    <w:rsid w:val="7A634D85"/>
    <w:rsid w:val="7BC663FF"/>
    <w:rsid w:val="7BCC0CE6"/>
    <w:rsid w:val="7BCD518A"/>
    <w:rsid w:val="7D7948E1"/>
    <w:rsid w:val="7E0C68F2"/>
    <w:rsid w:val="7E723DC7"/>
    <w:rsid w:val="7EF96296"/>
    <w:rsid w:val="7F76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image" Target="media/image22.svg"/><Relationship Id="rId25" Type="http://schemas.openxmlformats.org/officeDocument/2006/relationships/image" Target="media/image21.png"/><Relationship Id="rId24" Type="http://schemas.openxmlformats.org/officeDocument/2006/relationships/image" Target="media/image20.svg"/><Relationship Id="rId23" Type="http://schemas.openxmlformats.org/officeDocument/2006/relationships/image" Target="media/image19.png"/><Relationship Id="rId22" Type="http://schemas.openxmlformats.org/officeDocument/2006/relationships/image" Target="media/image18.svg"/><Relationship Id="rId21" Type="http://schemas.openxmlformats.org/officeDocument/2006/relationships/image" Target="media/image17.png"/><Relationship Id="rId20" Type="http://schemas.openxmlformats.org/officeDocument/2006/relationships/image" Target="media/image16.sv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svg"/><Relationship Id="rId17" Type="http://schemas.openxmlformats.org/officeDocument/2006/relationships/image" Target="media/image13.png"/><Relationship Id="rId16" Type="http://schemas.openxmlformats.org/officeDocument/2006/relationships/image" Target="media/image12.svg"/><Relationship Id="rId15" Type="http://schemas.openxmlformats.org/officeDocument/2006/relationships/image" Target="media/image11.png"/><Relationship Id="rId14" Type="http://schemas.openxmlformats.org/officeDocument/2006/relationships/image" Target="media/image10.svg"/><Relationship Id="rId13" Type="http://schemas.openxmlformats.org/officeDocument/2006/relationships/image" Target="media/image9.png"/><Relationship Id="rId12" Type="http://schemas.openxmlformats.org/officeDocument/2006/relationships/image" Target="media/image8.sv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4272\AppData\Roaming\kingsoft\office6\templates\download\kdocerresumeassist\cacheresume\235687fa7ce08709ea4b2c8ca7e8f19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235687fa7ce08709ea4b2c8ca7e8f196.docx</Template>
  <Pages>3</Pages>
  <Words>4378</Words>
  <Characters>4960</Characters>
  <Lines>0</Lines>
  <Paragraphs>0</Paragraphs>
  <TotalTime>4</TotalTime>
  <ScaleCrop>false</ScaleCrop>
  <LinksUpToDate>false</LinksUpToDate>
  <CharactersWithSpaces>5398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2026-05-07T00:22:00Z</dcterms:created>
  <dc:creator>LYL_1676980078</dc:creator>
  <cp:lastModifiedBy>LYL_1676980078</cp:lastModifiedBy>
  <dcterms:modified xsi:type="dcterms:W3CDTF">2026-06-09T02:52:12Z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DBB1D3DB1B514FA5BFE5A67EA235097C_11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eyJoZGlkIjoiZmZiZThlNWJiYjBhMjZhOTg2MTA5MDQ5NDU3OWNlZTUiLCJ1c2VySWQiOiIxNDc0NzM1ODEwIn0=</vt:lpwstr>
  </property>
</Properties>
</file>