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162E" w14:textId="77777777" w:rsidR="001C6FD8" w:rsidRPr="00623802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1" wp14:anchorId="643DE34C" wp14:editId="3545BA72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F39D28" w14:textId="77777777" w:rsidR="001C6FD8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</w:p>
    <w:p w14:paraId="0AE0D516" w14:textId="77777777" w:rsidR="001C6FD8" w:rsidRPr="00623802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</w:p>
    <w:p w14:paraId="6E5B6064" w14:textId="77777777" w:rsidR="001C6FD8" w:rsidRPr="0077247F" w:rsidRDefault="001C6FD8" w:rsidP="00752B30">
      <w:pPr>
        <w:adjustRightInd w:val="0"/>
        <w:snapToGrid w:val="0"/>
        <w:spacing w:line="240" w:lineRule="atLeast"/>
        <w:jc w:val="center"/>
        <w:rPr>
          <w:rFonts w:ascii="方正小标宋简体" w:eastAsia="方正小标宋简体" w:hAnsi="Times New Roman"/>
          <w:sz w:val="52"/>
        </w:rPr>
      </w:pPr>
      <w:r w:rsidRPr="0077247F">
        <w:rPr>
          <w:rFonts w:ascii="方正小标宋简体" w:eastAsia="方正小标宋简体" w:hAnsi="Times New Roman" w:hint="eastAsia"/>
          <w:sz w:val="52"/>
        </w:rPr>
        <w:t>软件项目管理综合训练</w:t>
      </w:r>
    </w:p>
    <w:p w14:paraId="428DCD65" w14:textId="77777777" w:rsidR="001C6FD8" w:rsidRPr="0077247F" w:rsidRDefault="001C6FD8" w:rsidP="00752B30">
      <w:pPr>
        <w:adjustRightInd w:val="0"/>
        <w:snapToGrid w:val="0"/>
        <w:spacing w:line="240" w:lineRule="atLeast"/>
        <w:jc w:val="center"/>
        <w:rPr>
          <w:rFonts w:ascii="方正小标宋简体" w:eastAsia="方正小标宋简体" w:hAnsi="Times New Roman"/>
          <w:sz w:val="96"/>
        </w:rPr>
      </w:pPr>
      <w:r w:rsidRPr="0077247F">
        <w:rPr>
          <w:rFonts w:ascii="方正小标宋简体" w:eastAsia="方正小标宋简体" w:hAnsi="Times New Roman" w:hint="eastAsia"/>
          <w:sz w:val="96"/>
        </w:rPr>
        <w:t>项目</w:t>
      </w:r>
      <w:r>
        <w:rPr>
          <w:rFonts w:ascii="方正小标宋简体" w:eastAsia="方正小标宋简体" w:hAnsi="Times New Roman" w:hint="eastAsia"/>
          <w:sz w:val="96"/>
        </w:rPr>
        <w:t>范围说明书</w:t>
      </w:r>
    </w:p>
    <w:p w14:paraId="550D7947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0F26D9E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F63EB30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7427165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7B0516B7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D456152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9B33D90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2C4D8EB0" w14:textId="5FD0D33F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D2CF374" w14:textId="7E5C4588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4E4790E" w14:textId="3C04D14C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1FDE27D4" w14:textId="28AAB3FA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FABC9AB" w14:textId="77777777" w:rsidR="00865C7C" w:rsidRDefault="00865C7C" w:rsidP="00865C7C">
      <w:pPr>
        <w:spacing w:after="156"/>
        <w:ind w:right="880"/>
        <w:rPr>
          <w:rFonts w:ascii="Times New Roman" w:eastAsia="宋体" w:hAnsi="Times New Roman"/>
          <w:szCs w:val="4"/>
        </w:rPr>
      </w:pPr>
    </w:p>
    <w:tbl>
      <w:tblPr>
        <w:tblStyle w:val="a3"/>
        <w:tblpPr w:leftFromText="180" w:rightFromText="180" w:vertAnchor="text" w:horzAnchor="margin" w:tblpXSpec="center" w:tblpY="373"/>
        <w:tblW w:w="2816" w:type="pct"/>
        <w:tblLook w:val="04A0" w:firstRow="1" w:lastRow="0" w:firstColumn="1" w:lastColumn="0" w:noHBand="0" w:noVBand="1"/>
      </w:tblPr>
      <w:tblGrid>
        <w:gridCol w:w="1133"/>
        <w:gridCol w:w="3539"/>
      </w:tblGrid>
      <w:tr w:rsidR="00865C7C" w:rsidRPr="00D84CFD" w14:paraId="1710CBB0" w14:textId="77777777" w:rsidTr="00783BCC">
        <w:tc>
          <w:tcPr>
            <w:tcW w:w="1213" w:type="pct"/>
            <w:vAlign w:val="center"/>
          </w:tcPr>
          <w:p w14:paraId="3C110A02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</w:rPr>
              <w:t>项目经理</w:t>
            </w:r>
          </w:p>
        </w:tc>
        <w:tc>
          <w:tcPr>
            <w:tcW w:w="3787" w:type="pct"/>
            <w:vAlign w:val="center"/>
          </w:tcPr>
          <w:p w14:paraId="74B9CD95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</w:rPr>
            </w:pPr>
            <w:r w:rsidRPr="00D84CFD">
              <w:rPr>
                <w:rFonts w:ascii="Times New Roman" w:eastAsia="宋体" w:hAnsi="Times New Roman" w:hint="eastAsia"/>
              </w:rPr>
              <w:t>田丰瑞</w:t>
            </w:r>
          </w:p>
        </w:tc>
      </w:tr>
      <w:tr w:rsidR="00865C7C" w:rsidRPr="00012CF5" w14:paraId="48B22BB1" w14:textId="77777777" w:rsidTr="00783BCC">
        <w:tc>
          <w:tcPr>
            <w:tcW w:w="1213" w:type="pct"/>
            <w:vAlign w:val="center"/>
          </w:tcPr>
          <w:p w14:paraId="7A62CA78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</w:rPr>
              <w:t>项目成员</w:t>
            </w:r>
          </w:p>
        </w:tc>
        <w:tc>
          <w:tcPr>
            <w:tcW w:w="3787" w:type="pct"/>
            <w:vAlign w:val="center"/>
          </w:tcPr>
          <w:p w14:paraId="3AFE4BE4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szCs w:val="4"/>
              </w:rPr>
            </w:pPr>
            <w:r w:rsidRPr="00D84CFD">
              <w:rPr>
                <w:rFonts w:ascii="Times New Roman" w:eastAsia="宋体" w:hAnsi="Times New Roman" w:hint="eastAsia"/>
                <w:szCs w:val="4"/>
              </w:rPr>
              <w:t>李朝龙、陈玉琴、丁紫凡、金鑫、李奕辰</w:t>
            </w:r>
            <w:r>
              <w:rPr>
                <w:rFonts w:ascii="Times New Roman" w:eastAsia="宋体" w:hAnsi="Times New Roman" w:hint="eastAsia"/>
                <w:szCs w:val="4"/>
              </w:rPr>
              <w:t>、</w:t>
            </w:r>
            <w:r w:rsidRPr="00D84CFD">
              <w:rPr>
                <w:rFonts w:ascii="Times New Roman" w:eastAsia="宋体" w:hAnsi="Times New Roman" w:hint="eastAsia"/>
                <w:szCs w:val="4"/>
              </w:rPr>
              <w:t>傅宋嘉</w:t>
            </w:r>
            <w:proofErr w:type="gramStart"/>
            <w:r w:rsidRPr="00D84CFD">
              <w:rPr>
                <w:rFonts w:ascii="Times New Roman" w:eastAsia="宋体" w:hAnsi="Times New Roman" w:hint="eastAsia"/>
                <w:szCs w:val="4"/>
              </w:rPr>
              <w:t>岷</w:t>
            </w:r>
            <w:proofErr w:type="gramEnd"/>
            <w:r>
              <w:rPr>
                <w:rFonts w:ascii="Times New Roman" w:eastAsia="宋体" w:hAnsi="Times New Roman" w:hint="eastAsia"/>
                <w:szCs w:val="4"/>
              </w:rPr>
              <w:t>、</w:t>
            </w:r>
            <w:r w:rsidRPr="00D84CFD">
              <w:rPr>
                <w:rFonts w:ascii="Times New Roman" w:eastAsia="宋体" w:hAnsi="Times New Roman" w:hint="eastAsia"/>
                <w:szCs w:val="4"/>
              </w:rPr>
              <w:t>邓心怡</w:t>
            </w:r>
          </w:p>
        </w:tc>
      </w:tr>
    </w:tbl>
    <w:p w14:paraId="3667B374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435C47DA" w14:textId="0E49ECF3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1519021" w14:textId="124254E2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CED0419" w14:textId="1FBF08F0" w:rsidR="00865C7C" w:rsidRPr="008F4C3D" w:rsidRDefault="00865C7C" w:rsidP="00865C7C">
      <w:pPr>
        <w:jc w:val="left"/>
        <w:rPr>
          <w:rFonts w:ascii="Times New Roman" w:eastAsia="宋体" w:hAnsi="Times New Roman"/>
          <w:sz w:val="24"/>
          <w:szCs w:val="6"/>
        </w:rPr>
      </w:pPr>
      <w:r w:rsidRPr="008F4C3D">
        <w:rPr>
          <w:rFonts w:ascii="Times New Roman" w:eastAsia="宋体" w:hAnsi="Times New Roman" w:hint="eastAsia"/>
          <w:sz w:val="24"/>
          <w:szCs w:val="6"/>
        </w:rPr>
        <w:lastRenderedPageBreak/>
        <w:t>版本修改说明</w:t>
      </w:r>
    </w:p>
    <w:tbl>
      <w:tblPr>
        <w:tblStyle w:val="a3"/>
        <w:tblpPr w:leftFromText="180" w:rightFromText="180" w:vertAnchor="text" w:horzAnchor="margin" w:tblpY="35"/>
        <w:tblOverlap w:val="never"/>
        <w:tblW w:w="8721" w:type="dxa"/>
        <w:tblLayout w:type="fixed"/>
        <w:tblLook w:val="0400" w:firstRow="0" w:lastRow="0" w:firstColumn="0" w:lastColumn="0" w:noHBand="0" w:noVBand="1"/>
      </w:tblPr>
      <w:tblGrid>
        <w:gridCol w:w="1129"/>
        <w:gridCol w:w="1134"/>
        <w:gridCol w:w="1418"/>
        <w:gridCol w:w="5040"/>
      </w:tblGrid>
      <w:tr w:rsidR="00865C7C" w:rsidRPr="00D84CFD" w14:paraId="71D2A4AB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311C414" w14:textId="46DA8988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版本号</w:t>
            </w:r>
          </w:p>
        </w:tc>
        <w:tc>
          <w:tcPr>
            <w:tcW w:w="1134" w:type="dxa"/>
            <w:vAlign w:val="center"/>
          </w:tcPr>
          <w:p w14:paraId="3B9C0CE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14:paraId="6CA6F6DE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修改时间</w:t>
            </w:r>
          </w:p>
        </w:tc>
        <w:tc>
          <w:tcPr>
            <w:tcW w:w="5040" w:type="dxa"/>
            <w:vAlign w:val="center"/>
          </w:tcPr>
          <w:p w14:paraId="5C598866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修改内容</w:t>
            </w:r>
          </w:p>
        </w:tc>
      </w:tr>
      <w:tr w:rsidR="00865C7C" w:rsidRPr="00D84CFD" w14:paraId="37F4FEF9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3904186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.0</w:t>
            </w:r>
          </w:p>
        </w:tc>
        <w:tc>
          <w:tcPr>
            <w:tcW w:w="1134" w:type="dxa"/>
            <w:vAlign w:val="center"/>
          </w:tcPr>
          <w:p w14:paraId="6D27F636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陈玉琴</w:t>
            </w:r>
          </w:p>
        </w:tc>
        <w:tc>
          <w:tcPr>
            <w:tcW w:w="1418" w:type="dxa"/>
            <w:vAlign w:val="center"/>
          </w:tcPr>
          <w:p w14:paraId="311D5F9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019.1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27</w:t>
            </w:r>
          </w:p>
        </w:tc>
        <w:tc>
          <w:tcPr>
            <w:tcW w:w="5040" w:type="dxa"/>
            <w:vAlign w:val="center"/>
          </w:tcPr>
          <w:p w14:paraId="4EE81185" w14:textId="5A604CA5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起草项目</w:t>
            </w:r>
            <w:r w:rsidR="00FB7C90">
              <w:rPr>
                <w:rFonts w:ascii="Times New Roman" w:eastAsia="宋体" w:hAnsi="Times New Roman" w:hint="eastAsia"/>
                <w:szCs w:val="21"/>
              </w:rPr>
              <w:t>范围</w:t>
            </w:r>
            <w:r>
              <w:rPr>
                <w:rFonts w:ascii="Times New Roman" w:eastAsia="宋体" w:hAnsi="Times New Roman" w:hint="eastAsia"/>
                <w:szCs w:val="21"/>
              </w:rPr>
              <w:t>说明书</w:t>
            </w:r>
          </w:p>
        </w:tc>
      </w:tr>
      <w:tr w:rsidR="00865C7C" w:rsidRPr="00D84CFD" w14:paraId="64B087ED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4CE66043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.1</w:t>
            </w:r>
          </w:p>
        </w:tc>
        <w:tc>
          <w:tcPr>
            <w:tcW w:w="1134" w:type="dxa"/>
            <w:vAlign w:val="center"/>
          </w:tcPr>
          <w:p w14:paraId="3D07C0F5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陈玉琴</w:t>
            </w:r>
          </w:p>
        </w:tc>
        <w:tc>
          <w:tcPr>
            <w:tcW w:w="1418" w:type="dxa"/>
            <w:vAlign w:val="center"/>
          </w:tcPr>
          <w:p w14:paraId="6D824FF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019.11.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5040" w:type="dxa"/>
            <w:vAlign w:val="center"/>
          </w:tcPr>
          <w:p w14:paraId="3B41C1B1" w14:textId="28846892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修改产品特征、项目起因</w:t>
            </w:r>
            <w:r w:rsidR="00FB7C90">
              <w:rPr>
                <w:rFonts w:ascii="Times New Roman" w:eastAsia="宋体" w:hAnsi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Cs w:val="21"/>
              </w:rPr>
              <w:t>项目成功准则具体内容</w:t>
            </w:r>
          </w:p>
        </w:tc>
      </w:tr>
      <w:tr w:rsidR="00865C7C" w:rsidRPr="00D84CFD" w14:paraId="1CA3E1DD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35B8D2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1.2</w:t>
            </w:r>
          </w:p>
        </w:tc>
        <w:tc>
          <w:tcPr>
            <w:tcW w:w="1134" w:type="dxa"/>
            <w:vAlign w:val="center"/>
          </w:tcPr>
          <w:p w14:paraId="4A41F265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5EFCEA8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2019.11.3</w:t>
            </w:r>
          </w:p>
        </w:tc>
        <w:tc>
          <w:tcPr>
            <w:tcW w:w="5040" w:type="dxa"/>
            <w:vAlign w:val="center"/>
          </w:tcPr>
          <w:p w14:paraId="27BD1A3A" w14:textId="77777777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对文件进行排版</w:t>
            </w:r>
          </w:p>
        </w:tc>
      </w:tr>
      <w:tr w:rsidR="008E1F4D" w:rsidRPr="00D84CFD" w14:paraId="34F5327E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A81AC78" w14:textId="371DFE28" w:rsidR="008E1F4D" w:rsidRDefault="008E1F4D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1.3</w:t>
            </w:r>
          </w:p>
        </w:tc>
        <w:tc>
          <w:tcPr>
            <w:tcW w:w="1134" w:type="dxa"/>
            <w:vAlign w:val="center"/>
          </w:tcPr>
          <w:p w14:paraId="0BC25A34" w14:textId="43F64FAA" w:rsidR="008E1F4D" w:rsidRDefault="008E1F4D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3A0B31DE" w14:textId="026D28E6" w:rsidR="008E1F4D" w:rsidRDefault="008E1F4D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2019.11.3</w:t>
            </w:r>
          </w:p>
        </w:tc>
        <w:tc>
          <w:tcPr>
            <w:tcW w:w="5040" w:type="dxa"/>
            <w:vAlign w:val="center"/>
          </w:tcPr>
          <w:p w14:paraId="5A84D53C" w14:textId="2BA25F95" w:rsidR="008E1F4D" w:rsidRDefault="008E1F4D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修改部分错误</w:t>
            </w:r>
          </w:p>
        </w:tc>
      </w:tr>
    </w:tbl>
    <w:p w14:paraId="04C6DAF8" w14:textId="77777777" w:rsidR="00752B30" w:rsidRDefault="00752B30" w:rsidP="00100961">
      <w:pPr>
        <w:spacing w:after="156"/>
        <w:rPr>
          <w:rFonts w:ascii="宋体" w:eastAsia="宋体" w:hAnsi="宋体"/>
          <w:b/>
          <w:bCs/>
          <w:sz w:val="36"/>
          <w:szCs w:val="36"/>
        </w:rPr>
      </w:pPr>
    </w:p>
    <w:p w14:paraId="184C43C6" w14:textId="74306622" w:rsidR="003C43A4" w:rsidRPr="00100961" w:rsidRDefault="00752B30" w:rsidP="008F4C3D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tbl>
      <w:tblPr>
        <w:tblStyle w:val="a3"/>
        <w:tblW w:w="5182" w:type="pct"/>
        <w:tblLook w:val="04A0" w:firstRow="1" w:lastRow="0" w:firstColumn="1" w:lastColumn="0" w:noHBand="0" w:noVBand="1"/>
      </w:tblPr>
      <w:tblGrid>
        <w:gridCol w:w="1271"/>
        <w:gridCol w:w="1618"/>
        <w:gridCol w:w="3530"/>
        <w:gridCol w:w="2179"/>
      </w:tblGrid>
      <w:tr w:rsidR="00100961" w:rsidRPr="00100961" w14:paraId="130C616E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40D0C4DE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lastRenderedPageBreak/>
              <w:t>项目标题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241D4C7F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proofErr w:type="gramStart"/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社团官网报名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系统</w:t>
            </w:r>
          </w:p>
        </w:tc>
      </w:tr>
      <w:tr w:rsidR="00100961" w:rsidRPr="00100961" w14:paraId="1C51A43B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5D0282C4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起草时间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445F6FD2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2019.10.27</w:t>
            </w:r>
          </w:p>
        </w:tc>
      </w:tr>
      <w:tr w:rsidR="003C43A4" w:rsidRPr="00100961" w14:paraId="464B0A00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03163637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起草人</w:t>
            </w:r>
          </w:p>
        </w:tc>
        <w:tc>
          <w:tcPr>
            <w:tcW w:w="941" w:type="pct"/>
            <w:vAlign w:val="center"/>
            <w:hideMark/>
          </w:tcPr>
          <w:p w14:paraId="062A9A1A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kern w:val="0"/>
              </w:rPr>
              <w:t>陈玉琴</w:t>
            </w:r>
          </w:p>
        </w:tc>
        <w:tc>
          <w:tcPr>
            <w:tcW w:w="2053" w:type="pct"/>
            <w:vAlign w:val="center"/>
            <w:hideMark/>
          </w:tcPr>
          <w:p w14:paraId="2B667AD1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邮件地址</w:t>
            </w:r>
          </w:p>
        </w:tc>
        <w:tc>
          <w:tcPr>
            <w:tcW w:w="1267" w:type="pct"/>
            <w:vAlign w:val="center"/>
            <w:hideMark/>
          </w:tcPr>
          <w:p w14:paraId="15826435" w14:textId="77777777" w:rsidR="009B67B5" w:rsidRPr="003C43A4" w:rsidRDefault="004B2F2D" w:rsidP="00B4241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</w:rPr>
            </w:pPr>
            <w:hyperlink r:id="rId8" w:history="1">
              <w:r w:rsidR="009B67B5" w:rsidRPr="003C43A4">
                <w:rPr>
                  <w:rStyle w:val="a5"/>
                  <w:rFonts w:ascii="Times New Roman" w:eastAsia="宋体" w:hAnsi="Times New Roman" w:cs="宋体" w:hint="eastAsia"/>
                  <w:kern w:val="0"/>
                </w:rPr>
                <w:t>2038613792@qq.com</w:t>
              </w:r>
            </w:hyperlink>
          </w:p>
        </w:tc>
      </w:tr>
      <w:tr w:rsidR="00100961" w:rsidRPr="00100961" w14:paraId="464ED5ED" w14:textId="77777777" w:rsidTr="00100961">
        <w:trPr>
          <w:trHeight w:val="278"/>
        </w:trPr>
        <w:tc>
          <w:tcPr>
            <w:tcW w:w="739" w:type="pct"/>
            <w:vAlign w:val="center"/>
            <w:hideMark/>
          </w:tcPr>
          <w:p w14:paraId="47CB81CC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项目起因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653F3E88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根据本团队</w:t>
            </w:r>
            <w:r w:rsidRPr="003C43A4">
              <w:rPr>
                <w:rFonts w:ascii="Times New Roman" w:eastAsia="宋体" w:hAnsi="Times New Roman" w:cs="Times New Roman"/>
                <w:color w:val="000000"/>
                <w:kern w:val="0"/>
              </w:rPr>
              <w:t>SWOT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分析结果，本团队适宜选择网站类、与团队成员所在社团有关的项目开发与管理，再进一步由效益、成本、风险的分析结果以及专家评审，最终决定</w:t>
            </w:r>
            <w:bookmarkStart w:id="0" w:name="_GoBack"/>
            <w:bookmarkEnd w:id="0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与我校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P</w:t>
            </w:r>
            <w:r w:rsidR="00100961" w:rsidRPr="00100961">
              <w:rPr>
                <w:rFonts w:ascii="Times New Roman" w:eastAsia="宋体" w:hAnsi="Times New Roman" w:cs="宋体"/>
                <w:color w:val="000000"/>
                <w:kern w:val="0"/>
              </w:rPr>
              <w:t>SA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英语公共演说协会合作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承接其大会网站建设项目。</w:t>
            </w:r>
          </w:p>
        </w:tc>
      </w:tr>
      <w:tr w:rsidR="00100961" w:rsidRPr="00100961" w14:paraId="0B289DFA" w14:textId="77777777" w:rsidTr="00100961">
        <w:trPr>
          <w:trHeight w:val="278"/>
        </w:trPr>
        <w:tc>
          <w:tcPr>
            <w:tcW w:w="739" w:type="pct"/>
            <w:vMerge w:val="restart"/>
            <w:vAlign w:val="center"/>
            <w:hideMark/>
          </w:tcPr>
          <w:p w14:paraId="5971BBDD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产品特征与需求</w:t>
            </w:r>
          </w:p>
        </w:tc>
        <w:tc>
          <w:tcPr>
            <w:tcW w:w="941" w:type="pct"/>
            <w:vAlign w:val="center"/>
            <w:hideMark/>
          </w:tcPr>
          <w:p w14:paraId="7B40F429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信息需求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05E3B1CC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用户可以在网站上看到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与模联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有关的准备、主办方信息并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可通告网站进行代表报名或志愿者报名</w:t>
            </w:r>
          </w:p>
        </w:tc>
      </w:tr>
      <w:tr w:rsidR="00100961" w:rsidRPr="00100961" w14:paraId="2CAE353F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3041428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52A14207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用户交互需求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0F6EE75B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通过网站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以</w:t>
            </w:r>
            <w:r w:rsidR="0010096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代表或者志愿者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身份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参与模联</w:t>
            </w:r>
            <w:proofErr w:type="gramEnd"/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</w:p>
        </w:tc>
      </w:tr>
      <w:tr w:rsidR="00100961" w:rsidRPr="00100961" w14:paraId="7CF8A54A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323D8BA7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7E23505E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安全需求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2BCF2A06" w14:textId="77777777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所有系统维护与开发人员在获取相关权限后可访问网站所有内容；</w:t>
            </w:r>
          </w:p>
          <w:p w14:paraId="458BF608" w14:textId="77777777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网站报名用户在填写相应报名信息后可以查看并审核个人信息；</w:t>
            </w:r>
          </w:p>
          <w:p w14:paraId="256A602F" w14:textId="77777777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用户填写的所有个人信息受相关法律法规保护</w:t>
            </w:r>
          </w:p>
        </w:tc>
      </w:tr>
      <w:tr w:rsidR="00100961" w:rsidRPr="00100961" w14:paraId="53C43205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69EA0D41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530B5CBD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兼容性需求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75F1AE9A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报名网站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兼容手机端浏览和主流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P</w:t>
            </w:r>
            <w:r w:rsidRPr="00100961">
              <w:rPr>
                <w:rFonts w:ascii="Times New Roman" w:eastAsia="宋体" w:hAnsi="Times New Roman" w:cs="宋体"/>
                <w:color w:val="000000"/>
                <w:kern w:val="0"/>
              </w:rPr>
              <w:t>C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浏览器（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谷歌、火狐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）</w:t>
            </w:r>
          </w:p>
        </w:tc>
      </w:tr>
      <w:tr w:rsidR="00100961" w:rsidRPr="00100961" w14:paraId="12278D1C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28BFCF3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617C81C9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健壮性需求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008BE6F2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网站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除</w:t>
            </w:r>
            <w:proofErr w:type="gramEnd"/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每周至多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1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小时维护时间外，可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7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×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24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小时无间断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访问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</w:p>
        </w:tc>
      </w:tr>
      <w:tr w:rsidR="00100961" w:rsidRPr="00100961" w14:paraId="61B2968F" w14:textId="77777777" w:rsidTr="00100961">
        <w:trPr>
          <w:trHeight w:val="278"/>
        </w:trPr>
        <w:tc>
          <w:tcPr>
            <w:tcW w:w="739" w:type="pct"/>
            <w:vMerge w:val="restart"/>
            <w:vAlign w:val="center"/>
            <w:hideMark/>
          </w:tcPr>
          <w:p w14:paraId="125D31AF" w14:textId="48DB086A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项目可交互成果</w:t>
            </w:r>
          </w:p>
        </w:tc>
        <w:tc>
          <w:tcPr>
            <w:tcW w:w="941" w:type="pct"/>
            <w:vAlign w:val="center"/>
            <w:hideMark/>
          </w:tcPr>
          <w:p w14:paraId="1C47C2A2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项目管理相关交付成果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08027797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项目章程、团队协议、范围说明书、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WBS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、进度表、成本基线、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最终项目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展示、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最终项目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报告等其他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相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关文档</w:t>
            </w:r>
          </w:p>
        </w:tc>
      </w:tr>
      <w:tr w:rsidR="00100961" w:rsidRPr="00100961" w14:paraId="7EAAEA24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1B46E513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 w:val="restart"/>
            <w:vAlign w:val="center"/>
            <w:hideMark/>
          </w:tcPr>
          <w:p w14:paraId="09CEC21A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产品相关交付成果</w:t>
            </w:r>
          </w:p>
        </w:tc>
        <w:tc>
          <w:tcPr>
            <w:tcW w:w="3319" w:type="pct"/>
            <w:gridSpan w:val="2"/>
            <w:vAlign w:val="center"/>
            <w:hideMark/>
          </w:tcPr>
          <w:p w14:paraId="5BF91BC3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网站首页：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显示本次模拟联合国的基本介绍、菜单栏、邀请函</w:t>
            </w:r>
          </w:p>
        </w:tc>
      </w:tr>
      <w:tr w:rsidR="00100961" w:rsidRPr="00100961" w14:paraId="02ABEA37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7DE57344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6683F235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6EEFDADB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相关会议信息页：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会场说明、酒店说明、缴费说明，提供本次模联的地点以及费用信息</w:t>
            </w:r>
          </w:p>
        </w:tc>
      </w:tr>
      <w:tr w:rsidR="00100961" w:rsidRPr="00100961" w14:paraId="5BF30DC5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1844EDC4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27622B0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7C18BC0C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主席团说明页：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显示主席团的人员名称、学校以及代表的联合国职位信息</w:t>
            </w:r>
          </w:p>
        </w:tc>
      </w:tr>
      <w:tr w:rsidR="00100961" w:rsidRPr="00100961" w14:paraId="3A0F9AF9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166430AF" w14:textId="77777777" w:rsidR="003C43A4" w:rsidRPr="003C43A4" w:rsidRDefault="003C43A4" w:rsidP="003C43A4">
            <w:pPr>
              <w:widowControl/>
              <w:spacing w:after="156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1CAC758E" w14:textId="77777777" w:rsidR="003C43A4" w:rsidRPr="003C43A4" w:rsidRDefault="003C43A4" w:rsidP="003C43A4">
            <w:pPr>
              <w:widowControl/>
              <w:spacing w:after="156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1F26831B" w14:textId="77777777" w:rsidR="00100961" w:rsidRPr="00100961" w:rsidRDefault="003C43A4" w:rsidP="00B42411">
            <w:pPr>
              <w:widowControl/>
              <w:spacing w:after="100" w:afterAutospacing="1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报名注册页：代表报名页和志愿者报名页</w:t>
            </w:r>
            <w:r w:rsidR="00100961" w:rsidRPr="00100961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。</w:t>
            </w:r>
          </w:p>
          <w:p w14:paraId="23807754" w14:textId="77777777" w:rsidR="00100961" w:rsidRPr="00100961" w:rsidRDefault="003C43A4" w:rsidP="00B42411">
            <w:pPr>
              <w:widowControl/>
              <w:spacing w:after="100" w:afterAutospacing="1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代表报名页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中点击报名注册之前一定要先了解《模拟联合国大会报名须知》，然后需要报名者填写基本的个人信息以及联系方式，提交之后需二次确认信息，如发现错误即可修改，二次确认基本信息无误之后即报名成功；</w:t>
            </w:r>
          </w:p>
          <w:p w14:paraId="126EA729" w14:textId="77777777" w:rsidR="003C43A4" w:rsidRPr="003C43A4" w:rsidRDefault="003C43A4" w:rsidP="00B42411">
            <w:pPr>
              <w:widowControl/>
              <w:spacing w:after="100" w:afterAutospacing="1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志愿者报名页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中注册时必须先了解相关志愿者群及其他信息然后报名，报名时填写志愿者服务时间、服装信息，提交之后需二次确认信息，如发现错误即可修改，二次确认基本信息无误之后即报名成功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。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志愿者报名后台处理时以学号作为志愿者身份唯一标识，再次填写相同学号的表单后新的表单会覆盖之前的表单，达到修改信息的目的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。</w:t>
            </w:r>
          </w:p>
        </w:tc>
      </w:tr>
      <w:tr w:rsidR="00100961" w:rsidRPr="00100961" w14:paraId="7022C990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03B91C73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6F852105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6150B453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学术中心页：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提供会议相关通告文件、学术文件的下载</w:t>
            </w:r>
          </w:p>
        </w:tc>
      </w:tr>
      <w:tr w:rsidR="00100961" w:rsidRPr="00100961" w14:paraId="1328041B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019B8B5C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473DE738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2CDC1BEC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proofErr w:type="gramStart"/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模联</w:t>
            </w: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2020</w:t>
            </w: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页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展示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交大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校园基本信息</w:t>
            </w:r>
          </w:p>
        </w:tc>
      </w:tr>
      <w:tr w:rsidR="00100961" w:rsidRPr="00100961" w14:paraId="67CB1A25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01322B59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7CB596E6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5D6ADDC8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联系我们页：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展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示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模联大会组委会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人员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联系方式</w:t>
            </w:r>
          </w:p>
        </w:tc>
      </w:tr>
      <w:tr w:rsidR="00100961" w:rsidRPr="00100961" w14:paraId="3549959C" w14:textId="77777777" w:rsidTr="00100961">
        <w:trPr>
          <w:trHeight w:val="278"/>
        </w:trPr>
        <w:tc>
          <w:tcPr>
            <w:tcW w:w="739" w:type="pct"/>
            <w:vMerge/>
            <w:hideMark/>
          </w:tcPr>
          <w:p w14:paraId="75B6EB2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05677490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19" w:type="pct"/>
            <w:gridSpan w:val="2"/>
            <w:vAlign w:val="center"/>
            <w:hideMark/>
          </w:tcPr>
          <w:p w14:paraId="6CEF5981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其他信息：</w:t>
            </w:r>
            <w:proofErr w:type="gramStart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模联的</w:t>
            </w:r>
            <w:proofErr w:type="gramEnd"/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主办方信息以及承办方信息、距离大会开始的时间以及倒计时显示、主办方邮箱以及公众号信息</w:t>
            </w:r>
          </w:p>
        </w:tc>
      </w:tr>
      <w:tr w:rsidR="00100961" w:rsidRPr="00100961" w14:paraId="3DA9225C" w14:textId="77777777" w:rsidTr="00100961">
        <w:trPr>
          <w:trHeight w:val="278"/>
        </w:trPr>
        <w:tc>
          <w:tcPr>
            <w:tcW w:w="739" w:type="pct"/>
            <w:vAlign w:val="center"/>
            <w:hideMark/>
          </w:tcPr>
          <w:p w14:paraId="62FD634D" w14:textId="15DE94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lastRenderedPageBreak/>
              <w:t>项目成功准则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2DD774D0" w14:textId="05898DA4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在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12735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元预计成本下，在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个月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时间范围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内完成壹号项目“社团官网报名系统”的构建，网站要求有一定美观度，浏览网站的用户可以清晰了解大会相关内容。该网站支持处理至少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2000</w:t>
            </w:r>
            <w:r w:rsidR="00FB7C90">
              <w:rPr>
                <w:rFonts w:ascii="Times New Roman" w:eastAsia="宋体" w:hAnsi="Times New Roman" w:cs="宋体" w:hint="eastAsia"/>
                <w:color w:val="000000"/>
                <w:kern w:val="0"/>
              </w:rPr>
              <w:t>名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用户报名信息，支持相关活动文件下载次数不少于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3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000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次，活动相关信息可以清晰无歧义的对用户展示。该网站项目在不超过预定工期</w:t>
            </w:r>
            <w:r w:rsidR="003136D9">
              <w:rPr>
                <w:rFonts w:ascii="Times New Roman" w:eastAsia="宋体" w:hAnsi="Times New Roman" w:cs="宋体" w:hint="eastAsia"/>
                <w:color w:val="000000"/>
                <w:kern w:val="0"/>
              </w:rPr>
              <w:t>7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天时间内，不超过预算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120%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的范围内满足项目干系人的需求，即可认为项目成功。</w:t>
            </w:r>
          </w:p>
        </w:tc>
      </w:tr>
    </w:tbl>
    <w:p w14:paraId="1C97F240" w14:textId="77777777" w:rsidR="003C43A4" w:rsidRPr="003C43A4" w:rsidRDefault="003C43A4" w:rsidP="00B42411">
      <w:pPr>
        <w:pStyle w:val="a4"/>
        <w:ind w:left="720" w:firstLineChars="0" w:firstLine="0"/>
        <w:rPr>
          <w:rFonts w:ascii="宋体" w:eastAsia="宋体" w:hAnsi="宋体"/>
          <w:b/>
          <w:bCs/>
          <w:sz w:val="36"/>
          <w:szCs w:val="36"/>
        </w:rPr>
      </w:pPr>
    </w:p>
    <w:sectPr w:rsidR="003C43A4" w:rsidRPr="003C43A4" w:rsidSect="00556A22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524DD" w14:textId="77777777" w:rsidR="004B2F2D" w:rsidRDefault="004B2F2D" w:rsidP="008E1F4D">
      <w:r>
        <w:separator/>
      </w:r>
    </w:p>
  </w:endnote>
  <w:endnote w:type="continuationSeparator" w:id="0">
    <w:p w14:paraId="6B624A2A" w14:textId="77777777" w:rsidR="004B2F2D" w:rsidRDefault="004B2F2D" w:rsidP="008E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33CEF" w14:textId="77777777" w:rsidR="004B2F2D" w:rsidRDefault="004B2F2D" w:rsidP="008E1F4D">
      <w:r>
        <w:separator/>
      </w:r>
    </w:p>
  </w:footnote>
  <w:footnote w:type="continuationSeparator" w:id="0">
    <w:p w14:paraId="3C6D6035" w14:textId="77777777" w:rsidR="004B2F2D" w:rsidRDefault="004B2F2D" w:rsidP="008E1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F1C2D" w14:textId="350B90FF" w:rsidR="008E1F4D" w:rsidRDefault="008E1F4D" w:rsidP="008E1F4D">
    <w:pPr>
      <w:pStyle w:val="a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773DB" wp14:editId="3F2475D8">
          <wp:simplePos x="0" y="0"/>
          <wp:positionH relativeFrom="column">
            <wp:posOffset>-13970</wp:posOffset>
          </wp:positionH>
          <wp:positionV relativeFrom="paragraph">
            <wp:posOffset>-15240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rFonts w:hint="eastAsia"/>
        <w:sz w:val="24"/>
      </w:rPr>
      <w:t>软件项目管理综合训练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337"/>
    <w:multiLevelType w:val="hybridMultilevel"/>
    <w:tmpl w:val="CF58012C"/>
    <w:lvl w:ilvl="0" w:tplc="576C55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271AF"/>
    <w:multiLevelType w:val="hybridMultilevel"/>
    <w:tmpl w:val="D6CA9ADA"/>
    <w:lvl w:ilvl="0" w:tplc="806068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E09E9"/>
    <w:multiLevelType w:val="hybridMultilevel"/>
    <w:tmpl w:val="561A7848"/>
    <w:lvl w:ilvl="0" w:tplc="2F46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086269"/>
    <w:multiLevelType w:val="hybridMultilevel"/>
    <w:tmpl w:val="887C5CE0"/>
    <w:lvl w:ilvl="0" w:tplc="D660D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764B1"/>
    <w:multiLevelType w:val="hybridMultilevel"/>
    <w:tmpl w:val="A09C0FF2"/>
    <w:lvl w:ilvl="0" w:tplc="E4B828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C3601"/>
    <w:multiLevelType w:val="hybridMultilevel"/>
    <w:tmpl w:val="A6302202"/>
    <w:lvl w:ilvl="0" w:tplc="2E2EF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0"/>
    <w:rsid w:val="00004200"/>
    <w:rsid w:val="0001316E"/>
    <w:rsid w:val="000233E1"/>
    <w:rsid w:val="00100961"/>
    <w:rsid w:val="00194214"/>
    <w:rsid w:val="001C6FD8"/>
    <w:rsid w:val="003136D9"/>
    <w:rsid w:val="003A00D2"/>
    <w:rsid w:val="003C43A4"/>
    <w:rsid w:val="00434180"/>
    <w:rsid w:val="00435FC0"/>
    <w:rsid w:val="004A58B2"/>
    <w:rsid w:val="004B2F2D"/>
    <w:rsid w:val="00556A22"/>
    <w:rsid w:val="00561362"/>
    <w:rsid w:val="005857AF"/>
    <w:rsid w:val="005D708B"/>
    <w:rsid w:val="00752B30"/>
    <w:rsid w:val="00783BCC"/>
    <w:rsid w:val="007E29A6"/>
    <w:rsid w:val="00865C7C"/>
    <w:rsid w:val="00891C53"/>
    <w:rsid w:val="008A3BEE"/>
    <w:rsid w:val="008E1F4D"/>
    <w:rsid w:val="008F4C3D"/>
    <w:rsid w:val="009B67B5"/>
    <w:rsid w:val="009C7753"/>
    <w:rsid w:val="00A041FC"/>
    <w:rsid w:val="00A70811"/>
    <w:rsid w:val="00AA48B1"/>
    <w:rsid w:val="00B42411"/>
    <w:rsid w:val="00B547AE"/>
    <w:rsid w:val="00B85E4A"/>
    <w:rsid w:val="00C43E6B"/>
    <w:rsid w:val="00D10EE5"/>
    <w:rsid w:val="00D47C1A"/>
    <w:rsid w:val="00D54648"/>
    <w:rsid w:val="00ED5E80"/>
    <w:rsid w:val="00EF6802"/>
    <w:rsid w:val="00F52123"/>
    <w:rsid w:val="00F94B78"/>
    <w:rsid w:val="00FB7239"/>
    <w:rsid w:val="00FB7C90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31B"/>
  <w15:chartTrackingRefBased/>
  <w15:docId w15:val="{0B0BDEB3-5C43-4075-8A76-761BED8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C7C"/>
    <w:pPr>
      <w:widowControl w:val="0"/>
      <w:jc w:val="both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0D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00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00D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E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1F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1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38613792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玉琴 陈</dc:creator>
  <cp:keywords/>
  <dc:description/>
  <cp:lastModifiedBy>田丰瑞</cp:lastModifiedBy>
  <cp:revision>3</cp:revision>
  <cp:lastPrinted>2019-11-03T17:01:00Z</cp:lastPrinted>
  <dcterms:created xsi:type="dcterms:W3CDTF">2019-11-03T17:01:00Z</dcterms:created>
  <dcterms:modified xsi:type="dcterms:W3CDTF">2019-11-03T17:02:00Z</dcterms:modified>
</cp:coreProperties>
</file>