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30"/>
        <w:jc w:val="center"/>
        <w:rPr>
          <w:rFonts w:hint="eastAsia"/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同济大学计算机系</w:t>
      </w:r>
    </w:p>
    <w:p>
      <w:pPr>
        <w:spacing w:line="360" w:lineRule="auto"/>
        <w:ind w:left="330"/>
        <w:jc w:val="center"/>
        <w:rPr>
          <w:sz w:val="48"/>
          <w:szCs w:val="48"/>
        </w:rPr>
      </w:pPr>
    </w:p>
    <w:p>
      <w:pPr>
        <w:spacing w:line="360" w:lineRule="auto"/>
        <w:ind w:left="330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kern w:val="44"/>
          <w:sz w:val="48"/>
          <w:szCs w:val="48"/>
          <w:lang w:val="en-US" w:eastAsia="zh-CN"/>
        </w:rPr>
        <w:t>类C编译器设计与实现-设计说明书</w:t>
      </w:r>
    </w:p>
    <w:p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114300" distR="114300">
            <wp:extent cx="2553970" cy="24574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30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ind w:left="330"/>
        <w:jc w:val="center"/>
        <w:rPr>
          <w:b/>
          <w:sz w:val="28"/>
          <w:szCs w:val="28"/>
        </w:rPr>
      </w:pPr>
    </w:p>
    <w:p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</w:t>
      </w:r>
      <w:r>
        <w:rPr>
          <w:b/>
          <w:sz w:val="28"/>
          <w:szCs w:val="28"/>
          <w:u w:val="thick"/>
        </w:rPr>
        <w:t>155221</w:t>
      </w:r>
      <w:r>
        <w:rPr>
          <w:rFonts w:hint="eastAsia"/>
          <w:b/>
          <w:sz w:val="28"/>
          <w:szCs w:val="28"/>
          <w:u w:val="thick"/>
          <w:lang w:val="en-US" w:eastAsia="zh-CN"/>
        </w:rPr>
        <w:t>5</w:t>
      </w:r>
      <w:r>
        <w:rPr>
          <w:rFonts w:hint="eastAsia"/>
          <w:b/>
          <w:sz w:val="28"/>
          <w:szCs w:val="28"/>
          <w:u w:val="thick"/>
        </w:rPr>
        <w:t xml:space="preserve">     </w:t>
      </w:r>
      <w:r>
        <w:rPr>
          <w:b/>
          <w:sz w:val="28"/>
          <w:szCs w:val="28"/>
          <w:u w:val="thick"/>
        </w:rPr>
        <w:t xml:space="preserve">   </w:t>
      </w:r>
      <w:r>
        <w:rPr>
          <w:rFonts w:hint="eastAsia"/>
          <w:b/>
          <w:sz w:val="28"/>
          <w:szCs w:val="28"/>
          <w:u w:val="thick"/>
        </w:rPr>
        <w:t xml:space="preserve">      </w:t>
      </w:r>
      <w:r>
        <w:rPr>
          <w:sz w:val="24"/>
        </w:rPr>
        <w:t xml:space="preserve">  </w:t>
      </w:r>
    </w:p>
    <w:p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</w:t>
      </w:r>
      <w:r>
        <w:rPr>
          <w:rFonts w:hint="eastAsia"/>
          <w:b/>
          <w:sz w:val="28"/>
          <w:szCs w:val="28"/>
          <w:u w:val="thick"/>
          <w:lang w:val="en-US" w:eastAsia="zh-CN"/>
        </w:rPr>
        <w:t>田甘迅</w:t>
      </w:r>
      <w:r>
        <w:rPr>
          <w:rFonts w:hint="eastAsia"/>
          <w:b/>
          <w:sz w:val="28"/>
          <w:szCs w:val="28"/>
          <w:u w:val="thick"/>
        </w:rPr>
        <w:t xml:space="preserve">      </w:t>
      </w:r>
      <w:r>
        <w:rPr>
          <w:b/>
          <w:sz w:val="28"/>
          <w:szCs w:val="28"/>
          <w:u w:val="thick"/>
        </w:rPr>
        <w:t xml:space="preserve">   </w:t>
      </w:r>
      <w:r>
        <w:rPr>
          <w:rFonts w:hint="eastAsia"/>
          <w:b/>
          <w:sz w:val="28"/>
          <w:szCs w:val="28"/>
          <w:u w:val="thick"/>
        </w:rPr>
        <w:t xml:space="preserve">  </w:t>
      </w:r>
      <w:r>
        <w:rPr>
          <w:rFonts w:hint="eastAsia"/>
          <w:b/>
          <w:sz w:val="28"/>
          <w:szCs w:val="28"/>
          <w:u w:val="thick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 xml:space="preserve">  </w:t>
      </w:r>
      <w:r>
        <w:rPr>
          <w:sz w:val="24"/>
        </w:rPr>
        <w:t xml:space="preserve">  </w:t>
      </w:r>
    </w:p>
    <w:p>
      <w:pPr>
        <w:ind w:left="1077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专    业 </w:t>
      </w:r>
      <w:r>
        <w:rPr>
          <w:rFonts w:hint="eastAsia"/>
          <w:b/>
          <w:sz w:val="28"/>
          <w:szCs w:val="28"/>
          <w:u w:val="thick"/>
        </w:rPr>
        <w:t xml:space="preserve">           计算机               </w:t>
      </w:r>
      <w:r>
        <w:rPr>
          <w:sz w:val="28"/>
          <w:szCs w:val="28"/>
        </w:rPr>
        <w:t xml:space="preserve"> </w:t>
      </w:r>
    </w:p>
    <w:p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</w:t>
      </w:r>
      <w:r>
        <w:rPr>
          <w:rFonts w:hint="eastAsia"/>
          <w:b/>
          <w:sz w:val="28"/>
          <w:szCs w:val="28"/>
          <w:u w:val="thick"/>
          <w:lang w:val="en-US" w:eastAsia="zh-CN"/>
        </w:rPr>
        <w:t>卫志华</w:t>
      </w:r>
      <w:r>
        <w:rPr>
          <w:rFonts w:hint="eastAsia"/>
          <w:b/>
          <w:sz w:val="28"/>
          <w:szCs w:val="28"/>
          <w:u w:val="thick"/>
        </w:rPr>
        <w:t xml:space="preserve">               </w:t>
      </w:r>
      <w:r>
        <w:rPr>
          <w:sz w:val="24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基本功能：类C语言编译为汇编语言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支持语法：加减乘除转换  print输出转换  if条件转换  赋值语句转换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使用方法：打开.exe文件后输入待编译文件（与.exe文件在同一文件夹），即可得到等价同名.asm文件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具体实现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基本框图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源文件——词法分析——语法分析——三元式生成——目标代码生成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词法分析——预处理（识别）——分类——得到结果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语法分析——基本转换——相关语法分析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主要模块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词法分析模块-词法分析.cpp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语法分析模块-语法分析.cpp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使用模块-源.cpp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函数声明-header.h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功能函数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//主函数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//词法分析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lexical_analysis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//添加分词结果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add_keywords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//判断单词类型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word_token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//是否为运算操作符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is_operator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//是否为大括号、小括号、分号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is_bracket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//是否为空白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is_blank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//语法分析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syntax_analysis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//字符转字符串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char_to_str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//运算符优先级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level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//相关语句转换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//加减法转换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addsub_asm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//乘法转换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mul_asm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//除法转换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div_asm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//赋值运算转换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sign_asm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//输出转换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print_asm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//if语句转换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if_asm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//输出分析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printf_analysis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//表达式分析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expression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//分析if语句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if_analysis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//创建目标代码文件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 asmfile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//写入目标代码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create_asm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、执行界面和运行结果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初始界面：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0975" cy="1144905"/>
            <wp:effectExtent l="0" t="0" r="635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193" b="4259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初始文本：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42055" cy="1278255"/>
            <wp:effectExtent l="0" t="0" r="127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4767" b="36257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执行界面：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923290"/>
            <wp:effectExtent l="0" t="0" r="571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编译后文本：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38705" cy="2900680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该课程设计，掌握了什么是编译程序，编译程序工作的基本过程及其各阶段的基本任务，熟悉了编译程序总流程框图，了解了编译程序的生成过程、构造工具及其相关的技术对课本上的知识有了更深的理解。通过把该算法的内容，算法的执行顺序在计算机上实现，知道和理解了该理论在计算机中是怎样执行的，对该理论在实践中的应用有了更加深刻的理解。通过自己动手做实验，从实践上认识了操作系统是如何处理命令的，如何协调计算机内部各个部件运行，对计算机编译原理的认识更加深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A42B9C"/>
    <w:multiLevelType w:val="singleLevel"/>
    <w:tmpl w:val="A1A42B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F11D78"/>
    <w:multiLevelType w:val="singleLevel"/>
    <w:tmpl w:val="BEF11D7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ADFEA10"/>
    <w:multiLevelType w:val="singleLevel"/>
    <w:tmpl w:val="FADFEA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741B7F"/>
    <w:rsid w:val="248733E1"/>
    <w:rsid w:val="478E484F"/>
    <w:rsid w:val="4AEE17BA"/>
    <w:rsid w:val="529D65F2"/>
    <w:rsid w:val="78C8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tianganxun</dc:creator>
  <cp:lastModifiedBy>tianganxun</cp:lastModifiedBy>
  <dcterms:modified xsi:type="dcterms:W3CDTF">2018-05-11T13:24:03Z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