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包装重量：400g</w:t>
      </w:r>
    </w:p>
    <w:p>
      <w:r>
        <w:t xml:space="preserve">产品颜色：深空灰</w:t>
      </w:r>
    </w:p>
    <w:sectPr/>
  </w:body>
</w:document>
</file>