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A83DE">
      <w:pPr>
        <w:tabs>
          <w:tab w:val="left" w:pos="2410"/>
        </w:tabs>
        <w:spacing w:line="560" w:lineRule="exact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 xml:space="preserve">附件1 </w:t>
      </w:r>
    </w:p>
    <w:p w14:paraId="3FECD5AF">
      <w:pPr>
        <w:tabs>
          <w:tab w:val="left" w:pos="2410"/>
        </w:tabs>
        <w:spacing w:line="560" w:lineRule="exact"/>
        <w:jc w:val="center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2026年在京高校知识产权信息检索大赛检索实务赛</w:t>
      </w:r>
    </w:p>
    <w:p w14:paraId="16F0B1DB">
      <w:pPr>
        <w:tabs>
          <w:tab w:val="left" w:pos="2410"/>
        </w:tabs>
        <w:spacing w:line="560" w:lineRule="exact"/>
        <w:jc w:val="center"/>
        <w:rPr>
          <w:rFonts w:hint="eastAsia" w:ascii="黑体" w:hAnsi="黑体" w:eastAsia="黑体" w:cs="黑体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sz w:val="32"/>
          <w:szCs w:val="32"/>
          <w:highlight w:val="none"/>
        </w:rPr>
        <w:t>专利检索分析报告模板</w:t>
      </w:r>
    </w:p>
    <w:p w14:paraId="7F38AF7E">
      <w:pPr>
        <w:widowControl/>
        <w:ind w:firstLine="420" w:firstLineChars="200"/>
        <w:jc w:val="left"/>
        <w:rPr>
          <w:highlight w:val="none"/>
        </w:rPr>
      </w:pPr>
    </w:p>
    <w:p w14:paraId="4962C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注：</w:t>
      </w:r>
    </w:p>
    <w:p w14:paraId="0FA07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left="0" w:leftChars="0" w:firstLine="0" w:firstLineChars="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1.报告中请勿出现报告人姓名等个人信息，否则大赛组委会将按无效处理。</w:t>
      </w:r>
    </w:p>
    <w:p w14:paraId="6732A0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2.报告不统一规定字号、字体、行间距以及图表等格式，但要求排版整洁、美观大方。</w:t>
      </w:r>
    </w:p>
    <w:p w14:paraId="7FB2DEC2">
      <w:pPr>
        <w:widowControl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</w:pPr>
    </w:p>
    <w:p w14:paraId="03626072">
      <w:pPr>
        <w:widowControl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一、报告名称</w:t>
      </w:r>
    </w:p>
    <w:p w14:paraId="0A02C6CD">
      <w:pPr>
        <w:widowControl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说明：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报告名称自拟，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主题不限，内容需符合社会主义核心价值观、对社会发展具有积极意义或启发价值，体现该检索分析对促进科技创新、转化应用的实际价值；分析角度不限，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可从技术、经济、法律、战略布局等任一或多个维度展开；可以是宏观专利分析，也可自选1项有效专利、技术方案、技术方向开展专利侵权分析、稳定性分析、新创性分析、专利布局分析等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鼓励围绕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所在高校或京津冀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高精尖产业相关主题展开。</w:t>
      </w:r>
    </w:p>
    <w:p w14:paraId="2CEE93B2">
      <w:pPr>
        <w:widowControl/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选题背景</w:t>
      </w:r>
    </w:p>
    <w:p w14:paraId="3BADAA19">
      <w:pPr>
        <w:widowControl/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所选专利或领域：</w:t>
      </w:r>
    </w:p>
    <w:p w14:paraId="6DF3D0B9">
      <w:pPr>
        <w:widowControl/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说明：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所选专利必须为有效专利，即未失效。所选领域不限，可以是某个技术领域、技术方案等。</w:t>
      </w:r>
    </w:p>
    <w:p w14:paraId="3A6C6D51">
      <w:pPr>
        <w:widowControl/>
        <w:numPr>
          <w:ilvl w:val="0"/>
          <w:numId w:val="2"/>
        </w:numPr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目的与意义：</w:t>
      </w:r>
    </w:p>
    <w:p w14:paraId="77B6D3FB">
      <w:pPr>
        <w:widowControl/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说明：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阐述选择本分析主题的原因及意义，突出本报告的分析价值。</w:t>
      </w:r>
    </w:p>
    <w:p w14:paraId="054631AB">
      <w:pPr>
        <w:widowControl/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检索过程</w:t>
      </w:r>
    </w:p>
    <w:p w14:paraId="195FDEB4">
      <w:pPr>
        <w:widowControl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1.数据来源</w:t>
      </w:r>
    </w:p>
    <w:p w14:paraId="36F0E326">
      <w:pPr>
        <w:widowControl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说明：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为可获取专利数据的数据库或平台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数据库不限，可自由选择。</w:t>
      </w:r>
    </w:p>
    <w:p w14:paraId="666AE1E1">
      <w:pPr>
        <w:widowControl/>
        <w:tabs>
          <w:tab w:val="left" w:pos="3322"/>
        </w:tabs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2.检索的时间范围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  <w:tab/>
      </w:r>
    </w:p>
    <w:p w14:paraId="45DA557D">
      <w:pPr>
        <w:widowControl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说明：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为检索专利的时间范围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  <w:t>。</w:t>
      </w:r>
    </w:p>
    <w:p w14:paraId="127A31DE">
      <w:pPr>
        <w:widowControl/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检索的地域范围</w:t>
      </w:r>
    </w:p>
    <w:p w14:paraId="474C5A2D">
      <w:pPr>
        <w:widowControl/>
        <w:numPr>
          <w:ilvl w:val="0"/>
          <w:numId w:val="0"/>
        </w:numPr>
        <w:ind w:leftChars="0"/>
        <w:jc w:val="left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说明：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highlight w:val="none"/>
          <w:lang w:bidi="ar"/>
        </w:rPr>
        <w:t>为检索分析专利的地域范围，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highlight w:val="none"/>
          <w:lang w:val="en-US" w:eastAsia="zh-CN" w:bidi="ar"/>
        </w:rPr>
        <w:t>例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如：中国专利、美国专利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全球专利等。</w:t>
      </w:r>
    </w:p>
    <w:p w14:paraId="0BE31A44">
      <w:pPr>
        <w:widowControl/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检索要素</w:t>
      </w:r>
    </w:p>
    <w:p w14:paraId="19C69B20">
      <w:pPr>
        <w:widowControl/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说明：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需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包含检索用到的主要关键词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分类号等，关键词注意考虑“同义词/近义词/上下位词”，分类号后请标注该分类号代表的技术类别。呈现方式不限，可采用如下表格形式，也可自行设计呈现方式。</w:t>
      </w:r>
    </w:p>
    <w:tbl>
      <w:tblPr>
        <w:tblStyle w:val="5"/>
        <w:tblW w:w="8277" w:type="dxa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2297"/>
        <w:gridCol w:w="3436"/>
      </w:tblGrid>
      <w:tr w14:paraId="4EA90A8D">
        <w:tc>
          <w:tcPr>
            <w:tcW w:w="2544" w:type="dxa"/>
            <w:vAlign w:val="center"/>
          </w:tcPr>
          <w:p w14:paraId="03078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检索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297" w:type="dxa"/>
            <w:vAlign w:val="center"/>
          </w:tcPr>
          <w:p w14:paraId="0D8C93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中文</w:t>
            </w:r>
          </w:p>
        </w:tc>
        <w:tc>
          <w:tcPr>
            <w:tcW w:w="3436" w:type="dxa"/>
            <w:vAlign w:val="center"/>
          </w:tcPr>
          <w:p w14:paraId="3CB88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英文</w:t>
            </w:r>
          </w:p>
        </w:tc>
      </w:tr>
      <w:tr w14:paraId="3F365DA6">
        <w:tc>
          <w:tcPr>
            <w:tcW w:w="2544" w:type="dxa"/>
            <w:vAlign w:val="center"/>
          </w:tcPr>
          <w:p w14:paraId="513B9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2297" w:type="dxa"/>
            <w:vAlign w:val="center"/>
          </w:tcPr>
          <w:p w14:paraId="12FB4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太阳能电池/光伏电池、制备/制造</w:t>
            </w:r>
          </w:p>
          <w:p w14:paraId="7BCC2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......</w:t>
            </w:r>
          </w:p>
        </w:tc>
        <w:tc>
          <w:tcPr>
            <w:tcW w:w="3436" w:type="dxa"/>
            <w:vAlign w:val="center"/>
          </w:tcPr>
          <w:p w14:paraId="1693A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Solar Cell/</w:t>
            </w:r>
          </w:p>
          <w:p w14:paraId="0645D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Photovoltaic (PV) Cell、Fabrication/Manufacturing</w:t>
            </w:r>
          </w:p>
          <w:p w14:paraId="2AD06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.....</w:t>
            </w:r>
          </w:p>
        </w:tc>
      </w:tr>
      <w:tr w14:paraId="33F3F187">
        <w:tc>
          <w:tcPr>
            <w:tcW w:w="2544" w:type="dxa"/>
            <w:vAlign w:val="center"/>
          </w:tcPr>
          <w:p w14:paraId="1E9D0A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IPC分类号（注：号码后请标注该分类号代表的技术类别）</w:t>
            </w:r>
          </w:p>
        </w:tc>
        <w:tc>
          <w:tcPr>
            <w:tcW w:w="5733" w:type="dxa"/>
            <w:gridSpan w:val="2"/>
            <w:vAlign w:val="center"/>
          </w:tcPr>
          <w:p w14:paraId="78C2F4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H01L 31/04 (用于光转换的半导体器件)</w:t>
            </w:r>
          </w:p>
          <w:p w14:paraId="4FA87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62" w:firstLineChars="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.....</w:t>
            </w:r>
          </w:p>
        </w:tc>
      </w:tr>
      <w:tr w14:paraId="0CFD86BE">
        <w:tc>
          <w:tcPr>
            <w:tcW w:w="2544" w:type="dxa"/>
            <w:vAlign w:val="center"/>
          </w:tcPr>
          <w:p w14:paraId="189AB5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申请人</w:t>
            </w:r>
          </w:p>
        </w:tc>
        <w:tc>
          <w:tcPr>
            <w:tcW w:w="2297" w:type="dxa"/>
            <w:vAlign w:val="center"/>
          </w:tcPr>
          <w:p w14:paraId="3A28F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3436" w:type="dxa"/>
            <w:vAlign w:val="center"/>
          </w:tcPr>
          <w:p w14:paraId="208D1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14:paraId="3BD6C7DA">
        <w:tc>
          <w:tcPr>
            <w:tcW w:w="2544" w:type="dxa"/>
            <w:vAlign w:val="center"/>
          </w:tcPr>
          <w:p w14:paraId="39F7AB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发明人</w:t>
            </w:r>
          </w:p>
        </w:tc>
        <w:tc>
          <w:tcPr>
            <w:tcW w:w="2297" w:type="dxa"/>
            <w:vAlign w:val="center"/>
          </w:tcPr>
          <w:p w14:paraId="09BFE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3436" w:type="dxa"/>
            <w:vAlign w:val="center"/>
          </w:tcPr>
          <w:p w14:paraId="01C07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14:paraId="3329FAFD">
        <w:tc>
          <w:tcPr>
            <w:tcW w:w="2544" w:type="dxa"/>
            <w:vAlign w:val="center"/>
          </w:tcPr>
          <w:p w14:paraId="7EDB5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……</w:t>
            </w:r>
          </w:p>
        </w:tc>
        <w:tc>
          <w:tcPr>
            <w:tcW w:w="5733" w:type="dxa"/>
            <w:gridSpan w:val="2"/>
            <w:vAlign w:val="center"/>
          </w:tcPr>
          <w:p w14:paraId="21F841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</w:tbl>
    <w:p w14:paraId="5E1DE3DA">
      <w:pPr>
        <w:widowControl/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</w:pPr>
    </w:p>
    <w:p w14:paraId="6584F848">
      <w:pPr>
        <w:widowControl/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检索思路</w:t>
      </w:r>
    </w:p>
    <w:p w14:paraId="63E2B604">
      <w:pPr>
        <w:widowControl/>
        <w:jc w:val="left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说明：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对检索思路进行描述，包括用到的检索式、检索过程（如：“第一步……，第二步……，第三步……）和检索结果等，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highlight w:val="none"/>
          <w:lang w:val="en-US" w:eastAsia="zh-CN" w:bidi="ar"/>
        </w:rPr>
        <w:t>要求附截图辅助说明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。</w:t>
      </w:r>
    </w:p>
    <w:p w14:paraId="05A6FE83">
      <w:pPr>
        <w:widowControl/>
        <w:numPr>
          <w:ilvl w:val="0"/>
          <w:numId w:val="1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分析过程及内容</w:t>
      </w:r>
    </w:p>
    <w:p w14:paraId="6A589FD0">
      <w:pPr>
        <w:widowControl/>
        <w:numPr>
          <w:ilvl w:val="0"/>
          <w:numId w:val="0"/>
        </w:numPr>
        <w:ind w:leftChars="0"/>
        <w:jc w:val="left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说明：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对检索并筛选后的专利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文献或专利数据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进行统计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分析，得出相应结论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涉及数据分析的，应提供可视化图表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。）</w:t>
      </w:r>
    </w:p>
    <w:p w14:paraId="7E75FD07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结论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建议</w:t>
      </w:r>
    </w:p>
    <w:p w14:paraId="7E1E3EDC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说明：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对分析结论进行归纳、提炼，给出总结性意见或建议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不少于400字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</w:p>
    <w:p w14:paraId="7E8968BA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应用价值与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bidi="ar"/>
        </w:rPr>
        <w:t>亮点评述</w:t>
      </w:r>
    </w:p>
    <w:p w14:paraId="33E04C84"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val="en-US" w:eastAsia="zh-CN" w:bidi="ar"/>
        </w:rPr>
        <w:t>说明：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评述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本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报告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对促进科技创新、转化应用的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应用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bidi="ar"/>
        </w:rPr>
        <w:t>价值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 w:bidi="ar"/>
        </w:rPr>
        <w:t>以及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亮点之处，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例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本报告具体能够实现何种应用价值、如何实现，以及运用了哪些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创新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的分析方法或新颖的分析视角。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鼓励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同学们发挥聪明才智，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进行个性化创新与深度拓展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不少于300字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</w:p>
    <w:p w14:paraId="4066901E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28"/>
          <w:szCs w:val="28"/>
          <w:highlight w:val="none"/>
        </w:rPr>
      </w:pPr>
    </w:p>
    <w:p w14:paraId="377F3D0D">
      <w:pPr>
        <w:tabs>
          <w:tab w:val="left" w:pos="2410"/>
        </w:tabs>
        <w:spacing w:line="560" w:lineRule="exact"/>
        <w:rPr>
          <w:rFonts w:hint="eastAsia" w:ascii="黑体" w:hAnsi="黑体" w:eastAsia="黑体" w:cs="黑体"/>
          <w:sz w:val="32"/>
          <w:szCs w:val="32"/>
          <w:highlight w:val="none"/>
        </w:rPr>
      </w:pPr>
    </w:p>
    <w:p w14:paraId="13460B7A">
      <w:pPr>
        <w:tabs>
          <w:tab w:val="left" w:pos="2410"/>
        </w:tabs>
        <w:spacing w:line="560" w:lineRule="exact"/>
        <w:rPr>
          <w:rFonts w:hint="eastAsia" w:ascii="黑体" w:hAnsi="黑体" w:eastAsia="黑体" w:cs="黑体"/>
          <w:sz w:val="32"/>
          <w:szCs w:val="32"/>
          <w:highlight w:val="none"/>
        </w:rPr>
      </w:pPr>
    </w:p>
    <w:p w14:paraId="6132B05E">
      <w:pPr>
        <w:rPr>
          <w:rFonts w:hint="eastAsia" w:ascii="黑体" w:hAnsi="黑体" w:eastAsia="黑体" w:cs="黑体"/>
          <w:sz w:val="32"/>
          <w:szCs w:val="32"/>
        </w:rPr>
      </w:pPr>
    </w:p>
    <w:p w14:paraId="070DF8ED">
      <w:pPr>
        <w:tabs>
          <w:tab w:val="left" w:pos="2410"/>
        </w:tabs>
        <w:spacing w:line="560" w:lineRule="exac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 w14:paraId="0B7FC268">
      <w:pPr>
        <w:pStyle w:val="2"/>
        <w:spacing w:line="660" w:lineRule="exact"/>
        <w:jc w:val="center"/>
        <w:rPr>
          <w:rFonts w:ascii="Nimbus Roman No9 L" w:hAnsi="Nimbus Roman No9 L" w:eastAsia="方正小标宋_GBK"/>
          <w:kern w:val="0"/>
          <w:sz w:val="44"/>
          <w:szCs w:val="44"/>
        </w:rPr>
      </w:pPr>
    </w:p>
    <w:p w14:paraId="3125852F">
      <w:pPr>
        <w:pStyle w:val="2"/>
        <w:spacing w:line="660" w:lineRule="exact"/>
        <w:jc w:val="center"/>
        <w:rPr>
          <w:rFonts w:ascii="Nimbus Roman No9 L" w:hAnsi="Nimbus Roman No9 L" w:eastAsia="方正小标宋_GBK"/>
          <w:kern w:val="0"/>
          <w:sz w:val="44"/>
          <w:szCs w:val="44"/>
        </w:rPr>
      </w:pPr>
      <w:r>
        <w:rPr>
          <w:rFonts w:hint="eastAsia" w:ascii="Nimbus Roman No9 L" w:hAnsi="Nimbus Roman No9 L" w:eastAsia="方正小标宋_GBK"/>
          <w:kern w:val="0"/>
          <w:sz w:val="44"/>
          <w:szCs w:val="44"/>
        </w:rPr>
        <w:t>参赛选手信用承诺书</w:t>
      </w:r>
    </w:p>
    <w:p w14:paraId="1E27BA3C">
      <w:pPr>
        <w:spacing w:line="660" w:lineRule="exact"/>
      </w:pPr>
    </w:p>
    <w:p w14:paraId="65B5EA4A">
      <w:pPr>
        <w:spacing w:line="560" w:lineRule="exact"/>
        <w:ind w:left="-91" w:firstLine="640" w:firstLineChars="200"/>
        <w:rPr>
          <w:rFonts w:ascii="仿宋_GB2312" w:hAnsi="仿宋_GB2312" w:eastAsia="仿宋_GB2312" w:cs="仿宋_GB2312"/>
          <w:sz w:val="32"/>
        </w:rPr>
      </w:pPr>
      <w:r>
        <w:rPr>
          <w:rFonts w:hint="eastAsia" w:ascii="Nimbus Roman No9 L" w:hAnsi="Nimbus Roman No9 L" w:eastAsia="仿宋_GB2312"/>
          <w:sz w:val="32"/>
        </w:rPr>
        <w:t>我已知晓</w:t>
      </w:r>
      <w:r>
        <w:rPr>
          <w:rFonts w:hint="eastAsia" w:ascii="Nimbus Roman No9 L" w:hAnsi="Nimbus Roman No9 L" w:eastAsia="仿宋_GB2312"/>
          <w:sz w:val="32"/>
          <w:lang w:val="en-US" w:eastAsia="zh-CN"/>
        </w:rPr>
        <w:t>2026年在京</w:t>
      </w:r>
      <w:r>
        <w:rPr>
          <w:rFonts w:hint="eastAsia" w:ascii="仿宋_GB2312" w:hAnsi="仿宋_GB2312" w:eastAsia="仿宋_GB2312" w:cs="仿宋_GB2312"/>
          <w:sz w:val="32"/>
        </w:rPr>
        <w:t>高校知识产权信息检索大赛参赛条件及赛事相关要求，并郑重承诺：</w:t>
      </w:r>
    </w:p>
    <w:p w14:paraId="16EFEFCA">
      <w:pPr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</w:rPr>
      </w:pPr>
      <w:r>
        <w:rPr>
          <w:rFonts w:hint="eastAsia" w:ascii="仿宋_GB2312" w:hAnsi="仿宋_GB2312" w:eastAsia="仿宋_GB2312" w:cs="仿宋_GB2312"/>
          <w:sz w:val="32"/>
        </w:rPr>
        <w:t>一、本人在</w:t>
      </w:r>
      <w:r>
        <w:rPr>
          <w:rFonts w:hint="eastAsia" w:ascii="仿宋_GB2312" w:hAnsi="仿宋_GB2312" w:eastAsia="仿宋_GB2312" w:cs="仿宋_GB2312"/>
          <w:sz w:val="32"/>
          <w:lang w:val="en-US" w:eastAsia="zh-CN"/>
        </w:rPr>
        <w:t>2026年在京</w:t>
      </w:r>
      <w:r>
        <w:rPr>
          <w:rFonts w:hint="eastAsia" w:ascii="仿宋_GB2312" w:hAnsi="仿宋_GB2312" w:eastAsia="仿宋_GB2312" w:cs="仿宋_GB2312"/>
          <w:sz w:val="32"/>
        </w:rPr>
        <w:t>高校知识产权信息检索大赛报名表中填写的内容均真实、有效，无任何伪造修改</w:t>
      </w:r>
      <w:r>
        <w:rPr>
          <w:rFonts w:hint="eastAsia" w:ascii="仿宋_GB2312" w:hAnsi="仿宋_GB2312" w:eastAsia="仿宋_GB2312" w:cs="仿宋_GB2312"/>
          <w:sz w:val="32"/>
          <w:lang w:val="en-US" w:eastAsia="zh-CN"/>
        </w:rPr>
        <w:t>或</w:t>
      </w:r>
      <w:r>
        <w:rPr>
          <w:rFonts w:hint="eastAsia" w:ascii="仿宋_GB2312" w:hAnsi="仿宋_GB2312" w:eastAsia="仿宋_GB2312" w:cs="仿宋_GB2312"/>
          <w:sz w:val="32"/>
        </w:rPr>
        <w:t>虚假成分。</w:t>
      </w:r>
    </w:p>
    <w:p w14:paraId="1FBA7BC8">
      <w:pPr>
        <w:spacing w:line="560" w:lineRule="exact"/>
        <w:ind w:firstLine="640" w:firstLineChars="200"/>
        <w:rPr>
          <w:rFonts w:ascii="Nimbus Roman No9 L" w:hAnsi="Nimbus Roman No9 L" w:eastAsia="仿宋_GB2312"/>
          <w:sz w:val="32"/>
        </w:rPr>
      </w:pPr>
      <w:r>
        <w:rPr>
          <w:rFonts w:hint="eastAsia" w:ascii="Nimbus Roman No9 L" w:hAnsi="Nimbus Roman No9 L" w:eastAsia="仿宋_GB2312"/>
          <w:sz w:val="32"/>
        </w:rPr>
        <w:t>二、若存在伪造、篡改信息或其他虚假失信行为，本人自愿承担相应后果，并接受大赛组委会取消参赛资格的处理。</w:t>
      </w:r>
    </w:p>
    <w:p w14:paraId="0EF36322">
      <w:pPr>
        <w:pStyle w:val="2"/>
        <w:ind w:firstLine="640"/>
        <w:rPr>
          <w:rFonts w:hint="eastAsia" w:ascii="Nimbus Roman No9 L" w:hAnsi="Nimbus Roman No9 L" w:eastAsia="仿宋_GB2312"/>
          <w:sz w:val="32"/>
        </w:rPr>
      </w:pPr>
      <w:r>
        <w:rPr>
          <w:rFonts w:hint="eastAsia" w:ascii="Nimbus Roman No9 L" w:hAnsi="Nimbus Roman No9 L" w:eastAsia="仿宋_GB2312"/>
          <w:sz w:val="32"/>
        </w:rPr>
        <w:t>三、赛事开展期间，本人将按照大赛组委会要求，与团队成员分工协作，</w:t>
      </w:r>
      <w:r>
        <w:rPr>
          <w:rFonts w:hint="eastAsia" w:ascii="Nimbus Roman No9 L" w:hAnsi="Nimbus Roman No9 L"/>
          <w:sz w:val="32"/>
          <w:lang w:val="en-US" w:eastAsia="zh-CN"/>
        </w:rPr>
        <w:t>实质性</w:t>
      </w:r>
      <w:r>
        <w:rPr>
          <w:rFonts w:hint="eastAsia" w:ascii="Nimbus Roman No9 L" w:hAnsi="Nimbus Roman No9 L" w:eastAsia="仿宋_GB2312"/>
          <w:sz w:val="32"/>
        </w:rPr>
        <w:t>参与检索分析报告</w:t>
      </w:r>
      <w:r>
        <w:rPr>
          <w:rFonts w:hint="eastAsia" w:ascii="Nimbus Roman No9 L" w:hAnsi="Nimbus Roman No9 L"/>
          <w:sz w:val="32"/>
          <w:lang w:val="en-US" w:eastAsia="zh-CN"/>
        </w:rPr>
        <w:t>工作</w:t>
      </w:r>
      <w:r>
        <w:rPr>
          <w:rFonts w:hint="eastAsia" w:ascii="Nimbus Roman No9 L" w:hAnsi="Nimbus Roman No9 L" w:eastAsia="仿宋_GB2312"/>
          <w:sz w:val="32"/>
        </w:rPr>
        <w:t>，保证检索分析报告内容完整真实，杜绝抄袭</w:t>
      </w:r>
      <w:bookmarkStart w:id="0" w:name="_GoBack"/>
      <w:bookmarkEnd w:id="0"/>
      <w:r>
        <w:rPr>
          <w:rFonts w:hint="eastAsia" w:ascii="Nimbus Roman No9 L" w:hAnsi="Nimbus Roman No9 L" w:eastAsia="仿宋_GB2312"/>
          <w:sz w:val="32"/>
        </w:rPr>
        <w:t>，不含涉密内容；报告内不得出现选手个人相关信息。如有上述违规情形，大赛组委会有权将作品作无效处理。</w:t>
      </w:r>
    </w:p>
    <w:p w14:paraId="3A78AE45">
      <w:pPr>
        <w:spacing w:line="560" w:lineRule="exact"/>
        <w:ind w:firstLine="640" w:firstLineChars="200"/>
        <w:rPr>
          <w:rFonts w:hint="default" w:ascii="Nimbus Roman No9 L" w:hAnsi="Nimbus Roman No9 L" w:eastAsia="仿宋_GB2312"/>
          <w:sz w:val="32"/>
          <w:highlight w:val="none"/>
          <w:lang w:val="en-US" w:eastAsia="zh-CN"/>
        </w:rPr>
      </w:pPr>
      <w:r>
        <w:rPr>
          <w:rFonts w:hint="eastAsia" w:ascii="Nimbus Roman No9 L" w:hAnsi="Nimbus Roman No9 L" w:eastAsia="仿宋_GB2312"/>
          <w:sz w:val="32"/>
          <w:highlight w:val="none"/>
          <w:lang w:val="en-US" w:eastAsia="zh-CN"/>
        </w:rPr>
        <w:t>四、本人同意并授权大赛组委会及赛事组织单位将</w:t>
      </w:r>
      <w:r>
        <w:rPr>
          <w:rFonts w:hint="eastAsia" w:ascii="Nimbus Roman No9 L" w:hAnsi="Nimbus Roman No9 L" w:eastAsia="仿宋_GB2312"/>
          <w:sz w:val="32"/>
          <w:highlight w:val="none"/>
        </w:rPr>
        <w:t>检索分析报告</w:t>
      </w:r>
      <w:r>
        <w:rPr>
          <w:rFonts w:hint="eastAsia" w:ascii="Nimbus Roman No9 L" w:hAnsi="Nimbus Roman No9 L" w:eastAsia="仿宋_GB2312"/>
          <w:sz w:val="32"/>
          <w:highlight w:val="none"/>
          <w:lang w:val="en-US" w:eastAsia="zh-CN"/>
        </w:rPr>
        <w:t>编入大赛</w:t>
      </w:r>
      <w:r>
        <w:rPr>
          <w:rFonts w:hint="eastAsia" w:ascii="Nimbus Roman No9 L" w:hAnsi="Nimbus Roman No9 L" w:eastAsia="仿宋_GB2312"/>
          <w:sz w:val="32"/>
          <w:highlight w:val="none"/>
        </w:rPr>
        <w:t>成果册</w:t>
      </w:r>
      <w:r>
        <w:rPr>
          <w:rFonts w:hint="eastAsia" w:ascii="Nimbus Roman No9 L" w:hAnsi="Nimbus Roman No9 L" w:eastAsia="仿宋_GB2312"/>
          <w:sz w:val="32"/>
          <w:highlight w:val="none"/>
          <w:lang w:eastAsia="zh-CN"/>
        </w:rPr>
        <w:t>，</w:t>
      </w:r>
      <w:r>
        <w:rPr>
          <w:rFonts w:hint="eastAsia" w:ascii="Nimbus Roman No9 L" w:hAnsi="Nimbus Roman No9 L" w:eastAsia="仿宋_GB2312"/>
          <w:sz w:val="32"/>
          <w:highlight w:val="none"/>
          <w:lang w:val="en-US" w:eastAsia="zh-CN"/>
        </w:rPr>
        <w:t>进行宣传推广。</w:t>
      </w:r>
    </w:p>
    <w:p w14:paraId="64C9B441"/>
    <w:p w14:paraId="050F8B8F">
      <w:pPr>
        <w:pStyle w:val="2"/>
        <w:ind w:firstLine="640"/>
      </w:pPr>
    </w:p>
    <w:p w14:paraId="6A3F7D87">
      <w:pPr>
        <w:spacing w:line="560" w:lineRule="exact"/>
        <w:ind w:firstLine="3840" w:firstLineChars="1200"/>
        <w:rPr>
          <w:rFonts w:ascii="Nimbus Roman No9 L" w:hAnsi="Nimbus Roman No9 L" w:eastAsia="仿宋_GB2312"/>
          <w:sz w:val="32"/>
        </w:rPr>
      </w:pPr>
      <w:r>
        <w:rPr>
          <w:rFonts w:hint="eastAsia" w:ascii="Nimbus Roman No9 L" w:hAnsi="Nimbus Roman No9 L" w:eastAsia="仿宋_GB2312"/>
          <w:sz w:val="32"/>
        </w:rPr>
        <w:t>参赛人员签名：</w:t>
      </w:r>
    </w:p>
    <w:p w14:paraId="70E96786">
      <w:pPr>
        <w:spacing w:line="560" w:lineRule="exact"/>
        <w:ind w:firstLine="4480" w:firstLineChars="14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Nimbus Roman No9 L" w:hAnsi="Nimbus Roman No9 L" w:eastAsia="仿宋_GB2312"/>
          <w:sz w:val="32"/>
        </w:rPr>
        <w:t>日期：</w:t>
      </w:r>
    </w:p>
    <w:p w14:paraId="4BAE5666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Nimbus Roman No9 L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281A3C09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A3C873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B65879"/>
    <w:multiLevelType w:val="singleLevel"/>
    <w:tmpl w:val="CDB6587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FF786AB"/>
    <w:multiLevelType w:val="singleLevel"/>
    <w:tmpl w:val="7FF786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3F070C"/>
    <w:rsid w:val="31597157"/>
    <w:rsid w:val="5FF7CFF2"/>
    <w:rsid w:val="6D5F8DF1"/>
    <w:rsid w:val="6FEE9D83"/>
    <w:rsid w:val="705F4D20"/>
    <w:rsid w:val="716ECF26"/>
    <w:rsid w:val="75DFB0B5"/>
    <w:rsid w:val="76FDFC44"/>
    <w:rsid w:val="775BC071"/>
    <w:rsid w:val="7DCE9560"/>
    <w:rsid w:val="7DEC9B65"/>
    <w:rsid w:val="7DFB5526"/>
    <w:rsid w:val="7F9A119D"/>
    <w:rsid w:val="7FF52EC3"/>
    <w:rsid w:val="7FF5F3F0"/>
    <w:rsid w:val="835F0683"/>
    <w:rsid w:val="95756D44"/>
    <w:rsid w:val="CBFC567A"/>
    <w:rsid w:val="CF3F070C"/>
    <w:rsid w:val="D534D175"/>
    <w:rsid w:val="D5FEA5DF"/>
    <w:rsid w:val="D6EE4BE5"/>
    <w:rsid w:val="EF192B1E"/>
    <w:rsid w:val="FDF3F2E6"/>
    <w:rsid w:val="FFA884E0"/>
    <w:rsid w:val="FFB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560" w:lineRule="exact"/>
      <w:ind w:firstLine="880" w:firstLineChars="200"/>
    </w:pPr>
    <w:rPr>
      <w:rFonts w:eastAsia="仿宋_GB2312"/>
      <w:sz w:val="32"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2026-09-06T04:10:00Z</dcterms:created>
  <dc:creator>mac</dc:creator>
  <cp:lastModifiedBy>mac</cp:lastModifiedBy>
  <dcterms:modified xsi:type="dcterms:W3CDTF">2026-09-08T15:15:13Z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8E680CB98382AED5BF449A6A0BA32906_41</vt:lpwstr>
  </property>
</Properties>
</file>