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C3E1" w14:textId="77777777" w:rsidR="00235F75" w:rsidRDefault="00235F75" w:rsidP="00235F75"/>
    <w:p w14:paraId="362C51C7" w14:textId="4AE4003C" w:rsidR="00235F75" w:rsidRDefault="00235F75" w:rsidP="00235F75">
      <w:r>
        <w:rPr>
          <w:rFonts w:hint="eastAsia"/>
        </w:rPr>
        <w:tab/>
        <w:t>延续</w:t>
      </w:r>
      <w:r>
        <w:rPr>
          <w:rFonts w:hint="eastAsia"/>
        </w:rPr>
        <w:t>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部对于洁净室主题的推介</w:t>
      </w:r>
    </w:p>
    <w:p w14:paraId="06FD8931" w14:textId="4784C0C4" w:rsidR="00235F75" w:rsidRDefault="00235F75" w:rsidP="00235F75">
      <w:r>
        <w:rPr>
          <w:rFonts w:hint="eastAsia"/>
        </w:rPr>
        <w:tab/>
        <w:t>2026年上半年，洁净室行业景气度持续上行，核心驱动来自AI</w:t>
      </w:r>
      <w:proofErr w:type="gramStart"/>
      <w:r>
        <w:rPr>
          <w:rFonts w:hint="eastAsia"/>
        </w:rPr>
        <w:t>算力需求</w:t>
      </w:r>
      <w:proofErr w:type="gramEnd"/>
      <w:r>
        <w:rPr>
          <w:rFonts w:hint="eastAsia"/>
        </w:rPr>
        <w:t>带动的全球半导体资本开支扩张。</w:t>
      </w:r>
    </w:p>
    <w:p w14:paraId="10CC0D3E" w14:textId="16E269B2" w:rsidR="00235F75" w:rsidRDefault="00235F75" w:rsidP="00235F75">
      <w:pPr>
        <w:ind w:firstLineChars="200" w:firstLine="440"/>
      </w:pPr>
      <w:r>
        <w:rPr>
          <w:rFonts w:hint="eastAsia"/>
        </w:rPr>
        <w:t>台积电将全年资本开支指引上调至520-560亿美元区间，并明确未来三年投入将持续提升，多次提到产能紧张背景下洁净室建设成为关键约束。</w:t>
      </w:r>
    </w:p>
    <w:p w14:paraId="5FB115A6" w14:textId="46FF0F71" w:rsidR="00235F75" w:rsidRDefault="00235F75" w:rsidP="00235F75">
      <w:pPr>
        <w:ind w:firstLineChars="200" w:firstLine="440"/>
        <w:rPr>
          <w:rFonts w:hint="eastAsia"/>
        </w:rPr>
      </w:pPr>
      <w:r>
        <w:rPr>
          <w:rFonts w:hint="eastAsia"/>
        </w:rPr>
        <w:t>美光在</w:t>
      </w:r>
      <w:proofErr w:type="gramStart"/>
      <w:r>
        <w:rPr>
          <w:rFonts w:hint="eastAsia"/>
        </w:rPr>
        <w:t>财报交流</w:t>
      </w:r>
      <w:proofErr w:type="gramEnd"/>
      <w:r>
        <w:rPr>
          <w:rFonts w:hint="eastAsia"/>
        </w:rPr>
        <w:t>中表达，HBM扩产的核心瓶颈并非设备，而是洁净室空间不足。</w:t>
      </w:r>
    </w:p>
    <w:p w14:paraId="3CA87CAE" w14:textId="17B32693" w:rsidR="00235F75" w:rsidRDefault="00235F75" w:rsidP="00235F75">
      <w:r>
        <w:rPr>
          <w:rFonts w:hint="eastAsia"/>
        </w:rPr>
        <w:tab/>
        <w:t>从产业链反馈看，“洁净室短缺”已经成为共识。</w:t>
      </w:r>
      <w:proofErr w:type="gramStart"/>
      <w:r>
        <w:rPr>
          <w:rFonts w:hint="eastAsia"/>
        </w:rPr>
        <w:t>晶圆厂扩产</w:t>
      </w:r>
      <w:proofErr w:type="gramEnd"/>
      <w:r>
        <w:rPr>
          <w:rFonts w:hint="eastAsia"/>
        </w:rPr>
        <w:t>过程中，洁净室作为最前端环节，其交付进度直接影响设备进场</w:t>
      </w:r>
      <w:proofErr w:type="gramStart"/>
      <w:r>
        <w:rPr>
          <w:rFonts w:hint="eastAsia"/>
        </w:rPr>
        <w:t>和产线投产</w:t>
      </w:r>
      <w:proofErr w:type="gramEnd"/>
      <w:r>
        <w:rPr>
          <w:rFonts w:hint="eastAsia"/>
        </w:rPr>
        <w:t>节奏。</w:t>
      </w:r>
    </w:p>
    <w:p w14:paraId="263102AE" w14:textId="4EDBA679" w:rsidR="00235F75" w:rsidRDefault="00235F75" w:rsidP="00235F75">
      <w:pPr>
        <w:rPr>
          <w:rFonts w:hint="eastAsia"/>
        </w:rPr>
      </w:pPr>
      <w:r>
        <w:rPr>
          <w:rFonts w:hint="eastAsia"/>
        </w:rPr>
        <w:tab/>
        <w:t>海外方面，新加坡、美国成为扩产重点区域。美</w:t>
      </w:r>
      <w:proofErr w:type="gramStart"/>
      <w:r>
        <w:rPr>
          <w:rFonts w:hint="eastAsia"/>
        </w:rPr>
        <w:t>光宣布</w:t>
      </w:r>
      <w:proofErr w:type="gramEnd"/>
      <w:r>
        <w:rPr>
          <w:rFonts w:hint="eastAsia"/>
        </w:rPr>
        <w:t>未来十年在新加坡投资约240亿美元建设新厂，规划大规模洁净室空间；台积电美国工厂建设持续推进；三星与SK海力士同步扩张存储产能。</w:t>
      </w:r>
    </w:p>
    <w:p w14:paraId="6D7D2083" w14:textId="77777777" w:rsidR="00235F75" w:rsidRDefault="00235F75" w:rsidP="00235F75">
      <w:pPr>
        <w:ind w:firstLineChars="200" w:firstLine="440"/>
      </w:pPr>
      <w:r>
        <w:rPr>
          <w:rFonts w:hint="eastAsia"/>
        </w:rPr>
        <w:t>国内方面，长</w:t>
      </w:r>
      <w:proofErr w:type="gramStart"/>
      <w:r>
        <w:rPr>
          <w:rFonts w:hint="eastAsia"/>
        </w:rPr>
        <w:t>鑫</w:t>
      </w:r>
      <w:proofErr w:type="gramEnd"/>
      <w:r>
        <w:rPr>
          <w:rFonts w:hint="eastAsia"/>
        </w:rPr>
        <w:t>存储推进HBM3量产准备，长江存储、</w:t>
      </w:r>
      <w:proofErr w:type="gramStart"/>
      <w:r>
        <w:rPr>
          <w:rFonts w:hint="eastAsia"/>
        </w:rPr>
        <w:t>中芯国际</w:t>
      </w:r>
      <w:proofErr w:type="gramEnd"/>
      <w:r>
        <w:rPr>
          <w:rFonts w:hint="eastAsia"/>
        </w:rPr>
        <w:t>持续扩产，叠加大基金三期启动，形成稳定需求来源。</w:t>
      </w:r>
    </w:p>
    <w:p w14:paraId="5FA68750" w14:textId="53984FBB" w:rsidR="00235F75" w:rsidRDefault="00235F75" w:rsidP="00235F7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FF5F575" wp14:editId="2338C2DD">
            <wp:extent cx="2648561" cy="4746259"/>
            <wp:effectExtent l="0" t="0" r="0" b="0"/>
            <wp:docPr id="885708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564" cy="4794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67C8D" w14:textId="74552371" w:rsidR="00235F75" w:rsidRDefault="00235F75" w:rsidP="00235F75">
      <w:pPr>
        <w:ind w:firstLineChars="200" w:firstLine="440"/>
      </w:pPr>
      <w:r>
        <w:rPr>
          <w:rFonts w:hint="eastAsia"/>
        </w:rPr>
        <w:lastRenderedPageBreak/>
        <w:t>综上，半导体资本开支扩张，导致，洁净室行业价值量存在明显上修空间。</w:t>
      </w:r>
    </w:p>
    <w:p w14:paraId="0BCC70D9" w14:textId="1537A2A9" w:rsidR="00235F75" w:rsidRDefault="00235F75" w:rsidP="00235F75">
      <w:r>
        <w:rPr>
          <w:rFonts w:hint="eastAsia"/>
        </w:rPr>
        <w:tab/>
        <w:t>传统模型中洁净室投资占比约为10%-15%，而在当前扩产周期中，有机构</w:t>
      </w:r>
      <w:proofErr w:type="gramStart"/>
      <w:r>
        <w:rPr>
          <w:rFonts w:hint="eastAsia"/>
        </w:rPr>
        <w:t>测算占</w:t>
      </w:r>
      <w:proofErr w:type="gramEnd"/>
      <w:r>
        <w:rPr>
          <w:rFonts w:hint="eastAsia"/>
        </w:rPr>
        <w:t>比可能提升至25%-30%。</w:t>
      </w:r>
    </w:p>
    <w:p w14:paraId="2E83FD72" w14:textId="1267EC30" w:rsidR="00235F75" w:rsidRDefault="00235F75" w:rsidP="00235F75">
      <w:r>
        <w:rPr>
          <w:rFonts w:hint="eastAsia"/>
        </w:rPr>
        <w:tab/>
        <w:t>区域结构上，海外市场成为核心增长来源。美国和东南亚扩产项目规模大、单价高、毛利率高，成为工程企业利润提升的主要来源。国内市场则处于需求恢复与竞争格局改善阶段。</w:t>
      </w:r>
    </w:p>
    <w:p w14:paraId="788416B4" w14:textId="27523475" w:rsidR="00654C64" w:rsidRDefault="00235F75" w:rsidP="00235F75">
      <w:r>
        <w:rPr>
          <w:rFonts w:hint="eastAsia"/>
        </w:rPr>
        <w:tab/>
        <w:t>标的择选，有些标的比较大、比较杂，从公司业务与市值性价比视角+ 股价与资金弹性的视角，渠道延续推介小市值的华康洁净301235</w:t>
      </w:r>
    </w:p>
    <w:p w14:paraId="2C596DD4" w14:textId="77777777" w:rsidR="00235F75" w:rsidRDefault="00235F75" w:rsidP="00235F75">
      <w:pPr>
        <w:rPr>
          <w:rFonts w:hint="eastAsia"/>
        </w:rPr>
      </w:pPr>
    </w:p>
    <w:sectPr w:rsidR="00235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91"/>
    <w:rsid w:val="00235F75"/>
    <w:rsid w:val="00654C64"/>
    <w:rsid w:val="00677691"/>
    <w:rsid w:val="00C308DD"/>
    <w:rsid w:val="00CE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00B6F9"/>
  <w15:chartTrackingRefBased/>
  <w15:docId w15:val="{EA784178-A97D-4BA4-BDA7-D8CC5101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76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6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6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6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6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6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6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6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76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76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76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76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76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76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76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7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7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7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7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7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7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7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2026-04-19T15:56:00Z</dcterms:created>
  <dcterms:modified xsi:type="dcterms:W3CDTF">2026-04-19T16:00:00Z</dcterms:modified>
</cp:coreProperties>
</file>