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E5DA" w14:textId="34E9C9BA" w:rsidR="00554EBE" w:rsidRDefault="00554EBE" w:rsidP="00554EBE">
      <w:pPr>
        <w:ind w:firstLineChars="193" w:firstLine="425"/>
      </w:pPr>
      <w:r>
        <w:rPr>
          <w:rFonts w:hint="eastAsia"/>
        </w:rPr>
        <w:t>关于锂矿股机会，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r>
        <w:rPr>
          <w:rFonts w:hint="eastAsia"/>
        </w:rPr>
        <w:t>部渠道</w:t>
      </w:r>
      <w:proofErr w:type="gramEnd"/>
      <w:r>
        <w:rPr>
          <w:rFonts w:hint="eastAsia"/>
        </w:rPr>
        <w:t>于2025年10月22日开始做力主推介，且主要就是聚焦于雅化002497一家。当时渠道认为雅化的性价比最高。</w:t>
      </w:r>
    </w:p>
    <w:p w14:paraId="00EE7695" w14:textId="77777777" w:rsidR="00554EBE" w:rsidRDefault="00554EBE" w:rsidP="00554EBE">
      <w:pPr>
        <w:ind w:firstLineChars="193" w:firstLine="425"/>
      </w:pPr>
    </w:p>
    <w:p w14:paraId="4951DC40" w14:textId="77777777" w:rsidR="00554EBE" w:rsidRDefault="00554EBE" w:rsidP="00554EBE">
      <w:pPr>
        <w:ind w:firstLineChars="193" w:firstLine="425"/>
      </w:pPr>
      <w:r>
        <w:rPr>
          <w:rFonts w:hint="eastAsia"/>
        </w:rPr>
        <w:t>目前，我部渠道认为昨天津巴布韦的禁令，并非市场中恐慌声音说的推翻了雅化的逻辑。</w:t>
      </w:r>
    </w:p>
    <w:p w14:paraId="1BE12140" w14:textId="77777777" w:rsidR="00554EBE" w:rsidRDefault="00554EBE" w:rsidP="00554EBE">
      <w:pPr>
        <w:ind w:firstLineChars="193" w:firstLine="425"/>
      </w:pPr>
      <w:r>
        <w:rPr>
          <w:rFonts w:hint="eastAsia"/>
        </w:rPr>
        <w:t>雅化公司下午公开解释了该情况：</w:t>
      </w:r>
    </w:p>
    <w:p w14:paraId="3B9C0853" w14:textId="77777777" w:rsidR="00554EBE" w:rsidRDefault="00554EBE" w:rsidP="00554EBE">
      <w:pPr>
        <w:ind w:firstLineChars="193" w:firstLine="425"/>
      </w:pPr>
      <w:r>
        <w:rPr>
          <w:rFonts w:hint="eastAsia"/>
        </w:rPr>
        <w:t>2月26日在互动平台表示，目前津巴布韦锂矿出口禁令不会对公司正常生产经营造成影响：1、根据津巴布韦矿业部公告及沟通，本次禁令主要打击贸易类违规出口，</w:t>
      </w:r>
      <w:proofErr w:type="gramStart"/>
      <w:r>
        <w:rPr>
          <w:rFonts w:hint="eastAsia"/>
        </w:rPr>
        <w:t>明确只</w:t>
      </w:r>
      <w:proofErr w:type="gramEnd"/>
      <w:r>
        <w:rPr>
          <w:rFonts w:hint="eastAsia"/>
        </w:rPr>
        <w:t>允许拥有采矿权和选矿厂的企业出口。雅化津巴项目符合上述要求，目前已重新提交出口申请，最快1—2周获</w:t>
      </w:r>
      <w:proofErr w:type="gramStart"/>
      <w:r>
        <w:rPr>
          <w:rFonts w:hint="eastAsia"/>
        </w:rPr>
        <w:t>批恢复</w:t>
      </w:r>
      <w:proofErr w:type="gramEnd"/>
      <w:r>
        <w:rPr>
          <w:rFonts w:hint="eastAsia"/>
        </w:rPr>
        <w:t>出口。2、津巴政府希望中</w:t>
      </w:r>
      <w:proofErr w:type="gramStart"/>
      <w:r>
        <w:rPr>
          <w:rFonts w:hint="eastAsia"/>
        </w:rPr>
        <w:t>企加快</w:t>
      </w:r>
      <w:proofErr w:type="gramEnd"/>
      <w:r>
        <w:rPr>
          <w:rFonts w:hint="eastAsia"/>
        </w:rPr>
        <w:t>在津巴布韦建设硫酸</w:t>
      </w:r>
      <w:proofErr w:type="gramStart"/>
      <w:r>
        <w:rPr>
          <w:rFonts w:hint="eastAsia"/>
        </w:rPr>
        <w:t>锂</w:t>
      </w:r>
      <w:proofErr w:type="gramEnd"/>
      <w:r>
        <w:rPr>
          <w:rFonts w:hint="eastAsia"/>
        </w:rPr>
        <w:t>工厂，雅化津巴布韦硫酸</w:t>
      </w:r>
      <w:proofErr w:type="gramStart"/>
      <w:r>
        <w:rPr>
          <w:rFonts w:hint="eastAsia"/>
        </w:rPr>
        <w:t>锂</w:t>
      </w:r>
      <w:proofErr w:type="gramEnd"/>
      <w:r>
        <w:rPr>
          <w:rFonts w:hint="eastAsia"/>
        </w:rPr>
        <w:t>项目已经启动建设。3、雅化津巴前期产出的锂精矿已全部海运发回，既不会影响津巴矿山生产，也完全能保障国内产品生产需求。</w:t>
      </w:r>
    </w:p>
    <w:p w14:paraId="4AC58021" w14:textId="6BF827CC" w:rsidR="00654C64" w:rsidRDefault="00554EBE" w:rsidP="00554EBE">
      <w:pPr>
        <w:ind w:firstLineChars="193" w:firstLine="425"/>
      </w:pPr>
      <w:r>
        <w:rPr>
          <w:rFonts w:hint="eastAsia"/>
        </w:rPr>
        <w:t>中金有色首席齐总，下午发圈，提示了从更高层次、换个角度看问题的思路 ---- 在确定重点已经不是汽车，而是源自储能的丰沛需求的背景下，因为供应的可能的波动，反而应该为锂矿股计入这种风险溢价，股价看高一线：</w:t>
      </w:r>
    </w:p>
    <w:p w14:paraId="05B61254" w14:textId="03B21002" w:rsidR="00554EBE" w:rsidRDefault="00554EBE" w:rsidP="00554EBE">
      <w:r>
        <w:rPr>
          <w:rFonts w:hint="eastAsia"/>
          <w:noProof/>
        </w:rPr>
        <w:drawing>
          <wp:inline distT="0" distB="0" distL="0" distR="0" wp14:anchorId="05F3151A" wp14:editId="7A8F66FE">
            <wp:extent cx="5274310" cy="2645410"/>
            <wp:effectExtent l="0" t="0" r="2540" b="2540"/>
            <wp:docPr id="818101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8497" w14:textId="77777777" w:rsidR="00554EBE" w:rsidRDefault="00554EBE" w:rsidP="00554EBE">
      <w:pPr>
        <w:ind w:firstLineChars="193" w:firstLine="425"/>
        <w:rPr>
          <w:rFonts w:hint="eastAsia"/>
        </w:rPr>
      </w:pPr>
    </w:p>
    <w:sectPr w:rsidR="00554E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1D"/>
    <w:rsid w:val="002A1B66"/>
    <w:rsid w:val="00554EBE"/>
    <w:rsid w:val="00654C64"/>
    <w:rsid w:val="00C308DD"/>
    <w:rsid w:val="00D1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C9835"/>
  <w15:chartTrackingRefBased/>
  <w15:docId w15:val="{B5B642AC-1005-4F25-AB6F-CA574856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8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8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8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8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8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8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8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8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8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8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8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8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8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8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8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8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8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8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8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8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8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8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1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2026-02-26T17:39:00Z</dcterms:created>
  <dcterms:modified xsi:type="dcterms:W3CDTF">2026-02-26T17:42:00Z</dcterms:modified>
</cp:coreProperties>
</file>