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75AF" w14:textId="395A9ADF" w:rsidR="00864D68" w:rsidRDefault="00864D68" w:rsidP="00864D68">
      <w:pPr>
        <w:ind w:firstLineChars="200" w:firstLine="440"/>
      </w:pPr>
      <w:r>
        <w:rPr>
          <w:rFonts w:hint="eastAsia"/>
        </w:rPr>
        <w:t>昨</w:t>
      </w:r>
      <w:r>
        <w:rPr>
          <w:rFonts w:hint="eastAsia"/>
        </w:rPr>
        <w:t>天市场出现了一幕特别有中国A</w:t>
      </w:r>
      <w:proofErr w:type="gramStart"/>
      <w:r>
        <w:rPr>
          <w:rFonts w:hint="eastAsia"/>
        </w:rPr>
        <w:t>股特色</w:t>
      </w:r>
      <w:proofErr w:type="gramEnd"/>
      <w:r>
        <w:rPr>
          <w:rFonts w:hint="eastAsia"/>
        </w:rPr>
        <w:t>的境况----在指数平稳、多数个股下跌的背景下，一大批白酒、地产公司突然暴涨，这是A股特质之轮动炒作规律的形象展示。</w:t>
      </w:r>
    </w:p>
    <w:p w14:paraId="1FE196B0" w14:textId="06B91BAB" w:rsidR="00864D68" w:rsidRDefault="00864D68" w:rsidP="00864D68">
      <w:pPr>
        <w:ind w:firstLineChars="200" w:firstLine="440"/>
        <w:rPr>
          <w:rFonts w:hint="eastAsia"/>
        </w:rPr>
      </w:pPr>
      <w:r>
        <w:rPr>
          <w:rFonts w:hint="eastAsia"/>
        </w:rPr>
        <w:t>有很多朋友试图解释其中缘由。我部综合了一些渠道交流，提供两个看问题的视角：</w:t>
      </w:r>
    </w:p>
    <w:p w14:paraId="42C0B620" w14:textId="23088E66" w:rsidR="00864D68" w:rsidRDefault="00864D68" w:rsidP="00864D6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白酒、地产的扬升，很难有明确的产业逻辑属性，本身股价超跌 + 量化对互联网语料的针对性发力。</w:t>
      </w:r>
    </w:p>
    <w:p w14:paraId="2DFF6E69" w14:textId="66AAD52B" w:rsidR="00864D68" w:rsidRDefault="00864D68" w:rsidP="00864D68">
      <w:pPr>
        <w:pStyle w:val="a9"/>
        <w:ind w:left="0" w:firstLineChars="193" w:firstLine="425"/>
      </w:pPr>
      <w:r>
        <w:rPr>
          <w:rFonts w:hint="eastAsia"/>
        </w:rPr>
        <w:t>量化对互联网语料的针对性发力，历史上有过很多案例，比如一号首长谈及生态建设和美丽中国，美丽生态（000010）会在午后迅猛涨停。这些无厘头的闹剧已经在A股上演了很多回。</w:t>
      </w:r>
    </w:p>
    <w:p w14:paraId="774C160E" w14:textId="69FD1AF1" w:rsidR="00864D68" w:rsidRDefault="00864D68" w:rsidP="00864D68">
      <w:r>
        <w:rPr>
          <w:rFonts w:hint="eastAsia"/>
        </w:rPr>
        <w:tab/>
        <w:t>今天盘后，有我部覆盖的本身就包含量化业务的私募机构渠道反馈，此次互联网语料喂给量化基金的，推导的传统老产业上涨，和昨晚</w:t>
      </w:r>
      <w:proofErr w:type="gramStart"/>
      <w:r>
        <w:rPr>
          <w:rFonts w:hint="eastAsia"/>
        </w:rPr>
        <w:t>官媒报道</w:t>
      </w:r>
      <w:proofErr w:type="gramEnd"/>
      <w:r>
        <w:rPr>
          <w:rFonts w:hint="eastAsia"/>
        </w:rPr>
        <w:t>有关：</w:t>
      </w:r>
    </w:p>
    <w:p w14:paraId="6EDD9CB3" w14:textId="13F12BCD" w:rsidR="00864D68" w:rsidRDefault="00864D68" w:rsidP="00864D68">
      <w:r>
        <w:rPr>
          <w:rFonts w:hint="eastAsia"/>
          <w:noProof/>
        </w:rPr>
        <w:drawing>
          <wp:inline distT="0" distB="0" distL="0" distR="0" wp14:anchorId="5FDD1BCA" wp14:editId="539350E8">
            <wp:extent cx="5274310" cy="5334000"/>
            <wp:effectExtent l="0" t="0" r="2540" b="0"/>
            <wp:docPr id="147732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7A53" w14:textId="3CF71B43" w:rsidR="00654C64" w:rsidRDefault="00864D68" w:rsidP="00864D68">
      <w:r>
        <w:rPr>
          <w:rFonts w:hint="eastAsia"/>
        </w:rPr>
        <w:tab/>
        <w:t>第二，老登的扬升，发过来的一面，反映了当前市场对科技股大群体估值进一步</w:t>
      </w:r>
      <w:r>
        <w:rPr>
          <w:rFonts w:hint="eastAsia"/>
        </w:rPr>
        <w:lastRenderedPageBreak/>
        <w:t>扬升的犹豫------这个理解非常重要！！！同时，最近几天，越来越</w:t>
      </w:r>
      <w:proofErr w:type="gramStart"/>
      <w:r>
        <w:rPr>
          <w:rFonts w:hint="eastAsia"/>
        </w:rPr>
        <w:t>多科技</w:t>
      </w:r>
      <w:proofErr w:type="gramEnd"/>
      <w:r>
        <w:rPr>
          <w:rFonts w:hint="eastAsia"/>
        </w:rPr>
        <w:t>类公司的预告是不达预期的，这不利于下一级段科技股整体。市场此时此刻在量化发掘之下，炒一波老登传统产业，是一套四两拨千斤的战术，迂回包抄。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部认为主体上，白酒不值得参与，地产仅有个体有参与价值，不必把白酒地产当投资就去看，而是可以用这些老传统产业的表现，作为镜子，去评估之前研发的产业逻辑类的可持续性，去观察市场资金热度。</w:t>
      </w:r>
    </w:p>
    <w:p w14:paraId="0F925180" w14:textId="77777777" w:rsidR="00864D68" w:rsidRDefault="00864D68" w:rsidP="00864D68">
      <w:pPr>
        <w:rPr>
          <w:rFonts w:hint="eastAsia"/>
        </w:rPr>
      </w:pPr>
    </w:p>
    <w:sectPr w:rsidR="00864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6E6A"/>
    <w:multiLevelType w:val="hybridMultilevel"/>
    <w:tmpl w:val="61AA4F54"/>
    <w:lvl w:ilvl="0" w:tplc="3432C998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544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20"/>
    <w:rsid w:val="00465A20"/>
    <w:rsid w:val="005A0272"/>
    <w:rsid w:val="00654C64"/>
    <w:rsid w:val="00864D68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5FD46"/>
  <w15:chartTrackingRefBased/>
  <w15:docId w15:val="{1E2E6D72-54B4-4A46-B575-392CF367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2026-01-30T03:50:00Z</dcterms:created>
  <dcterms:modified xsi:type="dcterms:W3CDTF">2026-01-30T03:54:00Z</dcterms:modified>
</cp:coreProperties>
</file>