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610AE" w14:textId="77777777" w:rsidR="00761B77" w:rsidRDefault="00761B77" w:rsidP="00761B77"/>
    <w:p w14:paraId="28848470" w14:textId="5C3BE971" w:rsidR="00761B77" w:rsidRDefault="00761B77" w:rsidP="00761B77">
      <w:pPr>
        <w:ind w:firstLineChars="193" w:firstLine="425"/>
      </w:pPr>
      <w:r>
        <w:rPr>
          <w:rFonts w:hint="eastAsia"/>
        </w:rPr>
        <w:t>上周</w:t>
      </w:r>
      <w:r>
        <w:rPr>
          <w:rFonts w:hint="eastAsia"/>
        </w:rPr>
        <w:t>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部资讯针对</w:t>
      </w:r>
      <w:proofErr w:type="spellStart"/>
      <w:r>
        <w:rPr>
          <w:rFonts w:hint="eastAsia"/>
        </w:rPr>
        <w:t>CoWoS</w:t>
      </w:r>
      <w:proofErr w:type="spellEnd"/>
      <w:r>
        <w:rPr>
          <w:rFonts w:hint="eastAsia"/>
        </w:rPr>
        <w:t>，刊发了多份资讯。</w:t>
      </w:r>
      <w:proofErr w:type="spellStart"/>
      <w:r>
        <w:rPr>
          <w:rFonts w:hint="eastAsia"/>
        </w:rPr>
        <w:t>CoWoS</w:t>
      </w:r>
      <w:proofErr w:type="spellEnd"/>
      <w:r>
        <w:rPr>
          <w:rFonts w:hint="eastAsia"/>
        </w:rPr>
        <w:t>是当前发展AI</w:t>
      </w:r>
      <w:proofErr w:type="gramStart"/>
      <w:r>
        <w:rPr>
          <w:rFonts w:hint="eastAsia"/>
        </w:rPr>
        <w:t>高算力</w:t>
      </w:r>
      <w:proofErr w:type="gramEnd"/>
      <w:r>
        <w:rPr>
          <w:rFonts w:hint="eastAsia"/>
        </w:rPr>
        <w:t>芯片的重要封装技术，在制造环节的价值量媲美先进制程；相较海外厂商，大陆</w:t>
      </w:r>
      <w:proofErr w:type="gramStart"/>
      <w:r>
        <w:rPr>
          <w:rFonts w:hint="eastAsia"/>
        </w:rPr>
        <w:t>封测厂</w:t>
      </w:r>
      <w:proofErr w:type="gramEnd"/>
      <w:r>
        <w:rPr>
          <w:rFonts w:hint="eastAsia"/>
        </w:rPr>
        <w:t>有望在</w:t>
      </w:r>
      <w:proofErr w:type="spellStart"/>
      <w:r>
        <w:rPr>
          <w:rFonts w:hint="eastAsia"/>
        </w:rPr>
        <w:t>CoWoS</w:t>
      </w:r>
      <w:proofErr w:type="spellEnd"/>
      <w:r>
        <w:rPr>
          <w:rFonts w:hint="eastAsia"/>
        </w:rPr>
        <w:t>制造过程主导更多环节。</w:t>
      </w:r>
    </w:p>
    <w:p w14:paraId="27D70099" w14:textId="470867D7" w:rsidR="00761B77" w:rsidRDefault="00761B77" w:rsidP="00761B77">
      <w:pPr>
        <w:ind w:firstLineChars="193" w:firstLine="425"/>
      </w:pPr>
      <w:r>
        <w:rPr>
          <w:rFonts w:hint="eastAsia"/>
        </w:rPr>
        <w:t>关于核心主力大市值大票盛合（688820），目前市值1748亿，渠道认为虽然上市后数倍涨幅，但是合理中轴定位应该在大体在2300-2500亿水平。</w:t>
      </w:r>
    </w:p>
    <w:p w14:paraId="76439177" w14:textId="04E6DDC8" w:rsidR="00761B77" w:rsidRDefault="00761B77" w:rsidP="00761B77"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盛合晶微</w:t>
      </w:r>
      <w:proofErr w:type="gramEnd"/>
      <w:r>
        <w:rPr>
          <w:rFonts w:hint="eastAsia"/>
        </w:rPr>
        <w:t>是国内先进封装稀缺标的：在2.5D封装领域具备垄断性优势（国内</w:t>
      </w:r>
      <w:proofErr w:type="gramStart"/>
      <w:r>
        <w:rPr>
          <w:rFonts w:hint="eastAsia"/>
        </w:rPr>
        <w:t>市占率</w:t>
      </w:r>
      <w:proofErr w:type="gramEnd"/>
      <w:r>
        <w:rPr>
          <w:rFonts w:hint="eastAsia"/>
        </w:rPr>
        <w:t>85%），技术无代差，受益AI</w:t>
      </w:r>
      <w:proofErr w:type="gramStart"/>
      <w:r>
        <w:rPr>
          <w:rFonts w:hint="eastAsia"/>
        </w:rPr>
        <w:t>算力国产化</w:t>
      </w:r>
      <w:proofErr w:type="gramEnd"/>
      <w:r>
        <w:rPr>
          <w:rFonts w:hint="eastAsia"/>
        </w:rPr>
        <w:t>浪潮。</w:t>
      </w:r>
    </w:p>
    <w:p w14:paraId="00EC8B29" w14:textId="4EB7A50C" w:rsidR="00761B77" w:rsidRDefault="00761B77" w:rsidP="00761B77">
      <w:r>
        <w:rPr>
          <w:rFonts w:hint="eastAsia"/>
        </w:rPr>
        <w:t>2. 成长弹性行业第一：2022-2024年营收CAGR 69.77%，净利润2025年同比+331.8%，高毛利业务占</w:t>
      </w:r>
      <w:proofErr w:type="gramStart"/>
      <w:r>
        <w:rPr>
          <w:rFonts w:hint="eastAsia"/>
        </w:rPr>
        <w:t>比持续</w:t>
      </w:r>
      <w:proofErr w:type="gramEnd"/>
      <w:r>
        <w:rPr>
          <w:rFonts w:hint="eastAsia"/>
        </w:rPr>
        <w:t>提升。</w:t>
      </w:r>
    </w:p>
    <w:p w14:paraId="27CDAF46" w14:textId="14725326" w:rsidR="00761B77" w:rsidRDefault="00761B77" w:rsidP="00761B77">
      <w:r>
        <w:rPr>
          <w:rFonts w:hint="eastAsia"/>
        </w:rPr>
        <w:t>3. 核心风险在于客户集中：第一大客户占比74.40%，抗风险能力弱，需加速客户多元化。</w:t>
      </w:r>
    </w:p>
    <w:p w14:paraId="66221D83" w14:textId="42796370" w:rsidR="00761B77" w:rsidRDefault="00761B77" w:rsidP="00761B77">
      <w:r>
        <w:rPr>
          <w:rFonts w:hint="eastAsia"/>
        </w:rPr>
        <w:t>4. 竞争格局分层明显：</w:t>
      </w:r>
      <w:r>
        <w:rPr>
          <w:rFonts w:hint="eastAsia"/>
        </w:rPr>
        <w:t>*</w:t>
      </w:r>
      <w:r>
        <w:rPr>
          <w:rFonts w:hint="eastAsia"/>
        </w:rPr>
        <w:t>第一梯队：台积电（垂直整合，</w:t>
      </w:r>
      <w:proofErr w:type="spellStart"/>
      <w:r>
        <w:rPr>
          <w:rFonts w:hint="eastAsia"/>
        </w:rPr>
        <w:t>CoWoS</w:t>
      </w:r>
      <w:proofErr w:type="spellEnd"/>
      <w:r>
        <w:rPr>
          <w:rFonts w:hint="eastAsia"/>
        </w:rPr>
        <w:t>垄断）、日月光（承接外溢，规模优势）、英特尔（</w:t>
      </w:r>
      <w:proofErr w:type="spellStart"/>
      <w:r>
        <w:rPr>
          <w:rFonts w:hint="eastAsia"/>
        </w:rPr>
        <w:t>Foveros</w:t>
      </w:r>
      <w:proofErr w:type="spellEnd"/>
      <w:r>
        <w:rPr>
          <w:rFonts w:hint="eastAsia"/>
        </w:rPr>
        <w:t xml:space="preserve"> 3D封装）、三星（全产业链）</w:t>
      </w:r>
      <w:r>
        <w:rPr>
          <w:rFonts w:hint="eastAsia"/>
        </w:rPr>
        <w:t>*</w:t>
      </w:r>
      <w:r>
        <w:rPr>
          <w:rFonts w:hint="eastAsia"/>
        </w:rPr>
        <w:t>第二梯队：长电科技（技术全面，规模最大）、</w:t>
      </w:r>
      <w:proofErr w:type="gramStart"/>
      <w:r>
        <w:rPr>
          <w:rFonts w:hint="eastAsia"/>
        </w:rPr>
        <w:t>通富微电</w:t>
      </w:r>
      <w:proofErr w:type="gramEnd"/>
      <w:r>
        <w:rPr>
          <w:rFonts w:hint="eastAsia"/>
        </w:rPr>
        <w:t>（AMD深度绑定）、华天科技（车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优势）</w:t>
      </w:r>
      <w:r>
        <w:rPr>
          <w:rFonts w:hint="eastAsia"/>
        </w:rPr>
        <w:t>*</w:t>
      </w:r>
      <w:proofErr w:type="gramStart"/>
      <w:r>
        <w:rPr>
          <w:rFonts w:hint="eastAsia"/>
        </w:rPr>
        <w:t>盛合晶微</w:t>
      </w:r>
      <w:proofErr w:type="gramEnd"/>
      <w:r>
        <w:rPr>
          <w:rFonts w:hint="eastAsia"/>
        </w:rPr>
        <w:t>定位：国内2.5D封装独家，AI</w:t>
      </w:r>
      <w:proofErr w:type="gramStart"/>
      <w:r>
        <w:rPr>
          <w:rFonts w:hint="eastAsia"/>
        </w:rPr>
        <w:t>算力国产化</w:t>
      </w:r>
      <w:proofErr w:type="gramEnd"/>
      <w:r>
        <w:rPr>
          <w:rFonts w:hint="eastAsia"/>
        </w:rPr>
        <w:t>核心节点</w:t>
      </w:r>
    </w:p>
    <w:p w14:paraId="2F8B5C63" w14:textId="66BFC62A" w:rsidR="00761B77" w:rsidRDefault="00761B77" w:rsidP="00761B77">
      <w:r>
        <w:rPr>
          <w:rFonts w:hint="eastAsia"/>
        </w:rPr>
        <w:t>5. 行业进入黄金周期：先进封装市场规模2024-2030年CAGR 9.4%，供不应求延续至2027年，价格上行。</w:t>
      </w:r>
    </w:p>
    <w:p w14:paraId="6B82DFE5" w14:textId="77777777" w:rsidR="00761B77" w:rsidRDefault="00761B77" w:rsidP="00761B77"/>
    <w:p w14:paraId="3198E891" w14:textId="10641B95" w:rsidR="00761B77" w:rsidRDefault="00761B77" w:rsidP="00761B77">
      <w:r>
        <w:rPr>
          <w:rFonts w:hint="eastAsia"/>
        </w:rPr>
        <w:t>参阅：</w:t>
      </w:r>
    </w:p>
    <w:p w14:paraId="64448461" w14:textId="514A7C8C" w:rsidR="00761B77" w:rsidRDefault="00761B77" w:rsidP="00761B77">
      <w:r>
        <w:rPr>
          <w:rFonts w:hint="eastAsia"/>
        </w:rPr>
        <w:t>《先进封装集成技术全解析：Chiplet与异构集成的技术逻辑与演进路径》</w:t>
      </w:r>
    </w:p>
    <w:p w14:paraId="1F7612DC" w14:textId="1323ECEA" w:rsidR="00761B77" w:rsidRDefault="00761B77" w:rsidP="00761B77">
      <w:r>
        <w:rPr>
          <w:rFonts w:hint="eastAsia"/>
        </w:rPr>
        <w:t>2026年4月17日 16:04</w:t>
      </w:r>
    </w:p>
    <w:p w14:paraId="337FF38F" w14:textId="299A4C83" w:rsidR="00761B77" w:rsidRDefault="00761B77" w:rsidP="00761B77">
      <w:r>
        <w:rPr>
          <w:rFonts w:hint="eastAsia"/>
        </w:rPr>
        <w:t>美国</w:t>
      </w:r>
    </w:p>
    <w:p w14:paraId="4452B60F" w14:textId="2C8E802E" w:rsidR="00761B77" w:rsidRDefault="00761B77" w:rsidP="00761B77">
      <w:hyperlink r:id="rId4" w:history="1">
        <w:r w:rsidRPr="001C5986">
          <w:rPr>
            <w:rStyle w:val="ae"/>
          </w:rPr>
          <w:t>https://mp.weixin.qq.com</w:t>
        </w:r>
        <w:r w:rsidRPr="001C5986">
          <w:rPr>
            <w:rStyle w:val="ae"/>
          </w:rPr>
          <w:t>/</w:t>
        </w:r>
        <w:r w:rsidRPr="001C5986">
          <w:rPr>
            <w:rStyle w:val="ae"/>
          </w:rPr>
          <w:t>s/FQ6a7KXP3WDGVcXfEhEFyg</w:t>
        </w:r>
      </w:hyperlink>
    </w:p>
    <w:p w14:paraId="2E1A123A" w14:textId="77777777" w:rsidR="00761B77" w:rsidRDefault="00761B77" w:rsidP="00761B77"/>
    <w:p w14:paraId="2DBAFF77" w14:textId="341F4154" w:rsidR="00761B77" w:rsidRDefault="00761B77" w:rsidP="00761B77">
      <w:r>
        <w:rPr>
          <w:rFonts w:hint="eastAsia"/>
        </w:rPr>
        <w:t>《盛合晶微竞争分析报告》</w:t>
      </w:r>
    </w:p>
    <w:p w14:paraId="0ED7D42B" w14:textId="760EB823" w:rsidR="00761B77" w:rsidRDefault="00761B77" w:rsidP="00761B77">
      <w:r>
        <w:rPr>
          <w:rFonts w:hint="eastAsia"/>
        </w:rPr>
        <w:t>2026年4月23日 09:06</w:t>
      </w:r>
    </w:p>
    <w:p w14:paraId="39E8525A" w14:textId="3722F669" w:rsidR="00761B77" w:rsidRDefault="00761B77" w:rsidP="00761B77">
      <w:hyperlink r:id="rId5" w:history="1">
        <w:r w:rsidRPr="001C5986">
          <w:rPr>
            <w:rStyle w:val="ae"/>
          </w:rPr>
          <w:t>https://mp.weixin.qq.com/s/cZRPMN</w:t>
        </w:r>
        <w:r w:rsidRPr="001C5986">
          <w:rPr>
            <w:rStyle w:val="ae"/>
          </w:rPr>
          <w:t>r</w:t>
        </w:r>
        <w:r w:rsidRPr="001C5986">
          <w:rPr>
            <w:rStyle w:val="ae"/>
          </w:rPr>
          <w:t>2Ye2G8bKlq_9P9A</w:t>
        </w:r>
      </w:hyperlink>
    </w:p>
    <w:p w14:paraId="6CD46B11" w14:textId="77777777" w:rsidR="00761B77" w:rsidRPr="00761B77" w:rsidRDefault="00761B77" w:rsidP="00761B77">
      <w:pPr>
        <w:rPr>
          <w:rFonts w:hint="eastAsia"/>
        </w:rPr>
      </w:pPr>
    </w:p>
    <w:p w14:paraId="1ADDFC19" w14:textId="77777777" w:rsidR="00761B77" w:rsidRPr="00761B77" w:rsidRDefault="00761B77" w:rsidP="00761B77">
      <w:pPr>
        <w:rPr>
          <w:rFonts w:hint="eastAsia"/>
        </w:rPr>
      </w:pPr>
    </w:p>
    <w:sectPr w:rsidR="00761B77" w:rsidRPr="00761B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833"/>
    <w:rsid w:val="00654C64"/>
    <w:rsid w:val="00761B77"/>
    <w:rsid w:val="00B16D06"/>
    <w:rsid w:val="00C308DD"/>
    <w:rsid w:val="00D5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1DD4FE"/>
  <w15:chartTrackingRefBased/>
  <w15:docId w15:val="{83A08148-282A-43A4-9A1D-50BDE0F9A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38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3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38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38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38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38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38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38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38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38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3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3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38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38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38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38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38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38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38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3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38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38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3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38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38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38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3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38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383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61B7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61B77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61B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p.weixin.qq.com/s/cZRPMNr2Ye2G8bKlq_9P9A" TargetMode="External"/><Relationship Id="rId4" Type="http://schemas.openxmlformats.org/officeDocument/2006/relationships/hyperlink" Target="https://mp.weixin.qq.com/s/FQ6a7KXP3WDGVcXfEhEFy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2026-04-26T15:22:00Z</dcterms:created>
  <dcterms:modified xsi:type="dcterms:W3CDTF">2026-04-26T15:25:00Z</dcterms:modified>
</cp:coreProperties>
</file>