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风控建模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1.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什么是信用评分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信用评分就是衡量你的信用程度的量化指标，这样听起来是不是很拗口？说简单点，就是一个分数，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由你填写的个人信息以及一些第三方数据计算得来的，例如支付宝的芝麻信用、腾讯的腾讯信用、美国的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FICO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评分等。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这些评分就可以决定你的信用等级，从而让贷款机构决定放不放款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2.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常用的模型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业界常说的有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A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卡、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C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A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卡就是申请评分卡。在你申请的时候就会站出来，决定放不放款，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卡，也就是贷中行为评分卡，监控你的信用状况，决定给不给你提额度，或者中不中断你的贷款，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C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卡就是贷后评分卡，一般有三种：账龄迁移模型、还款率模型和失联预警模型。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迁移模型、还款率模型和失联预警模型。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账龄迁移：就是预测你的逾期状况会不会从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迁移到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（关于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定义查看文末解释）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失联预警模型：对于银行和贷款公司来讲，有时不怕你不还钱，如果逾期了还能对你进行罚息等方式再赚一笔，更怕的反而客户失联，彻底消失，所以就需要建立失联预警，看一看你未来有没有可能失联。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还款率模型：注意这个模型不是为了预测你还不还钱，而是预测未来经过催收动作后，还款的概率。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  毕竟贷后催收，是需要人力、物力成本的，如果一个人简单催一催，例如发个短信，打个电话就还了，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何必动用戴金链子的老铁们上门，出于平衡成本的需要，制定不同的催收套路，这个模型就可以起作用了。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3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概念解析：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M0,M1,M2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的定义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这三个不是简简单单的月份的概念，具体定义如下：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M0: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最后还款日的第二天到下一个账单日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M1:M0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时段的延续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即在未还款的第二个账单日到第二次账单的最后还款日之间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M2:M1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的延续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,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即在未还款的第三个账单日到第三次账单的最后还款日之间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所谓账单日，就是银行会对你的当期应还款形成账单并通知你，账单形成日即为账单日。，同时，银行不会要求你马上就还款，而是会给你一个缓冲期，通常是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天（具体根据各银行制定标准），该期限截止日即为还款到期日。这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天之内全额还款或是选择信用卡最低还款额方式还款，可以享受免息待遇，但如果逾期，就会计息了。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这些概念看起来是不是很难懂，这样，我举个例子你就明白了，就拿我的招行信用卡来说的吧。还款日是每个月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号，帐单日是</w:t>
      </w:r>
      <w:bookmarkStart w:id="0" w:name="_GoBack"/>
      <w:bookmarkEnd w:id="0"/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每个月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号。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假如我在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号前消费了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500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块，那么一月帐单日，也就是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日账单金额就是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500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，还款到期日就是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号。缓冲期就是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–2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日，一共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19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天，如果在这期间我还清了账单，就不会有利息。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所谓的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号到下个月账单日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—-3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日期间我不还清账单，也就是产生了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逾期。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假如我继续不还，也就是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3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号我还拖着，直接延伸到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，那么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3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日到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日。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如果到了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依然不还钱，第三个账单日就是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号，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就是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16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日到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日。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WOE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god(i)/god(sum)/bad(i)/bad(sum)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具体参考小象课程第三课文档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建模过程：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1.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数据读入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2.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数据概览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3.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数据转换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文本转数字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4.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数据处理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缺失值，异常值的处理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5.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数据切分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train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test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oot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6.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数据分箱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卡方分箱，数据转换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WOE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7.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训练模型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选择模型，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8.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验证模型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AUC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KS ROC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9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信用评分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分箱过程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在实际的工作中，特征数据情况复杂，按照数据的类型看，包含比如日期类型，文字类型，数值类型等变量，按照某一个变量的离散情况，又分为离散变量和连续变量。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bad rate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坏样本率，指的是将特征进行分箱之后，每个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bin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下的样本所统计得到的坏样本率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我们一般定义分箱数为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箱，也就是说最后每一个变量的数据都转换为小于等于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类的数据分别放在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个分箱里面，并且每一个分箱里面的标签都同时包含了好坏样本。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1.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检查变量的数值类型，将大于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类小于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类的变量区分出来。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如果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var&lt;5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时，分别遍历每一个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var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中的每一类数据是否都同时包含好换样本。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如果 某一个变量的某一类数据所对应的标签全是坏的或好的。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 合并这个变量其中的两类数据，进而保证同时包含好坏样本，比如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这个变量有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3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种数值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2,3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但是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这一类数据对应的标签全是好或是坏，这时候就需要把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合并掉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如果同时都包含，不用合并。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如果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var&gt;5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时，直接进行卡方分箱，默认先分为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箱，分完之后检查每个变量的每一箱是否满足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bad rate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就是好坏都存在，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如果不满足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bad rate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继续分箱，分箱个数变为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4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个，然后检查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bad rate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，知道每箱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bad rate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满足条件，当只剩两个分箱的时候必然是单调的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2. WOE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编码，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值计算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将每一个分箱里面的每一个变量的数据转换为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WOE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值，第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个分箱中该变量的某一个数据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WOE = god(i)/god(sum)/bad(i)/bad(sum)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 分子分母都不能为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0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，这就是为什么要保证每一个分箱的单调性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WOE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其实是表征了某一个分箱的某一个变量两类样本分布的差异性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比如 某个分箱某个变量：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good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；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0.8  good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；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0.2  good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；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0.1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          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bad   0.2  bad   0.2  bad   0.2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     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WOE    4          1         0.5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VI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值是特征信息读，表征了这个分箱的区分能力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good - bad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作用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用来挑选变量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1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值表征了该特征与目标变量关联度高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2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目标变量只能是二分类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3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过高的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VI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值有潜在的风险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4 0.02-0.1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预测性弱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0.1-0.2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一定的预测性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0.2+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高预测性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不同的特征在不同的分箱呈现的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bad rate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</w:rPr>
        <w:t>不同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eastAsia="zh-CN"/>
        </w:rPr>
        <w:t>，比如一个好的模型分数，它的分箱肯定应该是严格单调的，而且不同分箱的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  <w:t>bad rate差别还比较大，而比如年龄这样一个变量的分箱应该是不单调的，具体还是要看特征的含义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  <w:t>看一个具体的例子，两个三方分数对比：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龙井分分箱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975995"/>
            <wp:effectExtent l="0" t="0" r="10160" b="14605"/>
            <wp:docPr id="8" name="图片 8" descr="image2020-1-6_16-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2020-1-6_16-20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eastAsia="zh-CN"/>
        </w:rPr>
        <w:t>蚁盾分分箱：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drawing>
          <wp:inline distT="0" distB="0" distL="114300" distR="114300">
            <wp:extent cx="5266690" cy="1026160"/>
            <wp:effectExtent l="0" t="0" r="10160" b="2540"/>
            <wp:docPr id="9" name="图片 9" descr="image2020-1-6_16-2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2020-1-6_16-21-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龙井分分箱结果也比较合理，单调性更好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验证模型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KS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： 模型区分度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理解：正负样本区分度，好人坏人区分度，利用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KS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曲线来理解 随着样本的累计，模型预测的好样本占比（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good/good sum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）与坏样本占比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(bad/bad sum)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之间的差值表征了模型的区分能力，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max(good/good sum -  bad/bad sum)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就是模型的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ks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值表征了模型的区分能力。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FF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这里关键是要知道X轴的定义，把样本按分数从低到高排序，就是把模型预测样本的概率值从高到低排序，得到有序的预测结果序列，X轴表征样本累计占比。试想有一批样本好坏比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2:8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当样本累计预测到了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50%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，这5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0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%都是概率值比较高的样本，然后我们去看Y轴 得到了这5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0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%的样本中goodrate和badrate。一个区分能力较弱的模型，虽然都是概率值比较高的样本 但是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预测的结果中，goodrate，badrate很接近，很明显的区分能力弱，如果区分能力强的话，这5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0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%的样本中bad/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bad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应该非常高，而good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/good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又很低 因为这些样本均概率值是很高的，那么bad/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bad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good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/good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离得越远，区分能力当然就越好。随着样本累计1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00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%，bad/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bad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good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 xml:space="preserve">/good sum </w:t>
      </w:r>
      <w:r>
        <w:rPr>
          <w:rFonts w:hint="eastAsia" w:ascii="楷体" w:hAnsi="楷体" w:eastAsia="楷体" w:cs="楷体"/>
          <w:color w:val="FF0000"/>
          <w:kern w:val="0"/>
          <w:sz w:val="24"/>
          <w:szCs w:val="24"/>
        </w:rPr>
        <w:t>都接近1了，KS曲线可以很好的表征模型区分能力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drawing>
          <wp:inline distT="0" distB="0" distL="0" distR="0">
            <wp:extent cx="3345180" cy="5223510"/>
            <wp:effectExtent l="0" t="5715" r="1905" b="1905"/>
            <wp:docPr id="3" name="图片 3" descr="C:\Users\ChenYan\Documents\Tencent Files\1635374633\FileRecv\MobileFile\IMG_20190812_22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nYan\Documents\Tencent Files\1635374633\FileRecv\MobileFile\IMG_20190812_2244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4735" cy="52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阀值：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&gt;0.3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好用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0.2-0.3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可用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0-0.2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较差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&lt; 0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模型有错误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AUC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： 模型准确度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br w:type="textWrapping"/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阀值：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&gt;0.7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区分度高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0.6-0.7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有一定的区分度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0.5-0.6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区分度较弱  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&lt;0.5 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基本和瞎猜没啥区别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楷体" w:hAnsi="楷体" w:eastAsia="楷体" w:cs="楷体"/>
          <w:color w:val="000000"/>
          <w:kern w:val="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>混淆矩阵的理解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在真正的风业建模过程中，样本不均衡问题是普遍存在的，正负样本比一般在</w:t>
      </w:r>
      <w:r>
        <w:rPr>
          <w:rFonts w:hint="eastAsia" w:ascii="楷体" w:hAnsi="楷体" w:eastAsia="楷体" w:cs="楷体"/>
          <w:sz w:val="24"/>
          <w:szCs w:val="24"/>
        </w:rPr>
        <w:t>1:20</w:t>
      </w:r>
      <w:r>
        <w:rPr>
          <w:rFonts w:hint="eastAsia" w:ascii="楷体" w:hAnsi="楷体" w:eastAsia="楷体" w:cs="楷体"/>
          <w:sz w:val="24"/>
          <w:szCs w:val="24"/>
        </w:rPr>
        <w:t>甚至更低，如果使用模型的准确率来评估模型是不可靠的，例如1</w:t>
      </w:r>
      <w:r>
        <w:rPr>
          <w:rFonts w:hint="eastAsia" w:ascii="楷体" w:hAnsi="楷体" w:eastAsia="楷体" w:cs="楷体"/>
          <w:sz w:val="24"/>
          <w:szCs w:val="24"/>
        </w:rPr>
        <w:t>00</w:t>
      </w:r>
      <w:r>
        <w:rPr>
          <w:rFonts w:hint="eastAsia" w:ascii="楷体" w:hAnsi="楷体" w:eastAsia="楷体" w:cs="楷体"/>
          <w:sz w:val="24"/>
          <w:szCs w:val="24"/>
        </w:rPr>
        <w:t>个样本中好样本9</w:t>
      </w:r>
      <w:r>
        <w:rPr>
          <w:rFonts w:hint="eastAsia" w:ascii="楷体" w:hAnsi="楷体" w:eastAsia="楷体" w:cs="楷体"/>
          <w:sz w:val="24"/>
          <w:szCs w:val="24"/>
        </w:rPr>
        <w:t>5</w:t>
      </w:r>
      <w:r>
        <w:rPr>
          <w:rFonts w:hint="eastAsia" w:ascii="楷体" w:hAnsi="楷体" w:eastAsia="楷体" w:cs="楷体"/>
          <w:sz w:val="24"/>
          <w:szCs w:val="24"/>
        </w:rPr>
        <w:t>个，坏样本5个，主要模型全部预测为好样本，模型的准确率就高达9</w:t>
      </w:r>
      <w:r>
        <w:rPr>
          <w:rFonts w:hint="eastAsia" w:ascii="楷体" w:hAnsi="楷体" w:eastAsia="楷体" w:cs="楷体"/>
          <w:sz w:val="24"/>
          <w:szCs w:val="24"/>
        </w:rPr>
        <w:t>5</w:t>
      </w:r>
      <w:r>
        <w:rPr>
          <w:rFonts w:hint="eastAsia" w:ascii="楷体" w:hAnsi="楷体" w:eastAsia="楷体" w:cs="楷体"/>
          <w:sz w:val="24"/>
          <w:szCs w:val="24"/>
        </w:rPr>
        <w:t>%，因此业内更倾向于使用混淆矩阵来评估模型的效果。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0" distR="0">
            <wp:extent cx="5274310" cy="1155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 xml:space="preserve">                              </w:t>
      </w:r>
      <w:r>
        <w:rPr>
          <w:rFonts w:hint="eastAsia" w:ascii="楷体" w:hAnsi="楷体" w:eastAsia="楷体" w:cs="楷体"/>
          <w:sz w:val="24"/>
          <w:szCs w:val="24"/>
        </w:rPr>
        <w:t>混淆矩阵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前一位代表模型预测是否准确，True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o</w:t>
      </w:r>
      <w:r>
        <w:rPr>
          <w:rFonts w:hint="eastAsia" w:ascii="楷体" w:hAnsi="楷体" w:eastAsia="楷体" w:cs="楷体"/>
          <w:sz w:val="24"/>
          <w:szCs w:val="24"/>
        </w:rPr>
        <w:t>r False</w:t>
      </w:r>
      <w:r>
        <w:rPr>
          <w:rFonts w:hint="eastAsia" w:ascii="楷体" w:hAnsi="楷体" w:eastAsia="楷体" w:cs="楷体"/>
          <w:sz w:val="24"/>
          <w:szCs w:val="24"/>
        </w:rPr>
        <w:t>，后一位代表样本正负，Positive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or</w:t>
      </w:r>
      <w:r>
        <w:rPr>
          <w:rFonts w:hint="eastAsia" w:ascii="楷体" w:hAnsi="楷体" w:eastAsia="楷体" w:cs="楷体"/>
          <w:sz w:val="24"/>
          <w:szCs w:val="24"/>
        </w:rPr>
        <w:t xml:space="preserve"> Negative</w:t>
      </w:r>
      <w:r>
        <w:rPr>
          <w:rFonts w:hint="eastAsia" w:ascii="楷体" w:hAnsi="楷体" w:eastAsia="楷体" w:cs="楷体"/>
          <w:sz w:val="24"/>
          <w:szCs w:val="24"/>
        </w:rPr>
        <w:t>，通过组合可以代表所有样本的预测情况。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这个矩阵不好理解，我们转换一下</w:t>
      </w:r>
    </w:p>
    <w:tbl>
      <w:tblPr>
        <w:tblStyle w:val="7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680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真实值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Positive</w:t>
            </w:r>
          </w:p>
        </w:tc>
        <w:tc>
          <w:tcPr>
            <w:tcW w:w="2766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真实值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预测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Positive</w:t>
            </w:r>
          </w:p>
        </w:tc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1  1</w:t>
            </w:r>
          </w:p>
        </w:tc>
        <w:tc>
          <w:tcPr>
            <w:tcW w:w="2766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预测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Negative</w:t>
            </w:r>
          </w:p>
        </w:tc>
        <w:tc>
          <w:tcPr>
            <w:tcW w:w="2765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0  1</w:t>
            </w:r>
          </w:p>
        </w:tc>
        <w:tc>
          <w:tcPr>
            <w:tcW w:w="2766" w:type="dxa"/>
          </w:tcPr>
          <w:p>
            <w:pP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</w:rPr>
              <w:t xml:space="preserve">  0</w:t>
            </w:r>
          </w:p>
        </w:tc>
      </w:tr>
    </w:tbl>
    <w:p>
      <w:pPr>
        <w:ind w:left="480"/>
        <w:rPr>
          <w:rFonts w:hint="eastAsia" w:ascii="楷体" w:hAnsi="楷体" w:eastAsia="楷体" w:cs="楷体"/>
          <w:color w:val="FF000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4"/>
          <w:szCs w:val="24"/>
          <w:highlight w:val="yellow"/>
        </w:rPr>
      </w:pPr>
      <w:r>
        <w:rPr>
          <w:rFonts w:hint="eastAsia" w:ascii="楷体" w:hAnsi="楷体" w:eastAsia="楷体" w:cs="楷体"/>
          <w:color w:val="000000"/>
          <w:sz w:val="24"/>
          <w:szCs w:val="24"/>
          <w:highlight w:val="yellow"/>
          <w:shd w:val="clear" w:fill="FFFFFF"/>
        </w:rPr>
        <w:t xml:space="preserve">T F 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yellow"/>
          <w:shd w:val="clear" w:fill="FFFFFF"/>
        </w:rPr>
        <w:t xml:space="preserve">是预测结果与真实结果比较结果 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yellow"/>
          <w:shd w:val="clear" w:fill="FFFFFF"/>
        </w:rPr>
        <w:t xml:space="preserve">P N </w:t>
      </w:r>
      <w:r>
        <w:rPr>
          <w:rFonts w:hint="eastAsia" w:ascii="楷体" w:hAnsi="楷体" w:eastAsia="楷体" w:cs="楷体"/>
          <w:color w:val="000000"/>
          <w:sz w:val="24"/>
          <w:szCs w:val="24"/>
          <w:highlight w:val="yellow"/>
          <w:shd w:val="clear" w:fill="FFFFFF"/>
        </w:rPr>
        <w:t>模型预测结果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真阳率：TP</w:t>
      </w:r>
      <w:r>
        <w:rPr>
          <w:rFonts w:hint="eastAsia" w:ascii="楷体" w:hAnsi="楷体" w:eastAsia="楷体" w:cs="楷体"/>
          <w:sz w:val="24"/>
          <w:szCs w:val="24"/>
        </w:rPr>
        <w:t xml:space="preserve">R = TP / (TP + FN) </w:t>
      </w:r>
      <w:r>
        <w:rPr>
          <w:rFonts w:hint="eastAsia" w:ascii="楷体" w:hAnsi="楷体" w:eastAsia="楷体" w:cs="楷体"/>
          <w:sz w:val="24"/>
          <w:szCs w:val="24"/>
        </w:rPr>
        <w:t>即模型预测准确的正样本在所有正样本中的占比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假阳率：FPR = FP / (FP + TN)</w:t>
      </w:r>
      <w:r>
        <w:rPr>
          <w:rFonts w:hint="eastAsia" w:ascii="楷体" w:hAnsi="楷体" w:eastAsia="楷体" w:cs="楷体"/>
          <w:sz w:val="24"/>
          <w:szCs w:val="24"/>
        </w:rPr>
        <w:t xml:space="preserve"> 即模型预测错误的正样本在所有负样本中的占比</w:t>
      </w:r>
    </w:p>
    <w:p>
      <w:pPr>
        <w:ind w:left="480"/>
        <w:rPr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color w:val="FF0000"/>
          <w:sz w:val="24"/>
          <w:szCs w:val="24"/>
        </w:rPr>
        <w:t>TRP、FRP用户描述模型对于正样本的预测情况</w:t>
      </w:r>
    </w:p>
    <w:p>
      <w:pPr>
        <w:ind w:left="48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</w:rPr>
        <w:t xml:space="preserve">   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9230" cy="3093720"/>
            <wp:effectExtent l="0" t="0" r="762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62F"/>
    <w:multiLevelType w:val="multilevel"/>
    <w:tmpl w:val="112E562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AC"/>
    <w:rsid w:val="000255FE"/>
    <w:rsid w:val="000D4AAC"/>
    <w:rsid w:val="001C4555"/>
    <w:rsid w:val="00662BF8"/>
    <w:rsid w:val="00721774"/>
    <w:rsid w:val="00794BB0"/>
    <w:rsid w:val="00903904"/>
    <w:rsid w:val="009C7279"/>
    <w:rsid w:val="009D5FB0"/>
    <w:rsid w:val="00DA28A1"/>
    <w:rsid w:val="00DA5E68"/>
    <w:rsid w:val="00E302D0"/>
    <w:rsid w:val="00F83CBD"/>
    <w:rsid w:val="05E03255"/>
    <w:rsid w:val="0C951FB1"/>
    <w:rsid w:val="51F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575</Words>
  <Characters>3283</Characters>
  <Lines>27</Lines>
  <Paragraphs>7</Paragraphs>
  <TotalTime>8354</TotalTime>
  <ScaleCrop>false</ScaleCrop>
  <LinksUpToDate>false</LinksUpToDate>
  <CharactersWithSpaces>3851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2019-08-12T14:13:00Z</dcterms:created>
  <dc:creator>ChenYan</dc:creator>
  <cp:lastModifiedBy>EDZ</cp:lastModifiedBy>
  <dcterms:modified xsi:type="dcterms:W3CDTF">2020-01-06T10:34:51Z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