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D2C25" w14:textId="577E0F2E" w:rsidR="009549D7" w:rsidRDefault="0001644A" w:rsidP="00EA3EFA">
      <w:pPr>
        <w:jc w:val="center"/>
      </w:pPr>
      <w:r>
        <w:t>ECE</w:t>
      </w:r>
      <w:r w:rsidR="00EA3EFA">
        <w:t xml:space="preserve"> </w:t>
      </w:r>
      <w:r>
        <w:t xml:space="preserve">203 </w:t>
      </w:r>
      <w:r w:rsidR="00EA3EFA">
        <w:t xml:space="preserve">Project </w:t>
      </w:r>
      <w:r>
        <w:t xml:space="preserve">Progress </w:t>
      </w:r>
      <w:r w:rsidR="00EA3EFA">
        <w:t>R</w:t>
      </w:r>
      <w:r>
        <w:t>eport</w:t>
      </w:r>
    </w:p>
    <w:p w14:paraId="5B7C8893" w14:textId="4F53F783" w:rsidR="0001644A" w:rsidRDefault="0001644A">
      <w:r>
        <w:t xml:space="preserve">So far, we have built </w:t>
      </w:r>
      <w:r w:rsidR="00784281">
        <w:t xml:space="preserve">and simulated </w:t>
      </w:r>
      <w:r>
        <w:t>the entire instrumentation amplifier with DRL using ideal op-amp models</w:t>
      </w:r>
      <w:r w:rsidR="00784281">
        <w:t>.</w:t>
      </w:r>
      <w:r>
        <w:t xml:space="preserve"> </w:t>
      </w:r>
      <w:r w:rsidR="00784281">
        <w:t xml:space="preserve">The </w:t>
      </w:r>
      <w:r>
        <w:t>measured performance includ</w:t>
      </w:r>
      <w:r w:rsidR="00784281">
        <w:t>e</w:t>
      </w:r>
      <w:r>
        <w:t xml:space="preserve"> gain, CMRR, and mismatch.</w:t>
      </w:r>
    </w:p>
    <w:p w14:paraId="181A71CF" w14:textId="0F662800" w:rsidR="0001644A" w:rsidRDefault="0001644A">
      <w:r>
        <w:t xml:space="preserve">The circuit design </w:t>
      </w:r>
      <w:r w:rsidR="001E57DA">
        <w:t xml:space="preserve">we adopted </w:t>
      </w:r>
      <w:r>
        <w:t xml:space="preserve">is </w:t>
      </w:r>
      <w:r w:rsidR="00EA3EFA">
        <w:t xml:space="preserve">very </w:t>
      </w:r>
      <w:r>
        <w:t>similar to the 3 op-amp</w:t>
      </w:r>
      <w:r w:rsidR="00EA3EFA">
        <w:t xml:space="preserve"> + DRL</w:t>
      </w:r>
      <w:r>
        <w:t xml:space="preserve"> </w:t>
      </w:r>
      <w:r w:rsidR="00EA3EFA">
        <w:t>structure</w:t>
      </w:r>
      <w:r>
        <w:t xml:space="preserve"> </w:t>
      </w:r>
      <w:r w:rsidR="00EA3EFA">
        <w:t xml:space="preserve">from lecture, except the feedback resistors are replaced with capacitors </w:t>
      </w:r>
      <w:proofErr w:type="gramStart"/>
      <w:r w:rsidR="0085649C">
        <w:t>i</w:t>
      </w:r>
      <w:r w:rsidR="00EA3EFA">
        <w:t>n order to</w:t>
      </w:r>
      <w:proofErr w:type="gramEnd"/>
      <w:r w:rsidR="00EA3EFA">
        <w:t xml:space="preserve"> reduce component mismatch.</w:t>
      </w:r>
    </w:p>
    <w:p w14:paraId="029A0D58" w14:textId="03A08DC2" w:rsidR="00EA3EFA" w:rsidRDefault="006B2168" w:rsidP="00EA3EFA">
      <w:pPr>
        <w:jc w:val="center"/>
      </w:pPr>
      <w:r>
        <w:rPr>
          <w:noProof/>
        </w:rPr>
        <w:drawing>
          <wp:inline distT="0" distB="0" distL="0" distR="0" wp14:anchorId="1BC1AA36" wp14:editId="46D7D564">
            <wp:extent cx="4101366" cy="2618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08" cy="263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0240" w14:textId="04125868" w:rsidR="006B2168" w:rsidRDefault="006B2168" w:rsidP="006B2168">
      <w:r>
        <w:t>For now, we chose the first stage gain to be 40</w:t>
      </w:r>
      <w:r w:rsidR="0085649C">
        <w:t xml:space="preserve"> </w:t>
      </w:r>
      <w:r>
        <w:t>dB and second stage gain to be 0 dB, this is to minimize the effect of common mode gain due to mismatch. In practice</w:t>
      </w:r>
      <w:r w:rsidR="0085649C">
        <w:t>,</w:t>
      </w:r>
      <w:r>
        <w:t xml:space="preserve"> we may need to lower the first stage gain due to second stage’s input linear range concern. </w:t>
      </w:r>
    </w:p>
    <w:p w14:paraId="3F5EDF7C" w14:textId="6DA47166" w:rsidR="006B2168" w:rsidRDefault="006B2168" w:rsidP="006B2168">
      <w:r>
        <w:t>The differential mode gain formula is given by</w:t>
      </w:r>
    </w:p>
    <w:p w14:paraId="130D3ADF" w14:textId="776152BB" w:rsidR="006B2168" w:rsidRDefault="006B2168" w:rsidP="006B2168">
      <w:r>
        <w:t xml:space="preserve">First stage: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784281">
        <w:t xml:space="preserve"> , </w:t>
      </w:r>
      <w:r>
        <w:t xml:space="preserve">Second stage: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</w:p>
    <w:p w14:paraId="41706EAB" w14:textId="257F7C2B" w:rsidR="001E57DA" w:rsidRDefault="001E57DA" w:rsidP="006B2168">
      <w:r>
        <w:t>With the DRL</w:t>
      </w:r>
      <w:r w:rsidR="000A74C2">
        <w:t xml:space="preserve"> circuit</w:t>
      </w:r>
      <w:r>
        <w:t>, we can calculate the V</w:t>
      </w:r>
      <w:r w:rsidRPr="001E57DA">
        <w:rPr>
          <w:vertAlign w:val="subscript"/>
        </w:rPr>
        <w:t>CM</w:t>
      </w:r>
      <w:r>
        <w:t xml:space="preserve"> voltage in terms of </w:t>
      </w:r>
      <w:proofErr w:type="spellStart"/>
      <w:r>
        <w:t>I</w:t>
      </w:r>
      <w:r w:rsidRPr="001E57DA">
        <w:rPr>
          <w:vertAlign w:val="subscript"/>
        </w:rPr>
        <w:t>in</w:t>
      </w:r>
      <w:proofErr w:type="spellEnd"/>
      <w:r>
        <w:t>, C</w:t>
      </w:r>
      <w:r w:rsidRPr="001E57DA">
        <w:rPr>
          <w:vertAlign w:val="subscript"/>
        </w:rPr>
        <w:t>4</w:t>
      </w:r>
      <w:r>
        <w:t>, C</w:t>
      </w:r>
      <w:r w:rsidRPr="001E57DA">
        <w:rPr>
          <w:vertAlign w:val="subscript"/>
        </w:rPr>
        <w:t>3</w:t>
      </w:r>
      <w:r>
        <w:t xml:space="preserve">, </w:t>
      </w:r>
      <w:proofErr w:type="spellStart"/>
      <w:r>
        <w:t>C</w:t>
      </w:r>
      <w:r w:rsidRPr="001E57DA">
        <w:rPr>
          <w:vertAlign w:val="subscript"/>
        </w:rPr>
        <w:t>body</w:t>
      </w:r>
      <w:proofErr w:type="spellEnd"/>
      <w:r>
        <w:t xml:space="preserve"> and </w:t>
      </w:r>
      <w:proofErr w:type="spellStart"/>
      <w:r>
        <w:t>Z</w:t>
      </w:r>
      <w:r w:rsidRPr="001E57DA">
        <w:rPr>
          <w:vertAlign w:val="subscript"/>
        </w:rPr>
        <w:t>elec</w:t>
      </w:r>
      <w:proofErr w:type="spellEnd"/>
    </w:p>
    <w:p w14:paraId="21D60191" w14:textId="5359345F" w:rsidR="001E57DA" w:rsidRPr="001E57DA" w:rsidRDefault="001E57DA" w:rsidP="006B21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body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elec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 xml:space="preserve">  ,  where A=2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03B0F2F" w14:textId="03C534B3" w:rsidR="001E57DA" w:rsidRDefault="001E57DA" w:rsidP="006B2168">
      <w:r>
        <w:t>Without DRL,</w:t>
      </w:r>
      <w:r w:rsidR="000A74C2">
        <w:t xml:space="preserve"> </w:t>
      </w:r>
      <w:r>
        <w:t>V</w:t>
      </w:r>
      <w:r w:rsidRPr="001E57DA">
        <w:rPr>
          <w:vertAlign w:val="subscript"/>
        </w:rPr>
        <w:t>CM</w:t>
      </w:r>
      <w:r>
        <w:t xml:space="preserve"> becomes</w:t>
      </w:r>
    </w:p>
    <w:p w14:paraId="7B4C7E94" w14:textId="00AB920F" w:rsidR="001E57DA" w:rsidRPr="001E57DA" w:rsidRDefault="001E57DA" w:rsidP="006B21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body</m:t>
                  </m:r>
                </m:sub>
              </m:sSub>
            </m:den>
          </m:f>
        </m:oMath>
      </m:oMathPara>
    </w:p>
    <w:p w14:paraId="1E626FBE" w14:textId="6C21FB1D" w:rsidR="00930177" w:rsidRDefault="001E57DA">
      <w:r>
        <w:t>The DRL feedback circuit offers a huge reduction in V</w:t>
      </w:r>
      <w:r w:rsidRPr="001E57DA">
        <w:rPr>
          <w:vertAlign w:val="subscript"/>
        </w:rPr>
        <w:t>CM</w:t>
      </w:r>
      <w:r>
        <w:t xml:space="preserve"> voltage</w:t>
      </w:r>
      <w:r w:rsidR="00784281">
        <w:t>. In our preliminary simulations, we use</w:t>
      </w:r>
      <w:r w:rsidR="00930177">
        <w:t>d</w:t>
      </w:r>
      <w:r w:rsidR="00784281">
        <w:t xml:space="preserve"> A = 8. Hand analysis suggests that at 60 Hz, V</w:t>
      </w:r>
      <w:r w:rsidR="00784281" w:rsidRPr="00784281">
        <w:rPr>
          <w:vertAlign w:val="subscript"/>
        </w:rPr>
        <w:t>CM</w:t>
      </w:r>
      <w:r w:rsidR="00784281">
        <w:t xml:space="preserve"> is 13.3 V without DRL feedback, and only 5.9 mV with DRL. This result is confirmed by simulation.</w:t>
      </w:r>
      <w:r w:rsidR="00930177">
        <w:t xml:space="preserve"> Larger values of A should be able to achieve much lower V</w:t>
      </w:r>
      <w:r w:rsidR="00930177" w:rsidRPr="00930177">
        <w:rPr>
          <w:vertAlign w:val="subscript"/>
        </w:rPr>
        <w:t>CM</w:t>
      </w:r>
      <w:r w:rsidR="000A74C2">
        <w:t xml:space="preserve"> still</w:t>
      </w:r>
      <w:r w:rsidR="00930177">
        <w:t>.</w:t>
      </w:r>
    </w:p>
    <w:p w14:paraId="56D71109" w14:textId="52667A73" w:rsidR="001E57DA" w:rsidRDefault="00784281" w:rsidP="006B2168">
      <w:r>
        <w:rPr>
          <w:noProof/>
        </w:rPr>
        <w:lastRenderedPageBreak/>
        <w:drawing>
          <wp:inline distT="0" distB="0" distL="0" distR="0" wp14:anchorId="3D299D62" wp14:editId="495C0215">
            <wp:extent cx="5937250" cy="2819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6A8A" w14:textId="68B6F6F3" w:rsidR="00784281" w:rsidRDefault="00784281" w:rsidP="00784281">
      <w:pPr>
        <w:jc w:val="center"/>
      </w:pPr>
      <w:r>
        <w:t>V</w:t>
      </w:r>
      <w:r w:rsidRPr="00784281">
        <w:rPr>
          <w:vertAlign w:val="subscript"/>
        </w:rPr>
        <w:t>CM</w:t>
      </w:r>
      <w:r>
        <w:rPr>
          <w:vertAlign w:val="subscript"/>
        </w:rPr>
        <w:t xml:space="preserve"> </w:t>
      </w:r>
      <w:r>
        <w:t>(green) at input, and output (red) when V</w:t>
      </w:r>
      <w:r w:rsidR="000A74C2">
        <w:rPr>
          <w:vertAlign w:val="subscript"/>
        </w:rPr>
        <w:t>DM</w:t>
      </w:r>
      <w:r>
        <w:t xml:space="preserve"> </w:t>
      </w:r>
      <w:r w:rsidR="000A74C2">
        <w:t>= 0</w:t>
      </w:r>
    </w:p>
    <w:p w14:paraId="598561FD" w14:textId="27B4E33D" w:rsidR="006B4FF3" w:rsidRPr="006B4FF3" w:rsidRDefault="006B4FF3" w:rsidP="00784281">
      <w:r>
        <w:t>All capacitors in our circuit are</w:t>
      </w:r>
      <w:r w:rsidR="00784281">
        <w:t xml:space="preserve"> </w:t>
      </w:r>
      <w:proofErr w:type="spellStart"/>
      <w:r w:rsidR="00784281">
        <w:t>mim</w:t>
      </w:r>
      <w:proofErr w:type="spellEnd"/>
      <w:r w:rsidR="00784281">
        <w:t xml:space="preserve"> capacitors, which is affected</w:t>
      </w:r>
      <w:r>
        <w:t xml:space="preserve"> by mismatch. We ran a N = 100 Monte Carlo simulation to figure out the common mode gain with capacitor mismatch. Interestingly, the results are centered tightly around -17.4 dB, even the best case only achieved a -18.3 dB </w:t>
      </w:r>
      <w:proofErr w:type="gramStart"/>
      <w:r>
        <w:t>A</w:t>
      </w:r>
      <w:r w:rsidRPr="006B4FF3">
        <w:rPr>
          <w:vertAlign w:val="subscript"/>
        </w:rPr>
        <w:t>V,CM</w:t>
      </w:r>
      <w:r>
        <w:t>.</w:t>
      </w:r>
      <w:proofErr w:type="gramEnd"/>
    </w:p>
    <w:p w14:paraId="58985EB0" w14:textId="6785C485" w:rsidR="006B4FF3" w:rsidRDefault="006B4FF3" w:rsidP="006B4FF3">
      <w:pPr>
        <w:jc w:val="center"/>
      </w:pPr>
      <w:r>
        <w:rPr>
          <w:noProof/>
        </w:rPr>
        <w:drawing>
          <wp:inline distT="0" distB="0" distL="0" distR="0" wp14:anchorId="120C2D59" wp14:editId="52314418">
            <wp:extent cx="4991100" cy="333095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910" cy="333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0261" w14:textId="1FADA768" w:rsidR="006B4FF3" w:rsidRDefault="006B4FF3" w:rsidP="006B4FF3">
      <w:r>
        <w:t xml:space="preserve">With the differential mode gain being 40 dB, this means the CMRR is 40+17.4 = 57.4 dB, which is not enough. Thankfully, DRL </w:t>
      </w:r>
      <w:r w:rsidR="000A74C2">
        <w:t>feedback</w:t>
      </w:r>
      <w:r>
        <w:t xml:space="preserve"> comes to the rescue, driving the input V</w:t>
      </w:r>
      <w:r w:rsidRPr="006B4FF3">
        <w:rPr>
          <w:vertAlign w:val="subscript"/>
        </w:rPr>
        <w:t>CM</w:t>
      </w:r>
      <w:r>
        <w:t xml:space="preserve"> to a very low level. </w:t>
      </w:r>
      <w:r w:rsidR="00930177">
        <w:t xml:space="preserve">In our simulations, </w:t>
      </w:r>
      <w:r>
        <w:t>the DRL</w:t>
      </w:r>
      <w:r w:rsidR="000A74C2">
        <w:t xml:space="preserve"> circuit</w:t>
      </w:r>
      <w:r>
        <w:t xml:space="preserve"> </w:t>
      </w:r>
      <w:r w:rsidR="00930177">
        <w:t>drives V</w:t>
      </w:r>
      <w:r w:rsidR="00930177" w:rsidRPr="005313A2">
        <w:rPr>
          <w:vertAlign w:val="subscript"/>
        </w:rPr>
        <w:t>CM</w:t>
      </w:r>
      <w:r w:rsidR="00930177">
        <w:t xml:space="preserve"> from 13.1V to 5.6 mV, this is a -67 dB </w:t>
      </w:r>
      <w:r w:rsidR="00930177">
        <w:lastRenderedPageBreak/>
        <w:t>reduction in V</w:t>
      </w:r>
      <w:r w:rsidR="00930177" w:rsidRPr="00930177">
        <w:rPr>
          <w:vertAlign w:val="subscript"/>
        </w:rPr>
        <w:t>CM</w:t>
      </w:r>
      <w:r w:rsidR="00930177">
        <w:t xml:space="preserve"> magnitude</w:t>
      </w:r>
      <w:r w:rsidR="005313A2">
        <w:t>.</w:t>
      </w:r>
      <w:r w:rsidR="00930177">
        <w:t xml:space="preserve"> Add the effect of DRL circuit to CMRR</w:t>
      </w:r>
      <w:r w:rsidR="000A74C2">
        <w:t>,</w:t>
      </w:r>
      <w:r w:rsidR="00930177">
        <w:t xml:space="preserve"> and we have an effective CMRR of ~124 dB</w:t>
      </w:r>
      <w:r w:rsidR="005313A2">
        <w:t>!</w:t>
      </w:r>
      <w:r w:rsidR="00930177">
        <w:t xml:space="preserve"> Though we do have to consider </w:t>
      </w:r>
      <w:proofErr w:type="gramStart"/>
      <w:r w:rsidR="00930177">
        <w:t>that in reality, the</w:t>
      </w:r>
      <w:proofErr w:type="gramEnd"/>
      <w:r w:rsidR="00930177">
        <w:t xml:space="preserve"> effective CMRR may be significantly lower because of op-amp nonidealities.</w:t>
      </w:r>
    </w:p>
    <w:p w14:paraId="5DCEB242" w14:textId="102BF97E" w:rsidR="00930177" w:rsidRDefault="00930177" w:rsidP="006B4FF3">
      <w:r>
        <w:t>Here is a summary of what we have measured so far: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0177" w14:paraId="1255C6AE" w14:textId="77777777" w:rsidTr="00930177">
        <w:tc>
          <w:tcPr>
            <w:tcW w:w="4675" w:type="dxa"/>
          </w:tcPr>
          <w:p w14:paraId="4C4AB58B" w14:textId="3679454E" w:rsidR="00930177" w:rsidRDefault="00930177" w:rsidP="006B4FF3">
            <w:r>
              <w:t>Differential mode gain</w:t>
            </w:r>
          </w:p>
        </w:tc>
        <w:tc>
          <w:tcPr>
            <w:tcW w:w="4675" w:type="dxa"/>
          </w:tcPr>
          <w:p w14:paraId="69238297" w14:textId="4F9DA7C4" w:rsidR="00930177" w:rsidRDefault="00930177" w:rsidP="006B4FF3">
            <w:r>
              <w:t>40 dB</w:t>
            </w:r>
          </w:p>
        </w:tc>
      </w:tr>
      <w:tr w:rsidR="00930177" w14:paraId="054603D2" w14:textId="77777777" w:rsidTr="00930177">
        <w:tc>
          <w:tcPr>
            <w:tcW w:w="4675" w:type="dxa"/>
          </w:tcPr>
          <w:p w14:paraId="7FB3C34B" w14:textId="57E1CFD8" w:rsidR="00930177" w:rsidRDefault="00930177" w:rsidP="006B4FF3">
            <w:r>
              <w:t>Common mode gain</w:t>
            </w:r>
          </w:p>
        </w:tc>
        <w:tc>
          <w:tcPr>
            <w:tcW w:w="4675" w:type="dxa"/>
          </w:tcPr>
          <w:p w14:paraId="2E581C64" w14:textId="24A80258" w:rsidR="00930177" w:rsidRDefault="00930177" w:rsidP="006B4FF3">
            <w:r>
              <w:t>-17.4 dB</w:t>
            </w:r>
          </w:p>
        </w:tc>
      </w:tr>
      <w:tr w:rsidR="00930177" w14:paraId="383CC2E7" w14:textId="77777777" w:rsidTr="00930177">
        <w:tc>
          <w:tcPr>
            <w:tcW w:w="4675" w:type="dxa"/>
          </w:tcPr>
          <w:p w14:paraId="6A0D3A72" w14:textId="66B7D0E1" w:rsidR="00930177" w:rsidRDefault="005313A2" w:rsidP="006B4FF3">
            <w:r>
              <w:t>CMRR without DRL</w:t>
            </w:r>
          </w:p>
        </w:tc>
        <w:tc>
          <w:tcPr>
            <w:tcW w:w="4675" w:type="dxa"/>
          </w:tcPr>
          <w:p w14:paraId="1888193C" w14:textId="6FCE7FB8" w:rsidR="00930177" w:rsidRDefault="005313A2" w:rsidP="006B4FF3">
            <w:r>
              <w:t>57.4 dB</w:t>
            </w:r>
          </w:p>
        </w:tc>
      </w:tr>
      <w:tr w:rsidR="00930177" w14:paraId="098BB1D9" w14:textId="77777777" w:rsidTr="00930177">
        <w:tc>
          <w:tcPr>
            <w:tcW w:w="4675" w:type="dxa"/>
          </w:tcPr>
          <w:p w14:paraId="0E0DE2ED" w14:textId="7451B093" w:rsidR="00930177" w:rsidRDefault="005313A2" w:rsidP="006B4FF3">
            <w:r>
              <w:t>Effective CMRR with DRL</w:t>
            </w:r>
          </w:p>
        </w:tc>
        <w:tc>
          <w:tcPr>
            <w:tcW w:w="4675" w:type="dxa"/>
          </w:tcPr>
          <w:p w14:paraId="45C74AC1" w14:textId="0A18E69F" w:rsidR="00930177" w:rsidRDefault="005313A2" w:rsidP="006B4FF3">
            <w:r>
              <w:t>124.8 dB</w:t>
            </w:r>
          </w:p>
        </w:tc>
      </w:tr>
    </w:tbl>
    <w:p w14:paraId="28B78951" w14:textId="241BA857" w:rsidR="005313A2" w:rsidRDefault="005313A2" w:rsidP="006B4FF3"/>
    <w:p w14:paraId="17F7F303" w14:textId="426A8367" w:rsidR="005313A2" w:rsidRDefault="005313A2" w:rsidP="006B4FF3">
      <w:r>
        <w:t xml:space="preserve">There are a few things we </w:t>
      </w:r>
      <w:proofErr w:type="gramStart"/>
      <w:r>
        <w:t>couldn’t</w:t>
      </w:r>
      <w:proofErr w:type="gramEnd"/>
      <w:r>
        <w:t xml:space="preserve"> measure</w:t>
      </w:r>
      <w:r w:rsidR="000A74C2">
        <w:t>,</w:t>
      </w:r>
      <w:r>
        <w:t xml:space="preserve"> such as common mode feedback stability, amplifier bandwidth, </w:t>
      </w:r>
      <w:r w:rsidR="00701406">
        <w:t xml:space="preserve">noise </w:t>
      </w:r>
      <w:r>
        <w:t>and power consumption. These require knowledge of op-amp performance. Therefore, our next step is to design the op-amp and biasing network, the</w:t>
      </w:r>
      <w:r w:rsidR="000A74C2">
        <w:t>n</w:t>
      </w:r>
      <w:r>
        <w:t xml:space="preserve"> incorporating them into our circuit model.</w:t>
      </w:r>
    </w:p>
    <w:p w14:paraId="0F43609F" w14:textId="21D3C845" w:rsidR="005313A2" w:rsidRDefault="005313A2" w:rsidP="006B4FF3">
      <w:r>
        <w:t xml:space="preserve">Finally, here </w:t>
      </w:r>
      <w:r w:rsidR="000A74C2">
        <w:t>is</w:t>
      </w:r>
      <w:r>
        <w:t xml:space="preserve"> the screenshot of our circuit schematic and a transient simulation with both common and differential mode input.</w:t>
      </w:r>
    </w:p>
    <w:p w14:paraId="5FF78A5A" w14:textId="54995734" w:rsidR="005313A2" w:rsidRDefault="005313A2" w:rsidP="006B4FF3">
      <w:r>
        <w:rPr>
          <w:noProof/>
        </w:rPr>
        <w:drawing>
          <wp:inline distT="0" distB="0" distL="0" distR="0" wp14:anchorId="07665DF3" wp14:editId="3C2CCB79">
            <wp:extent cx="5943600" cy="3118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4640" w14:textId="773CAA74" w:rsidR="005313A2" w:rsidRDefault="005313A2" w:rsidP="006B4FF3">
      <w:r>
        <w:rPr>
          <w:noProof/>
        </w:rPr>
        <w:lastRenderedPageBreak/>
        <w:drawing>
          <wp:inline distT="0" distB="0" distL="0" distR="0" wp14:anchorId="0AF91EE7" wp14:editId="3FF203F5">
            <wp:extent cx="5937885" cy="2813685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295C" w14:textId="009EE95B" w:rsidR="005313A2" w:rsidRDefault="005313A2" w:rsidP="005313A2">
      <w:pPr>
        <w:jc w:val="center"/>
      </w:pPr>
      <w:r>
        <w:t>Input differential mode (</w:t>
      </w:r>
      <w:r w:rsidR="000A74C2">
        <w:t>cyan</w:t>
      </w:r>
      <w:r>
        <w:t>), input common mode (green), output (red)</w:t>
      </w:r>
    </w:p>
    <w:p w14:paraId="4F708B65" w14:textId="77777777" w:rsidR="00930177" w:rsidRPr="00784281" w:rsidRDefault="00930177" w:rsidP="006B4FF3"/>
    <w:p w14:paraId="0062C18D" w14:textId="77777777" w:rsidR="00EA3EFA" w:rsidRDefault="00EA3EFA"/>
    <w:sectPr w:rsidR="00EA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AA"/>
    <w:rsid w:val="0001644A"/>
    <w:rsid w:val="000A74C2"/>
    <w:rsid w:val="00120A48"/>
    <w:rsid w:val="001269AA"/>
    <w:rsid w:val="001E57DA"/>
    <w:rsid w:val="002A0068"/>
    <w:rsid w:val="005313A2"/>
    <w:rsid w:val="005F3B1E"/>
    <w:rsid w:val="006B2168"/>
    <w:rsid w:val="006B4FF3"/>
    <w:rsid w:val="00701406"/>
    <w:rsid w:val="00784281"/>
    <w:rsid w:val="0085649C"/>
    <w:rsid w:val="008E68FE"/>
    <w:rsid w:val="00930177"/>
    <w:rsid w:val="00B56DA5"/>
    <w:rsid w:val="00CA4EC4"/>
    <w:rsid w:val="00E55FB7"/>
    <w:rsid w:val="00EA3EFA"/>
    <w:rsid w:val="00F46342"/>
    <w:rsid w:val="00F5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AA1A"/>
  <w14:defaultImageDpi w14:val="32767"/>
  <w15:chartTrackingRefBased/>
  <w15:docId w15:val="{A16154B1-902F-4A23-AF94-91E782B2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2168"/>
    <w:rPr>
      <w:color w:val="808080"/>
    </w:rPr>
  </w:style>
  <w:style w:type="table" w:styleId="TableGrid">
    <w:name w:val="Table Grid"/>
    <w:basedOn w:val="TableNormal"/>
    <w:uiPriority w:val="39"/>
    <w:rsid w:val="0093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haozhanli@icloud.com</dc:creator>
  <cp:keywords/>
  <dc:description/>
  <cp:lastModifiedBy>haozhanli@icloud.com</cp:lastModifiedBy>
  <cp:revision>4</cp:revision>
  <cp:lastPrinted>2020-11-23T03:57:00Z</cp:lastPrinted>
  <dcterms:created xsi:type="dcterms:W3CDTF">2020-11-23T01:45:00Z</dcterms:created>
  <dcterms:modified xsi:type="dcterms:W3CDTF">2020-11-23T04:03:00Z</dcterms:modified>
</cp:coreProperties>
</file>