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B92E5">
      <w:pPr>
        <w:spacing w:before="156" w:beforeLines="50" w:after="156" w:afterLines="50" w:line="500" w:lineRule="exact"/>
        <w:jc w:val="center"/>
        <w:rPr>
          <w:rFonts w:hint="eastAsia" w:ascii="等线" w:hAnsi="等线" w:eastAsia="华文中宋" w:cs="华文中宋"/>
          <w:b/>
          <w:bCs/>
          <w:color w:val="auto"/>
          <w:sz w:val="36"/>
          <w:szCs w:val="36"/>
          <w:highlight w:val="none"/>
          <w:lang w:val="en-US" w:eastAsia="zh-CN"/>
        </w:rPr>
      </w:pPr>
      <w:bookmarkStart w:id="0" w:name="zhengwen"/>
      <w:r>
        <w:rPr>
          <w:rFonts w:hint="eastAsia" w:ascii="等线" w:hAnsi="等线" w:eastAsia="华文中宋" w:cs="华文中宋"/>
          <w:b/>
          <w:bCs/>
          <w:color w:val="auto"/>
          <w:sz w:val="36"/>
          <w:szCs w:val="36"/>
          <w:highlight w:val="none"/>
          <w:lang w:val="en-US" w:eastAsia="zh-CN"/>
        </w:rPr>
        <w:t>湖南三一工业职业技术学院2025年高职单招章程</w:t>
      </w:r>
    </w:p>
    <w:p w14:paraId="6377CD82">
      <w:pPr>
        <w:numPr>
          <w:ilvl w:val="0"/>
          <w:numId w:val="1"/>
        </w:numPr>
        <w:spacing w:before="312" w:beforeLines="100" w:after="156" w:afterLines="50" w:line="680" w:lineRule="exact"/>
        <w:jc w:val="center"/>
        <w:rPr>
          <w:rFonts w:hint="eastAsia" w:ascii="仿宋" w:hAnsi="仿宋" w:eastAsia="仿宋" w:cs="仿宋"/>
          <w:b/>
          <w:bCs/>
          <w:color w:val="auto"/>
          <w:sz w:val="32"/>
          <w:szCs w:val="32"/>
          <w:highlight w:val="none"/>
        </w:rPr>
      </w:pPr>
      <w:r>
        <w:rPr>
          <w:rFonts w:hint="eastAsia" w:ascii="仿宋" w:hAnsi="仿宋" w:eastAsia="仿宋" w:cs="仿宋"/>
          <w:b/>
          <w:bCs/>
          <w:color w:val="auto"/>
          <w:sz w:val="32"/>
          <w:szCs w:val="32"/>
          <w:highlight w:val="none"/>
        </w:rPr>
        <w:t>总 则</w:t>
      </w:r>
    </w:p>
    <w:p w14:paraId="0859B0D1">
      <w:pPr>
        <w:numPr>
          <w:ilvl w:val="0"/>
          <w:numId w:val="2"/>
        </w:numPr>
        <w:spacing w:line="500" w:lineRule="exact"/>
        <w:ind w:firstLine="560" w:firstLineChars="200"/>
        <w:rPr>
          <w:rFonts w:hint="eastAsia" w:ascii="等线" w:hAnsi="等线" w:eastAsia="仿宋" w:cs="仿宋"/>
          <w:color w:val="auto"/>
          <w:sz w:val="28"/>
          <w:szCs w:val="28"/>
          <w:highlight w:val="none"/>
        </w:rPr>
      </w:pPr>
      <w:r>
        <w:rPr>
          <w:rFonts w:hint="eastAsia" w:ascii="等线" w:hAnsi="等线" w:eastAsia="仿宋" w:cs="仿宋"/>
          <w:color w:val="auto"/>
          <w:sz w:val="28"/>
          <w:szCs w:val="28"/>
          <w:highlight w:val="none"/>
        </w:rPr>
        <w:t>根据《中华人民共和国教育法》《中华人民共和国高等教育法》等法律法规及教育部有关规定，</w:t>
      </w:r>
      <w:r>
        <w:rPr>
          <w:rFonts w:hint="eastAsia" w:ascii="等线" w:hAnsi="等线" w:eastAsia="仿宋" w:cs="仿宋"/>
          <w:color w:val="auto"/>
          <w:sz w:val="28"/>
          <w:szCs w:val="28"/>
          <w:highlight w:val="none"/>
          <w:lang w:val="en-US" w:eastAsia="zh-CN"/>
        </w:rPr>
        <w:t>依据</w:t>
      </w:r>
      <w:r>
        <w:rPr>
          <w:rFonts w:hint="eastAsia" w:ascii="等线" w:hAnsi="等线" w:eastAsia="仿宋" w:cs="仿宋"/>
          <w:color w:val="auto"/>
          <w:sz w:val="28"/>
          <w:szCs w:val="28"/>
          <w:highlight w:val="none"/>
        </w:rPr>
        <w:t>湖南省</w:t>
      </w:r>
      <w:r>
        <w:rPr>
          <w:rFonts w:hint="eastAsia" w:ascii="等线" w:hAnsi="等线" w:eastAsia="仿宋" w:cs="仿宋"/>
          <w:color w:val="auto"/>
          <w:sz w:val="28"/>
          <w:szCs w:val="28"/>
          <w:highlight w:val="none"/>
          <w:lang w:val="en-US" w:eastAsia="zh-CN"/>
        </w:rPr>
        <w:t>教育考试院</w:t>
      </w:r>
      <w:r>
        <w:rPr>
          <w:rFonts w:hint="eastAsia" w:ascii="等线" w:hAnsi="等线" w:eastAsia="仿宋" w:cs="仿宋"/>
          <w:color w:val="auto"/>
          <w:sz w:val="28"/>
          <w:szCs w:val="28"/>
          <w:highlight w:val="none"/>
        </w:rPr>
        <w:t>《关于做好</w:t>
      </w:r>
      <w:r>
        <w:rPr>
          <w:rFonts w:hint="eastAsia" w:ascii="等线" w:hAnsi="等线" w:eastAsia="仿宋" w:cs="仿宋"/>
          <w:color w:val="auto"/>
          <w:sz w:val="28"/>
          <w:szCs w:val="28"/>
          <w:highlight w:val="none"/>
          <w:lang w:val="en-US" w:eastAsia="zh-CN"/>
        </w:rPr>
        <w:t>我省</w:t>
      </w:r>
      <w:r>
        <w:rPr>
          <w:rFonts w:hint="eastAsia" w:ascii="等线" w:hAnsi="等线" w:eastAsia="仿宋" w:cs="仿宋"/>
          <w:color w:val="auto"/>
          <w:sz w:val="28"/>
          <w:szCs w:val="28"/>
          <w:highlight w:val="none"/>
        </w:rPr>
        <w:t>202</w:t>
      </w:r>
      <w:r>
        <w:rPr>
          <w:rFonts w:hint="eastAsia" w:ascii="等线" w:hAnsi="等线" w:eastAsia="仿宋" w:cs="仿宋"/>
          <w:color w:val="auto"/>
          <w:sz w:val="28"/>
          <w:szCs w:val="28"/>
          <w:highlight w:val="none"/>
          <w:lang w:val="en-US" w:eastAsia="zh-CN"/>
        </w:rPr>
        <w:t>5</w:t>
      </w:r>
      <w:r>
        <w:rPr>
          <w:rFonts w:hint="eastAsia" w:ascii="等线" w:hAnsi="等线" w:eastAsia="仿宋" w:cs="仿宋"/>
          <w:color w:val="auto"/>
          <w:sz w:val="28"/>
          <w:szCs w:val="28"/>
          <w:highlight w:val="none"/>
        </w:rPr>
        <w:t>年高职院校单独招生工作</w:t>
      </w:r>
      <w:r>
        <w:rPr>
          <w:rFonts w:hint="eastAsia" w:ascii="等线" w:hAnsi="等线" w:eastAsia="仿宋" w:cs="仿宋"/>
          <w:color w:val="auto"/>
          <w:sz w:val="28"/>
          <w:szCs w:val="28"/>
          <w:highlight w:val="none"/>
          <w:lang w:val="en-US" w:eastAsia="zh-CN"/>
        </w:rPr>
        <w:t>具体事项的通知</w:t>
      </w:r>
      <w:r>
        <w:rPr>
          <w:rFonts w:hint="eastAsia" w:ascii="等线" w:hAnsi="等线" w:eastAsia="仿宋" w:cs="仿宋"/>
          <w:color w:val="auto"/>
          <w:sz w:val="28"/>
          <w:szCs w:val="28"/>
          <w:highlight w:val="none"/>
        </w:rPr>
        <w:t>》（湘教</w:t>
      </w:r>
      <w:r>
        <w:rPr>
          <w:rFonts w:hint="eastAsia" w:ascii="等线" w:hAnsi="等线" w:eastAsia="仿宋" w:cs="仿宋"/>
          <w:color w:val="auto"/>
          <w:sz w:val="28"/>
          <w:szCs w:val="28"/>
          <w:highlight w:val="none"/>
          <w:lang w:val="en-US" w:eastAsia="zh-CN"/>
        </w:rPr>
        <w:t>发</w:t>
      </w:r>
      <w:r>
        <w:rPr>
          <w:rFonts w:hint="eastAsia" w:ascii="等线" w:hAnsi="等线" w:eastAsia="仿宋" w:cs="仿宋"/>
          <w:color w:val="auto"/>
          <w:sz w:val="28"/>
          <w:szCs w:val="28"/>
          <w:highlight w:val="none"/>
        </w:rPr>
        <w:t>〔202</w:t>
      </w:r>
      <w:r>
        <w:rPr>
          <w:rFonts w:hint="eastAsia" w:ascii="等线" w:hAnsi="等线" w:eastAsia="仿宋" w:cs="仿宋"/>
          <w:color w:val="auto"/>
          <w:sz w:val="28"/>
          <w:szCs w:val="28"/>
          <w:highlight w:val="none"/>
          <w:lang w:val="en-US" w:eastAsia="zh-CN"/>
        </w:rPr>
        <w:t>5</w:t>
      </w:r>
      <w:r>
        <w:rPr>
          <w:rFonts w:hint="eastAsia" w:ascii="等线" w:hAnsi="等线" w:eastAsia="仿宋" w:cs="仿宋"/>
          <w:color w:val="auto"/>
          <w:sz w:val="28"/>
          <w:szCs w:val="28"/>
          <w:highlight w:val="none"/>
        </w:rPr>
        <w:t>〕</w:t>
      </w:r>
      <w:r>
        <w:rPr>
          <w:rFonts w:hint="eastAsia" w:ascii="等线" w:hAnsi="等线" w:eastAsia="仿宋" w:cs="仿宋"/>
          <w:color w:val="auto"/>
          <w:sz w:val="28"/>
          <w:szCs w:val="28"/>
          <w:highlight w:val="none"/>
          <w:lang w:val="en-US" w:eastAsia="zh-CN"/>
        </w:rPr>
        <w:t>1</w:t>
      </w:r>
      <w:r>
        <w:rPr>
          <w:rFonts w:hint="eastAsia" w:ascii="等线" w:hAnsi="等线" w:eastAsia="仿宋" w:cs="仿宋"/>
          <w:color w:val="auto"/>
          <w:sz w:val="28"/>
          <w:szCs w:val="28"/>
          <w:highlight w:val="none"/>
        </w:rPr>
        <w:t>号）</w:t>
      </w:r>
      <w:r>
        <w:rPr>
          <w:rFonts w:hint="eastAsia" w:ascii="等线" w:hAnsi="等线" w:eastAsia="仿宋" w:cs="仿宋"/>
          <w:color w:val="auto"/>
          <w:sz w:val="28"/>
          <w:szCs w:val="28"/>
          <w:highlight w:val="none"/>
          <w:lang w:val="en-US" w:eastAsia="zh-CN"/>
        </w:rPr>
        <w:t>有关要求</w:t>
      </w:r>
      <w:r>
        <w:rPr>
          <w:rFonts w:hint="eastAsia" w:ascii="等线" w:hAnsi="等线" w:eastAsia="仿宋" w:cs="仿宋"/>
          <w:color w:val="auto"/>
          <w:sz w:val="28"/>
          <w:szCs w:val="28"/>
          <w:highlight w:val="none"/>
        </w:rPr>
        <w:t>，结合学院（校）单独招生工作</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lang w:val="en-US" w:eastAsia="zh-CN"/>
        </w:rPr>
        <w:t>以下简称单招</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实际，特制定本章程。</w:t>
      </w:r>
    </w:p>
    <w:p w14:paraId="684F7444">
      <w:pPr>
        <w:numPr>
          <w:ilvl w:val="0"/>
          <w:numId w:val="2"/>
        </w:numPr>
        <w:spacing w:line="500" w:lineRule="exact"/>
        <w:ind w:firstLine="560" w:firstLineChars="200"/>
        <w:rPr>
          <w:rFonts w:hint="eastAsia" w:ascii="仿宋" w:hAnsi="仿宋" w:eastAsia="仿宋" w:cs="仿宋"/>
          <w:color w:val="auto"/>
          <w:sz w:val="28"/>
          <w:szCs w:val="28"/>
          <w:highlight w:val="none"/>
          <w:lang w:val="en-US"/>
        </w:rPr>
      </w:pPr>
      <w:r>
        <w:rPr>
          <w:rFonts w:hint="eastAsia" w:ascii="仿宋" w:hAnsi="仿宋" w:eastAsia="仿宋" w:cs="仿宋"/>
          <w:color w:val="auto"/>
          <w:sz w:val="28"/>
          <w:szCs w:val="28"/>
          <w:highlight w:val="none"/>
        </w:rPr>
        <w:t>学校</w:t>
      </w:r>
      <w:r>
        <w:rPr>
          <w:rFonts w:hint="eastAsia" w:ascii="仿宋" w:hAnsi="仿宋" w:eastAsia="仿宋" w:cs="仿宋"/>
          <w:color w:val="auto"/>
          <w:sz w:val="28"/>
          <w:szCs w:val="28"/>
          <w:highlight w:val="none"/>
          <w:lang w:val="en-US" w:eastAsia="zh-CN"/>
        </w:rPr>
        <w:t>全</w:t>
      </w:r>
      <w:r>
        <w:rPr>
          <w:rFonts w:hint="eastAsia" w:ascii="仿宋" w:hAnsi="仿宋" w:eastAsia="仿宋" w:cs="仿宋"/>
          <w:color w:val="auto"/>
          <w:sz w:val="28"/>
          <w:szCs w:val="28"/>
          <w:highlight w:val="none"/>
        </w:rPr>
        <w:t>称</w:t>
      </w:r>
      <w:r>
        <w:rPr>
          <w:rFonts w:hint="eastAsia" w:ascii="仿宋" w:hAnsi="仿宋" w:eastAsia="仿宋" w:cs="仿宋"/>
          <w:color w:val="auto"/>
          <w:sz w:val="28"/>
          <w:szCs w:val="28"/>
          <w:highlight w:val="none"/>
          <w:lang w:eastAsia="zh-CN"/>
        </w:rPr>
        <w:t>：</w:t>
      </w:r>
      <w:r>
        <w:rPr>
          <w:rFonts w:hint="eastAsia" w:ascii="仿宋" w:hAnsi="仿宋" w:eastAsia="仿宋" w:cs="仿宋"/>
          <w:color w:val="auto"/>
          <w:sz w:val="28"/>
          <w:szCs w:val="28"/>
          <w:highlight w:val="none"/>
          <w:u w:val="none"/>
          <w:lang w:val="en-US" w:eastAsia="zh-CN"/>
        </w:rPr>
        <w:t>湖南三一工业职业技术学院</w:t>
      </w:r>
    </w:p>
    <w:p w14:paraId="5A87767C">
      <w:pPr>
        <w:numPr>
          <w:ilvl w:val="0"/>
          <w:numId w:val="0"/>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lang w:val="en-US" w:eastAsia="zh-CN"/>
        </w:rPr>
        <w:t>办学地点</w:t>
      </w:r>
      <w:r>
        <w:rPr>
          <w:rFonts w:hint="eastAsia" w:ascii="仿宋" w:hAnsi="仿宋" w:eastAsia="仿宋" w:cs="仿宋"/>
          <w:color w:val="auto"/>
          <w:sz w:val="28"/>
          <w:szCs w:val="28"/>
          <w:highlight w:val="none"/>
        </w:rPr>
        <w:t>：</w:t>
      </w:r>
      <w:r>
        <w:rPr>
          <w:rFonts w:hint="eastAsia" w:ascii="仿宋" w:hAnsi="仿宋" w:eastAsia="仿宋" w:cs="仿宋"/>
          <w:color w:val="auto"/>
          <w:sz w:val="28"/>
          <w:szCs w:val="28"/>
          <w:highlight w:val="none"/>
          <w:u w:val="none"/>
          <w:lang w:val="en-US" w:eastAsia="zh-CN"/>
        </w:rPr>
        <w:t>湖南省长沙县黄兴大道湖南三一工业职业技术学院</w:t>
      </w:r>
    </w:p>
    <w:p w14:paraId="5A5FC39C">
      <w:pPr>
        <w:numPr>
          <w:ilvl w:val="0"/>
          <w:numId w:val="0"/>
        </w:numPr>
        <w:spacing w:line="500" w:lineRule="exact"/>
        <w:ind w:firstLine="560" w:firstLineChars="200"/>
        <w:rPr>
          <w:rFonts w:hint="eastAsia" w:ascii="仿宋" w:hAnsi="仿宋" w:eastAsia="仿宋" w:cs="仿宋"/>
          <w:color w:val="auto"/>
          <w:sz w:val="28"/>
          <w:szCs w:val="28"/>
          <w:highlight w:val="none"/>
          <w:u w:val="single"/>
          <w:lang w:val="en-US" w:eastAsia="zh-CN"/>
        </w:rPr>
      </w:pPr>
      <w:r>
        <w:rPr>
          <w:rFonts w:hint="eastAsia" w:ascii="仿宋" w:hAnsi="仿宋" w:eastAsia="仿宋" w:cs="仿宋"/>
          <w:color w:val="auto"/>
          <w:sz w:val="28"/>
          <w:szCs w:val="28"/>
          <w:highlight w:val="none"/>
          <w:lang w:val="en-US" w:eastAsia="zh-CN"/>
        </w:rPr>
        <w:t>主管部门：</w:t>
      </w:r>
      <w:r>
        <w:rPr>
          <w:rFonts w:hint="eastAsia" w:ascii="仿宋" w:hAnsi="仿宋" w:eastAsia="仿宋" w:cs="仿宋"/>
          <w:color w:val="auto"/>
          <w:sz w:val="28"/>
          <w:szCs w:val="28"/>
          <w:highlight w:val="none"/>
          <w:u w:val="none"/>
          <w:lang w:val="en-US" w:eastAsia="zh-CN"/>
        </w:rPr>
        <w:t>长沙市人民政府</w:t>
      </w:r>
    </w:p>
    <w:p w14:paraId="7E8A80A0">
      <w:pPr>
        <w:numPr>
          <w:ilvl w:val="0"/>
          <w:numId w:val="0"/>
        </w:numPr>
        <w:spacing w:line="500" w:lineRule="exact"/>
        <w:ind w:firstLine="560" w:firstLineChars="200"/>
        <w:rPr>
          <w:rFonts w:hint="eastAsia" w:ascii="仿宋" w:hAnsi="仿宋" w:eastAsia="仿宋" w:cs="仿宋"/>
          <w:color w:val="auto"/>
          <w:sz w:val="28"/>
          <w:szCs w:val="28"/>
          <w:highlight w:val="none"/>
          <w:u w:val="single"/>
          <w:lang w:val="en-US" w:eastAsia="zh-CN"/>
        </w:rPr>
      </w:pPr>
      <w:r>
        <w:rPr>
          <w:rFonts w:hint="eastAsia" w:ascii="仿宋" w:hAnsi="仿宋" w:eastAsia="仿宋" w:cs="仿宋"/>
          <w:color w:val="auto"/>
          <w:sz w:val="28"/>
          <w:szCs w:val="28"/>
          <w:highlight w:val="none"/>
          <w:lang w:val="en-US" w:eastAsia="zh-CN"/>
        </w:rPr>
        <w:t>办学层次：</w:t>
      </w:r>
      <w:r>
        <w:rPr>
          <w:rFonts w:hint="eastAsia" w:ascii="仿宋" w:hAnsi="仿宋" w:eastAsia="仿宋" w:cs="仿宋"/>
          <w:color w:val="auto"/>
          <w:sz w:val="28"/>
          <w:szCs w:val="28"/>
          <w:highlight w:val="none"/>
          <w:u w:val="none"/>
          <w:lang w:val="en-US" w:eastAsia="zh-CN"/>
        </w:rPr>
        <w:t>高职</w:t>
      </w:r>
      <w:r>
        <w:rPr>
          <w:rFonts w:hint="eastAsia" w:ascii="仿宋" w:hAnsi="仿宋" w:eastAsia="仿宋" w:cs="仿宋"/>
          <w:color w:val="auto"/>
          <w:sz w:val="28"/>
          <w:szCs w:val="28"/>
          <w:highlight w:val="none"/>
          <w:u w:val="none"/>
          <w:lang w:eastAsia="zh-CN"/>
        </w:rPr>
        <w:t>（</w:t>
      </w:r>
      <w:r>
        <w:rPr>
          <w:rFonts w:hint="eastAsia" w:ascii="仿宋" w:hAnsi="仿宋" w:eastAsia="仿宋" w:cs="仿宋"/>
          <w:color w:val="auto"/>
          <w:sz w:val="28"/>
          <w:szCs w:val="28"/>
          <w:highlight w:val="none"/>
          <w:u w:val="none"/>
          <w:lang w:val="en-US" w:eastAsia="zh-CN"/>
        </w:rPr>
        <w:t>专科</w:t>
      </w:r>
      <w:r>
        <w:rPr>
          <w:rFonts w:hint="eastAsia" w:ascii="仿宋" w:hAnsi="仿宋" w:eastAsia="仿宋" w:cs="仿宋"/>
          <w:color w:val="auto"/>
          <w:sz w:val="28"/>
          <w:szCs w:val="28"/>
          <w:highlight w:val="none"/>
          <w:u w:val="none"/>
          <w:lang w:eastAsia="zh-CN"/>
        </w:rPr>
        <w:t>）</w:t>
      </w:r>
    </w:p>
    <w:p w14:paraId="38A78BA6">
      <w:pPr>
        <w:numPr>
          <w:ilvl w:val="0"/>
          <w:numId w:val="0"/>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lang w:val="en-US" w:eastAsia="zh-CN"/>
        </w:rPr>
        <w:t>湖南省院校代号：</w:t>
      </w:r>
      <w:r>
        <w:rPr>
          <w:rFonts w:hint="eastAsia" w:ascii="等线" w:hAnsi="等线" w:eastAsia="等线" w:cs="等线"/>
          <w:color w:val="auto"/>
          <w:sz w:val="28"/>
          <w:szCs w:val="28"/>
          <w:highlight w:val="none"/>
          <w:u w:val="none"/>
          <w:lang w:val="en-US" w:eastAsia="zh-CN"/>
        </w:rPr>
        <w:t>4728</w:t>
      </w:r>
    </w:p>
    <w:p w14:paraId="49581168">
      <w:pPr>
        <w:numPr>
          <w:ilvl w:val="0"/>
          <w:numId w:val="0"/>
        </w:numPr>
        <w:spacing w:line="500" w:lineRule="exact"/>
        <w:ind w:firstLine="560" w:firstLineChars="200"/>
        <w:rPr>
          <w:rFonts w:hint="eastAsia" w:ascii="仿宋" w:hAnsi="仿宋" w:eastAsia="仿宋" w:cs="仿宋"/>
          <w:color w:val="auto"/>
          <w:sz w:val="28"/>
          <w:szCs w:val="28"/>
          <w:highlight w:val="none"/>
          <w:u w:val="single"/>
        </w:rPr>
      </w:pPr>
      <w:r>
        <w:rPr>
          <w:rFonts w:hint="eastAsia" w:ascii="仿宋" w:hAnsi="仿宋" w:eastAsia="仿宋" w:cs="仿宋"/>
          <w:color w:val="auto"/>
          <w:sz w:val="28"/>
          <w:szCs w:val="28"/>
          <w:highlight w:val="none"/>
          <w:lang w:val="en-US" w:eastAsia="zh-CN"/>
        </w:rPr>
        <w:t>办学类型：</w:t>
      </w:r>
      <w:r>
        <w:rPr>
          <w:rFonts w:hint="eastAsia" w:ascii="仿宋" w:hAnsi="仿宋" w:eastAsia="仿宋" w:cs="仿宋"/>
          <w:color w:val="auto"/>
          <w:sz w:val="28"/>
          <w:szCs w:val="28"/>
          <w:highlight w:val="none"/>
          <w:u w:val="none"/>
          <w:lang w:val="en-US" w:eastAsia="zh-CN"/>
        </w:rPr>
        <w:t>民办</w:t>
      </w:r>
    </w:p>
    <w:p w14:paraId="73F2946B">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颁发学历证书的学校名称：湖南三一工业职业技术学院。证书种类：普通高等学校全日制专科毕业证书。</w:t>
      </w:r>
    </w:p>
    <w:p w14:paraId="77969065">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学院单招工作遵循“公平竞争、公正选拔、公开透明”的原则，坚决执行招生政策规定和纪律要求，严格实施考试招生“阳光工程”。</w:t>
      </w:r>
    </w:p>
    <w:p w14:paraId="17C75552">
      <w:pPr>
        <w:numPr>
          <w:ilvl w:val="0"/>
          <w:numId w:val="2"/>
        </w:numPr>
        <w:spacing w:line="500" w:lineRule="exact"/>
        <w:ind w:firstLine="560" w:firstLineChars="200"/>
        <w:rPr>
          <w:rFonts w:hint="eastAsia" w:ascii="等线" w:hAnsi="等线" w:eastAsia="等线" w:cs="等线"/>
          <w:color w:val="auto"/>
          <w:sz w:val="28"/>
          <w:szCs w:val="28"/>
          <w:highlight w:val="none"/>
        </w:rPr>
      </w:pPr>
      <w:r>
        <w:rPr>
          <w:rFonts w:hint="eastAsia" w:ascii="仿宋" w:hAnsi="仿宋" w:eastAsia="仿宋" w:cs="仿宋"/>
          <w:color w:val="auto"/>
          <w:sz w:val="28"/>
          <w:szCs w:val="28"/>
          <w:highlight w:val="none"/>
          <w:u w:val="none"/>
          <w:lang w:val="en-US" w:eastAsia="zh-CN"/>
        </w:rPr>
        <w:t>学院简介：湖南三一工业职业技术学院是三一集团创办,经湖南省人民政府批准的非营利性全日制高职院校。近三年，学校以立德树人为根本，严抓教学管理，提升培养质量，获得全国党建工作样板支部、教育部现代学徒制试点单位、湖南省文明高校等国家级、省市级重要荣誉奖励和项目50余个，与中国航天科工、中广核集团、斯伦贝谢等30余家世界500强、大型国企央企建立紧密校企合作关系，就业率、就业质量远高于省平均水平，毕业生月收入在中部地区高职中名列前茅。</w:t>
      </w:r>
    </w:p>
    <w:p w14:paraId="0BEDCA72">
      <w:pPr>
        <w:numPr>
          <w:ilvl w:val="0"/>
          <w:numId w:val="1"/>
        </w:numPr>
        <w:spacing w:before="312" w:beforeLines="100" w:after="156" w:afterLines="50" w:line="680" w:lineRule="exact"/>
        <w:jc w:val="center"/>
        <w:rPr>
          <w:rFonts w:hint="eastAsia" w:ascii="仿宋" w:hAnsi="仿宋" w:eastAsia="仿宋" w:cs="仿宋"/>
          <w:b/>
          <w:bCs/>
          <w:color w:val="auto"/>
          <w:sz w:val="32"/>
          <w:szCs w:val="32"/>
          <w:highlight w:val="none"/>
        </w:rPr>
      </w:pPr>
      <w:r>
        <w:rPr>
          <w:rFonts w:hint="eastAsia" w:ascii="仿宋" w:hAnsi="仿宋" w:eastAsia="仿宋" w:cs="仿宋"/>
          <w:b/>
          <w:bCs/>
          <w:color w:val="auto"/>
          <w:sz w:val="32"/>
          <w:szCs w:val="32"/>
          <w:highlight w:val="none"/>
        </w:rPr>
        <w:t>组织机构及职责</w:t>
      </w:r>
    </w:p>
    <w:p w14:paraId="3F03E572">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 xml:space="preserve"> 学院招生工作领导小组负责研究决定本校单招规模确定、政策制订等重大事项，学校招生办负责单招组织实施的日常工作，学校教务处负责单招的考试组织工作。</w:t>
      </w:r>
    </w:p>
    <w:p w14:paraId="39EA5592">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学校纪委负责全程监督检查单招工作。</w:t>
      </w:r>
    </w:p>
    <w:p w14:paraId="4D002AFA">
      <w:pPr>
        <w:numPr>
          <w:ilvl w:val="0"/>
          <w:numId w:val="1"/>
        </w:numPr>
        <w:spacing w:before="312" w:beforeLines="100" w:after="156" w:afterLines="50" w:line="680" w:lineRule="exact"/>
        <w:jc w:val="center"/>
        <w:rPr>
          <w:rFonts w:hint="eastAsia" w:ascii="仿宋" w:hAnsi="仿宋" w:eastAsia="仿宋" w:cs="仿宋"/>
          <w:b/>
          <w:bCs/>
          <w:color w:val="auto"/>
          <w:sz w:val="32"/>
          <w:szCs w:val="32"/>
          <w:highlight w:val="none"/>
        </w:rPr>
      </w:pPr>
      <w:r>
        <w:rPr>
          <w:rFonts w:hint="eastAsia" w:ascii="仿宋" w:hAnsi="仿宋" w:eastAsia="仿宋" w:cs="仿宋"/>
          <w:b/>
          <w:bCs/>
          <w:color w:val="auto"/>
          <w:sz w:val="32"/>
          <w:szCs w:val="32"/>
          <w:highlight w:val="none"/>
          <w:lang w:val="en-US" w:eastAsia="zh-CN"/>
        </w:rPr>
        <w:t>单招报考</w:t>
      </w:r>
    </w:p>
    <w:p w14:paraId="43022A3C">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符合我省</w:t>
      </w:r>
      <w:r>
        <w:rPr>
          <w:rFonts w:hint="eastAsia" w:ascii="等线" w:hAnsi="等线" w:eastAsia="等线" w:cs="等线"/>
          <w:color w:val="auto"/>
          <w:sz w:val="28"/>
          <w:szCs w:val="28"/>
          <w:highlight w:val="none"/>
          <w:u w:val="none"/>
          <w:lang w:val="en-US" w:eastAsia="zh-CN"/>
        </w:rPr>
        <w:t>2025</w:t>
      </w:r>
      <w:r>
        <w:rPr>
          <w:rFonts w:hint="eastAsia" w:ascii="仿宋" w:hAnsi="仿宋" w:eastAsia="仿宋" w:cs="仿宋"/>
          <w:color w:val="auto"/>
          <w:sz w:val="28"/>
          <w:szCs w:val="28"/>
          <w:highlight w:val="none"/>
          <w:u w:val="none"/>
          <w:lang w:val="en-US" w:eastAsia="zh-CN"/>
        </w:rPr>
        <w:t>年普通高考（含对口招生考试）报名条件并已参加高考报名的人员均可报考。</w:t>
      </w:r>
    </w:p>
    <w:p w14:paraId="0F077716">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全省单招统一报考和填报志愿时间为</w:t>
      </w:r>
      <w:r>
        <w:rPr>
          <w:rFonts w:hint="eastAsia" w:ascii="等线" w:hAnsi="等线" w:eastAsia="等线" w:cs="等线"/>
          <w:color w:val="auto"/>
          <w:sz w:val="28"/>
          <w:szCs w:val="28"/>
          <w:highlight w:val="none"/>
          <w:u w:val="none"/>
          <w:lang w:val="en-US" w:eastAsia="zh-CN"/>
        </w:rPr>
        <w:t>2025</w:t>
      </w:r>
      <w:r>
        <w:rPr>
          <w:rFonts w:hint="eastAsia" w:ascii="仿宋" w:hAnsi="仿宋" w:eastAsia="仿宋" w:cs="仿宋"/>
          <w:color w:val="auto"/>
          <w:sz w:val="28"/>
          <w:szCs w:val="28"/>
          <w:highlight w:val="none"/>
          <w:u w:val="none"/>
          <w:lang w:val="en-US" w:eastAsia="zh-CN"/>
        </w:rPr>
        <w:t>年</w:t>
      </w:r>
      <w:r>
        <w:rPr>
          <w:rFonts w:hint="eastAsia" w:ascii="等线" w:hAnsi="等线" w:eastAsia="等线" w:cs="等线"/>
          <w:color w:val="auto"/>
          <w:sz w:val="28"/>
          <w:szCs w:val="28"/>
          <w:highlight w:val="none"/>
          <w:u w:val="none"/>
          <w:lang w:val="en-US" w:eastAsia="zh-CN"/>
        </w:rPr>
        <w:t>2</w:t>
      </w:r>
      <w:r>
        <w:rPr>
          <w:rFonts w:hint="eastAsia" w:ascii="仿宋" w:hAnsi="仿宋" w:eastAsia="仿宋" w:cs="仿宋"/>
          <w:color w:val="auto"/>
          <w:sz w:val="28"/>
          <w:szCs w:val="28"/>
          <w:highlight w:val="none"/>
          <w:u w:val="none"/>
          <w:lang w:val="en-US" w:eastAsia="zh-CN"/>
        </w:rPr>
        <w:t>月</w:t>
      </w:r>
      <w:r>
        <w:rPr>
          <w:rFonts w:hint="eastAsia" w:ascii="等线" w:hAnsi="等线" w:eastAsia="等线" w:cs="等线"/>
          <w:color w:val="auto"/>
          <w:sz w:val="28"/>
          <w:szCs w:val="28"/>
          <w:highlight w:val="none"/>
          <w:u w:val="none"/>
          <w:lang w:val="en-US" w:eastAsia="zh-CN"/>
        </w:rPr>
        <w:t>18</w:t>
      </w:r>
      <w:r>
        <w:rPr>
          <w:rFonts w:hint="eastAsia" w:ascii="仿宋" w:hAnsi="仿宋" w:eastAsia="仿宋" w:cs="仿宋"/>
          <w:color w:val="auto"/>
          <w:sz w:val="28"/>
          <w:szCs w:val="28"/>
          <w:highlight w:val="none"/>
          <w:u w:val="none"/>
          <w:lang w:val="en-US" w:eastAsia="zh-CN"/>
        </w:rPr>
        <w:t>日8:00－</w:t>
      </w:r>
      <w:r>
        <w:rPr>
          <w:rFonts w:hint="eastAsia" w:ascii="等线" w:hAnsi="等线" w:eastAsia="等线" w:cs="等线"/>
          <w:color w:val="auto"/>
          <w:sz w:val="28"/>
          <w:szCs w:val="28"/>
          <w:highlight w:val="none"/>
          <w:u w:val="none"/>
          <w:lang w:val="en-US" w:eastAsia="zh-CN"/>
        </w:rPr>
        <w:t>2</w:t>
      </w:r>
      <w:r>
        <w:rPr>
          <w:rFonts w:hint="eastAsia" w:ascii="仿宋" w:hAnsi="仿宋" w:eastAsia="仿宋" w:cs="仿宋"/>
          <w:color w:val="auto"/>
          <w:sz w:val="28"/>
          <w:szCs w:val="28"/>
          <w:highlight w:val="none"/>
          <w:u w:val="none"/>
          <w:lang w:val="en-US" w:eastAsia="zh-CN"/>
        </w:rPr>
        <w:t>月</w:t>
      </w:r>
      <w:r>
        <w:rPr>
          <w:rFonts w:hint="eastAsia" w:ascii="等线" w:hAnsi="等线" w:eastAsia="等线" w:cs="等线"/>
          <w:color w:val="auto"/>
          <w:sz w:val="28"/>
          <w:szCs w:val="28"/>
          <w:highlight w:val="none"/>
          <w:u w:val="none"/>
          <w:lang w:val="en-US" w:eastAsia="zh-CN"/>
        </w:rPr>
        <w:t>25</w:t>
      </w:r>
      <w:r>
        <w:rPr>
          <w:rFonts w:hint="eastAsia" w:ascii="仿宋" w:hAnsi="仿宋" w:eastAsia="仿宋" w:cs="仿宋"/>
          <w:color w:val="auto"/>
          <w:sz w:val="28"/>
          <w:szCs w:val="28"/>
          <w:highlight w:val="none"/>
          <w:u w:val="none"/>
          <w:lang w:val="en-US" w:eastAsia="zh-CN"/>
        </w:rPr>
        <w:t>日17:00，实行网上报考和填报志愿。单招报考设第一志愿和第二志愿，考生可选择</w:t>
      </w:r>
      <w:r>
        <w:rPr>
          <w:rFonts w:hint="eastAsia" w:ascii="等线" w:hAnsi="等线" w:eastAsia="等线" w:cs="等线"/>
          <w:color w:val="auto"/>
          <w:sz w:val="28"/>
          <w:szCs w:val="28"/>
          <w:highlight w:val="none"/>
          <w:u w:val="none"/>
          <w:lang w:val="en-US" w:eastAsia="zh-CN"/>
        </w:rPr>
        <w:t>1</w:t>
      </w:r>
      <w:r>
        <w:rPr>
          <w:rFonts w:hint="eastAsia" w:ascii="仿宋" w:hAnsi="仿宋" w:eastAsia="仿宋" w:cs="仿宋"/>
          <w:color w:val="auto"/>
          <w:sz w:val="28"/>
          <w:szCs w:val="28"/>
          <w:highlight w:val="none"/>
          <w:u w:val="none"/>
          <w:lang w:val="en-US" w:eastAsia="zh-CN"/>
        </w:rPr>
        <w:t>－</w:t>
      </w:r>
      <w:r>
        <w:rPr>
          <w:rFonts w:hint="eastAsia" w:ascii="等线" w:hAnsi="等线" w:eastAsia="等线" w:cs="等线"/>
          <w:color w:val="auto"/>
          <w:sz w:val="28"/>
          <w:szCs w:val="28"/>
          <w:highlight w:val="none"/>
          <w:u w:val="none"/>
          <w:lang w:val="en-US" w:eastAsia="zh-CN"/>
        </w:rPr>
        <w:t>2</w:t>
      </w:r>
      <w:r>
        <w:rPr>
          <w:rFonts w:hint="eastAsia" w:ascii="仿宋" w:hAnsi="仿宋" w:eastAsia="仿宋" w:cs="仿宋"/>
          <w:color w:val="auto"/>
          <w:sz w:val="28"/>
          <w:szCs w:val="28"/>
          <w:highlight w:val="none"/>
          <w:u w:val="none"/>
          <w:lang w:val="en-US" w:eastAsia="zh-CN"/>
        </w:rPr>
        <w:t>所院校在指定网上平台进行报考。</w:t>
      </w:r>
    </w:p>
    <w:p w14:paraId="672C42B6">
      <w:pPr>
        <w:numPr>
          <w:ilvl w:val="0"/>
          <w:numId w:val="0"/>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在此期间，考生可登录湖南省普通高校招生考试考生综合信息平台（以下简称“考生综合信息平台”）（网址：</w:t>
      </w:r>
      <w:r>
        <w:rPr>
          <w:rFonts w:hint="eastAsia" w:ascii="等线" w:hAnsi="等线" w:eastAsia="等线" w:cs="等线"/>
          <w:color w:val="auto"/>
          <w:sz w:val="28"/>
          <w:szCs w:val="28"/>
          <w:highlight w:val="none"/>
          <w:u w:val="none"/>
          <w:lang w:val="en-US" w:eastAsia="zh-CN"/>
        </w:rPr>
        <w:t>https://ks.hneao.cn</w:t>
      </w:r>
      <w:r>
        <w:rPr>
          <w:rFonts w:hint="eastAsia" w:ascii="仿宋" w:hAnsi="仿宋" w:eastAsia="仿宋" w:cs="仿宋"/>
          <w:color w:val="auto"/>
          <w:sz w:val="28"/>
          <w:szCs w:val="28"/>
          <w:highlight w:val="none"/>
          <w:u w:val="none"/>
          <w:lang w:val="en-US" w:eastAsia="zh-CN"/>
        </w:rPr>
        <w:t>）或“潇湘高考”</w:t>
      </w:r>
      <w:r>
        <w:rPr>
          <w:rFonts w:hint="eastAsia" w:ascii="等线" w:hAnsi="等线" w:eastAsia="等线" w:cs="等线"/>
          <w:color w:val="auto"/>
          <w:sz w:val="28"/>
          <w:szCs w:val="28"/>
          <w:highlight w:val="none"/>
          <w:u w:val="none"/>
          <w:lang w:val="en-US" w:eastAsia="zh-CN"/>
        </w:rPr>
        <w:t>APP</w:t>
      </w:r>
      <w:r>
        <w:rPr>
          <w:rFonts w:hint="eastAsia" w:ascii="仿宋" w:hAnsi="仿宋" w:eastAsia="仿宋" w:cs="仿宋"/>
          <w:color w:val="auto"/>
          <w:sz w:val="28"/>
          <w:szCs w:val="28"/>
          <w:highlight w:val="none"/>
          <w:u w:val="none"/>
          <w:lang w:val="en-US" w:eastAsia="zh-CN"/>
        </w:rPr>
        <w:t>（通过苹果应用商店、腾讯应用宝、华为应用商店、小米应用商店或“考生综合信息平台”首页下载APP）填报报考志愿信息。请考生在报考前关注本院网站</w:t>
      </w:r>
      <w:r>
        <w:rPr>
          <w:rFonts w:hint="eastAsia" w:ascii="等线" w:hAnsi="等线" w:eastAsia="等线" w:cs="等线"/>
          <w:color w:val="auto"/>
          <w:sz w:val="28"/>
          <w:szCs w:val="28"/>
          <w:highlight w:val="none"/>
          <w:u w:val="none"/>
          <w:lang w:val="en-US" w:eastAsia="zh-CN"/>
        </w:rPr>
        <w:t>https://www.sanyedu.com/</w:t>
      </w:r>
      <w:r>
        <w:rPr>
          <w:rFonts w:hint="eastAsia" w:ascii="仿宋" w:hAnsi="仿宋" w:eastAsia="仿宋" w:cs="仿宋"/>
          <w:color w:val="auto"/>
          <w:sz w:val="28"/>
          <w:szCs w:val="28"/>
          <w:highlight w:val="none"/>
          <w:u w:val="none"/>
          <w:lang w:val="en-US" w:eastAsia="zh-CN"/>
        </w:rPr>
        <w:t>公布的有关信息。</w:t>
      </w:r>
    </w:p>
    <w:p w14:paraId="78F8D5E9">
      <w:pPr>
        <w:numPr>
          <w:ilvl w:val="0"/>
          <w:numId w:val="2"/>
        </w:numPr>
        <w:spacing w:line="500" w:lineRule="exact"/>
        <w:ind w:firstLine="560" w:firstLineChars="200"/>
        <w:rPr>
          <w:rFonts w:hint="eastAsia" w:ascii="仿宋" w:hAnsi="仿宋" w:eastAsia="仿宋" w:cs="仿宋"/>
          <w:color w:val="auto"/>
          <w:sz w:val="28"/>
          <w:szCs w:val="28"/>
          <w:highlight w:val="none"/>
          <w:u w:val="none"/>
          <w:lang w:val="en-US" w:eastAsia="zh-CN"/>
        </w:rPr>
      </w:pPr>
      <w:r>
        <w:rPr>
          <w:rFonts w:hint="eastAsia" w:ascii="仿宋" w:hAnsi="仿宋" w:eastAsia="仿宋" w:cs="仿宋"/>
          <w:color w:val="auto"/>
          <w:sz w:val="28"/>
          <w:szCs w:val="28"/>
          <w:highlight w:val="none"/>
          <w:u w:val="none"/>
          <w:lang w:val="en-US" w:eastAsia="zh-CN"/>
        </w:rPr>
        <w:t>填报专业要求。我校实行专业组志愿，考生在填报我校志愿时，需选择任意</w:t>
      </w:r>
      <w:r>
        <w:rPr>
          <w:rFonts w:hint="eastAsia" w:ascii="等线" w:hAnsi="等线" w:eastAsia="等线" w:cs="等线"/>
          <w:color w:val="auto"/>
          <w:sz w:val="28"/>
          <w:szCs w:val="28"/>
          <w:highlight w:val="none"/>
          <w:u w:val="none"/>
          <w:lang w:val="en-US" w:eastAsia="zh-CN"/>
        </w:rPr>
        <w:t>1</w:t>
      </w:r>
      <w:r>
        <w:rPr>
          <w:rFonts w:hint="eastAsia" w:ascii="仿宋" w:hAnsi="仿宋" w:eastAsia="仿宋" w:cs="仿宋"/>
          <w:color w:val="auto"/>
          <w:sz w:val="28"/>
          <w:szCs w:val="28"/>
          <w:highlight w:val="none"/>
          <w:u w:val="none"/>
          <w:lang w:val="en-US" w:eastAsia="zh-CN"/>
        </w:rPr>
        <w:t>至</w:t>
      </w:r>
      <w:r>
        <w:rPr>
          <w:rFonts w:hint="eastAsia" w:ascii="等线" w:hAnsi="等线" w:eastAsia="等线" w:cs="等线"/>
          <w:color w:val="auto"/>
          <w:sz w:val="28"/>
          <w:szCs w:val="28"/>
          <w:highlight w:val="none"/>
          <w:u w:val="none"/>
          <w:lang w:val="en-US" w:eastAsia="zh-CN"/>
        </w:rPr>
        <w:t>6</w:t>
      </w:r>
      <w:r>
        <w:rPr>
          <w:rFonts w:hint="eastAsia" w:ascii="仿宋" w:hAnsi="仿宋" w:eastAsia="仿宋" w:cs="仿宋"/>
          <w:color w:val="auto"/>
          <w:sz w:val="28"/>
          <w:szCs w:val="28"/>
          <w:highlight w:val="none"/>
          <w:u w:val="none"/>
          <w:lang w:val="en-US" w:eastAsia="zh-CN"/>
        </w:rPr>
        <w:t>个专业，并确定是否选择专业服从调剂。</w:t>
      </w:r>
    </w:p>
    <w:p w14:paraId="350D91E4">
      <w:pPr>
        <w:numPr>
          <w:ilvl w:val="0"/>
          <w:numId w:val="0"/>
        </w:numPr>
        <w:spacing w:line="500" w:lineRule="exact"/>
        <w:ind w:firstLine="562" w:firstLineChars="200"/>
        <w:rPr>
          <w:rFonts w:hint="eastAsia" w:ascii="等线" w:hAnsi="等线" w:eastAsia="仿宋" w:cs="仿宋"/>
          <w:color w:val="auto"/>
          <w:sz w:val="28"/>
          <w:szCs w:val="28"/>
          <w:highlight w:val="none"/>
        </w:rPr>
      </w:pPr>
      <w:r>
        <w:rPr>
          <w:rFonts w:hint="eastAsia" w:ascii="等线" w:hAnsi="等线" w:eastAsia="仿宋" w:cs="仿宋"/>
          <w:b/>
          <w:bCs/>
          <w:color w:val="auto"/>
          <w:sz w:val="28"/>
          <w:szCs w:val="28"/>
          <w:highlight w:val="none"/>
          <w:lang w:eastAsia="zh-CN"/>
        </w:rPr>
        <w:t>第十一条</w:t>
      </w:r>
      <w:r>
        <w:rPr>
          <w:rFonts w:hint="eastAsia" w:ascii="等线" w:hAnsi="等线" w:eastAsia="仿宋" w:cs="仿宋"/>
          <w:color w:val="auto"/>
          <w:sz w:val="28"/>
          <w:szCs w:val="28"/>
          <w:highlight w:val="none"/>
          <w:lang w:val="en-US" w:eastAsia="zh-CN"/>
        </w:rPr>
        <w:t xml:space="preserve"> </w:t>
      </w:r>
      <w:r>
        <w:rPr>
          <w:rFonts w:hint="eastAsia" w:ascii="等线" w:hAnsi="等线" w:eastAsia="仿宋" w:cs="仿宋"/>
          <w:color w:val="auto"/>
          <w:sz w:val="28"/>
          <w:szCs w:val="28"/>
          <w:highlight w:val="none"/>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color w:val="auto"/>
          <w:sz w:val="28"/>
          <w:szCs w:val="28"/>
          <w:highlight w:val="none"/>
          <w:lang w:eastAsia="zh-CN"/>
        </w:rPr>
        <w:t>相关</w:t>
      </w:r>
      <w:r>
        <w:rPr>
          <w:rFonts w:hint="eastAsia" w:ascii="等线" w:hAnsi="等线" w:eastAsia="仿宋" w:cs="仿宋"/>
          <w:color w:val="auto"/>
          <w:sz w:val="28"/>
          <w:szCs w:val="28"/>
          <w:highlight w:val="none"/>
        </w:rPr>
        <w:t>证明材料由考生在规定时间内提供给我校审核</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不能</w:t>
      </w:r>
      <w:r>
        <w:rPr>
          <w:rFonts w:hint="eastAsia" w:ascii="等线" w:hAnsi="等线" w:eastAsia="仿宋" w:cs="仿宋"/>
          <w:color w:val="auto"/>
          <w:sz w:val="28"/>
          <w:szCs w:val="28"/>
          <w:highlight w:val="none"/>
          <w:lang w:eastAsia="zh-CN"/>
        </w:rPr>
        <w:t>按要求</w:t>
      </w:r>
      <w:r>
        <w:rPr>
          <w:rFonts w:hint="eastAsia" w:ascii="等线" w:hAnsi="等线" w:eastAsia="仿宋" w:cs="仿宋"/>
          <w:color w:val="auto"/>
          <w:sz w:val="28"/>
          <w:szCs w:val="28"/>
          <w:highlight w:val="none"/>
        </w:rPr>
        <w:t>提供证明材料的考生只能以普通高中往届生或同等学力人员身份报考，提供虚假证明材料的将依据教育部相关规定取消高考报名资格，已录取的取消录取资格。</w:t>
      </w:r>
    </w:p>
    <w:p w14:paraId="347689F0">
      <w:pPr>
        <w:numPr>
          <w:ilvl w:val="0"/>
          <w:numId w:val="0"/>
        </w:numPr>
        <w:spacing w:line="500" w:lineRule="exact"/>
        <w:ind w:firstLine="560" w:firstLineChars="200"/>
        <w:rPr>
          <w:rFonts w:hint="eastAsia" w:ascii="等线" w:hAnsi="等线" w:eastAsia="仿宋" w:cs="仿宋"/>
          <w:color w:val="auto"/>
          <w:sz w:val="28"/>
          <w:szCs w:val="28"/>
          <w:highlight w:val="none"/>
        </w:rPr>
      </w:pPr>
      <w:r>
        <w:rPr>
          <w:rFonts w:hint="eastAsia" w:ascii="等线" w:hAnsi="等线" w:eastAsia="仿宋" w:cs="仿宋"/>
          <w:color w:val="auto"/>
          <w:sz w:val="28"/>
          <w:szCs w:val="28"/>
          <w:highlight w:val="none"/>
          <w:lang w:val="en-US" w:eastAsia="zh-CN"/>
        </w:rPr>
        <w:t>1.社会人员考生</w:t>
      </w:r>
      <w:r>
        <w:rPr>
          <w:rFonts w:hint="eastAsia" w:ascii="等线" w:hAnsi="等线" w:eastAsia="仿宋" w:cs="仿宋"/>
          <w:color w:val="auto"/>
          <w:sz w:val="28"/>
          <w:szCs w:val="28"/>
          <w:highlight w:val="none"/>
        </w:rPr>
        <w:t>资格证明材料</w:t>
      </w:r>
      <w:r>
        <w:rPr>
          <w:rFonts w:hint="eastAsia" w:ascii="等线" w:hAnsi="等线" w:eastAsia="仿宋" w:cs="仿宋"/>
          <w:color w:val="auto"/>
          <w:sz w:val="28"/>
          <w:szCs w:val="28"/>
          <w:highlight w:val="none"/>
          <w:lang w:eastAsia="zh-CN"/>
        </w:rPr>
        <w:t>。所有社会人员考生均须提供本人身份证复印件及</w:t>
      </w:r>
      <w:r>
        <w:rPr>
          <w:rFonts w:hint="eastAsia" w:ascii="等线" w:hAnsi="等线" w:eastAsia="仿宋" w:cs="仿宋"/>
          <w:color w:val="auto"/>
          <w:sz w:val="28"/>
          <w:szCs w:val="28"/>
          <w:highlight w:val="none"/>
        </w:rPr>
        <w:t>《湖南省202</w:t>
      </w:r>
      <w:r>
        <w:rPr>
          <w:rFonts w:hint="eastAsia" w:ascii="等线" w:hAnsi="等线" w:eastAsia="仿宋" w:cs="仿宋"/>
          <w:color w:val="auto"/>
          <w:sz w:val="28"/>
          <w:szCs w:val="28"/>
          <w:highlight w:val="none"/>
          <w:lang w:val="en-US" w:eastAsia="zh-CN"/>
        </w:rPr>
        <w:t>5</w:t>
      </w:r>
      <w:r>
        <w:rPr>
          <w:rFonts w:hint="eastAsia" w:ascii="等线" w:hAnsi="等线" w:eastAsia="仿宋" w:cs="仿宋"/>
          <w:color w:val="auto"/>
          <w:sz w:val="28"/>
          <w:szCs w:val="28"/>
          <w:highlight w:val="none"/>
        </w:rPr>
        <w:t>年高职单招报名身份审核（界定）表》</w:t>
      </w:r>
      <w:r>
        <w:rPr>
          <w:rFonts w:hint="eastAsia" w:ascii="等线" w:hAnsi="等线" w:eastAsia="仿宋" w:cs="仿宋"/>
          <w:color w:val="auto"/>
          <w:sz w:val="28"/>
          <w:szCs w:val="28"/>
          <w:highlight w:val="none"/>
          <w:lang w:eastAsia="zh-CN"/>
        </w:rPr>
        <w:t>，同时分别提供以下材料：</w:t>
      </w:r>
      <w:r>
        <w:rPr>
          <w:rFonts w:hint="eastAsia" w:ascii="等线" w:hAnsi="等线" w:eastAsia="仿宋" w:cs="仿宋"/>
          <w:color w:val="auto"/>
          <w:sz w:val="28"/>
          <w:szCs w:val="28"/>
          <w:highlight w:val="none"/>
        </w:rPr>
        <w:t>退役军人</w:t>
      </w:r>
      <w:r>
        <w:rPr>
          <w:rFonts w:hint="eastAsia" w:ascii="等线" w:hAnsi="等线" w:eastAsia="仿宋" w:cs="仿宋"/>
          <w:color w:val="auto"/>
          <w:sz w:val="28"/>
          <w:szCs w:val="28"/>
          <w:highlight w:val="none"/>
          <w:lang w:eastAsia="zh-CN"/>
        </w:rPr>
        <w:t>提供</w:t>
      </w:r>
      <w:r>
        <w:rPr>
          <w:rFonts w:hint="eastAsia" w:ascii="等线" w:hAnsi="等线" w:eastAsia="仿宋" w:cs="仿宋"/>
          <w:color w:val="auto"/>
          <w:sz w:val="28"/>
          <w:szCs w:val="28"/>
          <w:highlight w:val="none"/>
        </w:rPr>
        <w:t>退出现役证</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转业证</w:t>
      </w:r>
      <w:r>
        <w:rPr>
          <w:rFonts w:hint="eastAsia" w:ascii="等线" w:hAnsi="等线" w:eastAsia="仿宋" w:cs="仿宋"/>
          <w:color w:val="auto"/>
          <w:sz w:val="28"/>
          <w:szCs w:val="28"/>
          <w:highlight w:val="none"/>
          <w:lang w:eastAsia="zh-CN"/>
        </w:rPr>
        <w:t>）；农</w:t>
      </w:r>
      <w:r>
        <w:rPr>
          <w:rFonts w:hint="eastAsia" w:ascii="等线" w:hAnsi="等线" w:eastAsia="仿宋" w:cs="仿宋"/>
          <w:color w:val="auto"/>
          <w:sz w:val="28"/>
          <w:szCs w:val="28"/>
          <w:highlight w:val="none"/>
        </w:rPr>
        <w:t>民工</w:t>
      </w:r>
      <w:r>
        <w:rPr>
          <w:rFonts w:hint="eastAsia" w:ascii="等线" w:hAnsi="等线" w:eastAsia="仿宋" w:cs="仿宋"/>
          <w:color w:val="auto"/>
          <w:sz w:val="28"/>
          <w:szCs w:val="28"/>
          <w:highlight w:val="none"/>
          <w:lang w:eastAsia="zh-CN"/>
        </w:rPr>
        <w:t>提供</w:t>
      </w:r>
      <w:r>
        <w:rPr>
          <w:rFonts w:hint="eastAsia" w:ascii="等线" w:hAnsi="等线" w:eastAsia="仿宋" w:cs="仿宋"/>
          <w:color w:val="auto"/>
          <w:sz w:val="28"/>
          <w:szCs w:val="28"/>
          <w:highlight w:val="none"/>
        </w:rPr>
        <w:t>职工社保缴费记录、劳动用工合同、劳动用工备案信息、用工单位工资发放</w:t>
      </w:r>
      <w:r>
        <w:rPr>
          <w:rFonts w:hint="eastAsia" w:ascii="等线" w:hAnsi="等线" w:eastAsia="仿宋" w:cs="仿宋"/>
          <w:color w:val="auto"/>
          <w:sz w:val="28"/>
          <w:szCs w:val="28"/>
          <w:highlight w:val="none"/>
          <w:lang w:val="en-US" w:eastAsia="zh-CN"/>
        </w:rPr>
        <w:t>记录等4项材料中的一项以上；</w:t>
      </w:r>
      <w:r>
        <w:rPr>
          <w:rFonts w:hint="eastAsia" w:ascii="等线" w:hAnsi="等线" w:eastAsia="仿宋" w:cs="仿宋"/>
          <w:color w:val="auto"/>
          <w:sz w:val="28"/>
          <w:szCs w:val="28"/>
          <w:highlight w:val="none"/>
        </w:rPr>
        <w:t>下岗失业人员</w:t>
      </w:r>
      <w:r>
        <w:rPr>
          <w:rFonts w:hint="eastAsia" w:ascii="等线" w:hAnsi="等线" w:eastAsia="仿宋" w:cs="仿宋"/>
          <w:color w:val="auto"/>
          <w:sz w:val="28"/>
          <w:szCs w:val="28"/>
          <w:highlight w:val="none"/>
          <w:lang w:eastAsia="zh-CN"/>
        </w:rPr>
        <w:t>提供</w:t>
      </w:r>
      <w:r>
        <w:rPr>
          <w:rFonts w:hint="eastAsia" w:ascii="等线" w:hAnsi="等线" w:eastAsia="仿宋" w:cs="仿宋"/>
          <w:color w:val="auto"/>
          <w:sz w:val="28"/>
          <w:szCs w:val="28"/>
          <w:highlight w:val="none"/>
        </w:rPr>
        <w:t>就业创业证</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就业失业登记证</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新型职业农民</w:t>
      </w:r>
      <w:r>
        <w:rPr>
          <w:rFonts w:hint="eastAsia" w:ascii="等线" w:hAnsi="等线" w:eastAsia="仿宋" w:cs="仿宋"/>
          <w:color w:val="auto"/>
          <w:sz w:val="28"/>
          <w:szCs w:val="28"/>
          <w:highlight w:val="none"/>
          <w:lang w:eastAsia="zh-CN"/>
        </w:rPr>
        <w:t>提供</w:t>
      </w:r>
      <w:r>
        <w:rPr>
          <w:rFonts w:hint="eastAsia" w:ascii="等线" w:hAnsi="等线" w:eastAsia="仿宋" w:cs="仿宋"/>
          <w:color w:val="auto"/>
          <w:sz w:val="28"/>
          <w:szCs w:val="28"/>
          <w:highlight w:val="none"/>
        </w:rPr>
        <w:t>新型职业农民证书</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企业在岗人员</w:t>
      </w:r>
      <w:r>
        <w:rPr>
          <w:rFonts w:hint="eastAsia" w:ascii="等线" w:hAnsi="等线" w:eastAsia="仿宋" w:cs="仿宋"/>
          <w:color w:val="auto"/>
          <w:sz w:val="28"/>
          <w:szCs w:val="28"/>
          <w:highlight w:val="none"/>
          <w:lang w:eastAsia="zh-CN"/>
        </w:rPr>
        <w:t>须</w:t>
      </w:r>
      <w:r>
        <w:rPr>
          <w:rFonts w:hint="eastAsia" w:ascii="等线" w:hAnsi="等线" w:eastAsia="仿宋" w:cs="仿宋"/>
          <w:color w:val="auto"/>
          <w:sz w:val="28"/>
          <w:szCs w:val="28"/>
          <w:highlight w:val="none"/>
          <w:lang w:val="en-US" w:eastAsia="zh-CN"/>
        </w:rPr>
        <w:t>同时提供企业在岗证明、一年以上工资发放流水、一年以上社保缴纳记录</w:t>
      </w:r>
      <w:r>
        <w:rPr>
          <w:rFonts w:hint="eastAsia" w:ascii="等线" w:hAnsi="等线" w:eastAsia="仿宋" w:cs="仿宋"/>
          <w:color w:val="auto"/>
          <w:sz w:val="28"/>
          <w:szCs w:val="28"/>
          <w:highlight w:val="none"/>
        </w:rPr>
        <w:t>。</w:t>
      </w:r>
    </w:p>
    <w:p w14:paraId="7D04B890">
      <w:pPr>
        <w:numPr>
          <w:ilvl w:val="0"/>
          <w:numId w:val="0"/>
        </w:numPr>
        <w:spacing w:line="500" w:lineRule="exact"/>
        <w:ind w:firstLine="560" w:firstLineChars="200"/>
        <w:rPr>
          <w:rFonts w:hint="eastAsia" w:ascii="等线" w:hAnsi="等线" w:eastAsia="仿宋" w:cs="仿宋"/>
          <w:color w:val="auto"/>
          <w:sz w:val="28"/>
          <w:szCs w:val="28"/>
          <w:highlight w:val="none"/>
          <w:lang w:val="en-US"/>
        </w:rPr>
      </w:pPr>
      <w:r>
        <w:rPr>
          <w:rFonts w:hint="eastAsia" w:ascii="等线" w:hAnsi="等线" w:eastAsia="仿宋" w:cs="仿宋"/>
          <w:color w:val="auto"/>
          <w:sz w:val="28"/>
          <w:szCs w:val="28"/>
          <w:highlight w:val="none"/>
          <w:lang w:val="en-US" w:eastAsia="zh-CN"/>
        </w:rPr>
        <w:t>2.</w:t>
      </w:r>
      <w:r>
        <w:rPr>
          <w:rFonts w:hint="eastAsia" w:ascii="等线" w:hAnsi="等线" w:eastAsia="仿宋" w:cs="仿宋"/>
          <w:color w:val="auto"/>
          <w:sz w:val="28"/>
          <w:szCs w:val="28"/>
          <w:highlight w:val="none"/>
        </w:rPr>
        <w:t>材料提交时间及方式</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rPr>
        <w:t>考生</w:t>
      </w:r>
      <w:r>
        <w:rPr>
          <w:rFonts w:hint="eastAsia" w:ascii="等线" w:hAnsi="等线" w:eastAsia="仿宋" w:cs="仿宋"/>
          <w:color w:val="auto"/>
          <w:sz w:val="28"/>
          <w:szCs w:val="28"/>
          <w:highlight w:val="none"/>
          <w:lang w:val="en-US" w:eastAsia="zh-CN"/>
        </w:rPr>
        <w:t>须在2025年2月22日8:00前将符合上述要求的</w:t>
      </w:r>
      <w:r>
        <w:rPr>
          <w:rFonts w:hint="eastAsia" w:ascii="等线" w:hAnsi="等线" w:eastAsia="仿宋" w:cs="仿宋"/>
          <w:color w:val="auto"/>
          <w:sz w:val="28"/>
          <w:szCs w:val="28"/>
          <w:highlight w:val="none"/>
        </w:rPr>
        <w:t>证明材料</w:t>
      </w:r>
      <w:r>
        <w:rPr>
          <w:rFonts w:hint="eastAsia" w:ascii="等线" w:hAnsi="等线" w:eastAsia="仿宋" w:cs="仿宋"/>
          <w:color w:val="auto"/>
          <w:sz w:val="28"/>
          <w:szCs w:val="28"/>
          <w:highlight w:val="none"/>
          <w:lang w:eastAsia="zh-CN"/>
        </w:rPr>
        <w:t>，</w:t>
      </w:r>
      <w:r>
        <w:rPr>
          <w:rFonts w:hint="eastAsia" w:ascii="等线" w:hAnsi="等线" w:eastAsia="仿宋" w:cs="仿宋"/>
          <w:color w:val="auto"/>
          <w:sz w:val="28"/>
          <w:szCs w:val="28"/>
          <w:highlight w:val="none"/>
          <w:lang w:val="en-US" w:eastAsia="zh-CN"/>
        </w:rPr>
        <w:t>通过现场提交方式交由我校教务处审核（具体联系方式：0731-85251015）。</w:t>
      </w:r>
    </w:p>
    <w:p w14:paraId="0C377117">
      <w:pPr>
        <w:numPr>
          <w:ilvl w:val="0"/>
          <w:numId w:val="1"/>
        </w:numPr>
        <w:spacing w:before="156" w:beforeLines="50" w:after="156" w:afterLines="50" w:line="680" w:lineRule="exact"/>
        <w:jc w:val="center"/>
        <w:rPr>
          <w:rFonts w:hint="eastAsia" w:ascii="仿宋" w:hAnsi="仿宋" w:eastAsia="仿宋" w:cs="仿宋"/>
          <w:b/>
          <w:bCs/>
          <w:color w:val="auto"/>
          <w:sz w:val="32"/>
          <w:szCs w:val="32"/>
          <w:highlight w:val="none"/>
        </w:rPr>
      </w:pPr>
      <w:r>
        <w:rPr>
          <w:rFonts w:hint="eastAsia" w:ascii="仿宋" w:hAnsi="仿宋" w:eastAsia="仿宋" w:cs="仿宋"/>
          <w:b/>
          <w:bCs/>
          <w:color w:val="auto"/>
          <w:sz w:val="32"/>
          <w:szCs w:val="32"/>
          <w:highlight w:val="none"/>
        </w:rPr>
        <w:t>单招计划</w:t>
      </w:r>
      <w:r>
        <w:rPr>
          <w:rFonts w:hint="eastAsia" w:ascii="仿宋" w:hAnsi="仿宋" w:eastAsia="仿宋" w:cs="仿宋"/>
          <w:b/>
          <w:bCs/>
          <w:color w:val="auto"/>
          <w:sz w:val="32"/>
          <w:szCs w:val="32"/>
          <w:highlight w:val="none"/>
          <w:lang w:val="en-US" w:eastAsia="zh-CN"/>
        </w:rPr>
        <w:t>及专业</w:t>
      </w:r>
    </w:p>
    <w:p w14:paraId="581293E8">
      <w:pPr>
        <w:widowControl/>
        <w:numPr>
          <w:ilvl w:val="0"/>
          <w:numId w:val="0"/>
        </w:numPr>
        <w:spacing w:line="500" w:lineRule="exact"/>
        <w:ind w:firstLine="562" w:firstLineChars="200"/>
        <w:jc w:val="left"/>
        <w:rPr>
          <w:rFonts w:hint="eastAsia" w:ascii="等线" w:hAnsi="等线" w:eastAsia="等线" w:cs="等线"/>
          <w:b/>
          <w:color w:val="auto"/>
          <w:kern w:val="0"/>
          <w:sz w:val="28"/>
          <w:highlight w:val="none"/>
          <w:lang w:val="en-US" w:eastAsia="zh-CN"/>
        </w:rPr>
      </w:pPr>
      <w:r>
        <w:rPr>
          <w:rFonts w:hint="eastAsia" w:ascii="等线" w:hAnsi="等线" w:eastAsia="仿宋" w:cs="仿宋"/>
          <w:b/>
          <w:bCs/>
          <w:color w:val="auto"/>
          <w:sz w:val="28"/>
          <w:szCs w:val="28"/>
          <w:highlight w:val="none"/>
          <w:lang w:val="en-US" w:eastAsia="zh-CN"/>
        </w:rPr>
        <w:t>第十二条</w:t>
      </w:r>
      <w:r>
        <w:rPr>
          <w:rFonts w:hint="eastAsia" w:ascii="等线" w:hAnsi="等线" w:eastAsia="仿宋" w:cs="仿宋"/>
          <w:color w:val="auto"/>
          <w:sz w:val="28"/>
          <w:szCs w:val="28"/>
          <w:highlight w:val="none"/>
          <w:lang w:val="en-US" w:eastAsia="zh-CN"/>
        </w:rPr>
        <w:t xml:space="preserve"> 我校2025年单招总计划数为2100人，其中包含单列计划的退役军人20人、其他社会人员20人、体育特长生20人。本校2025年实际单招专业及分专业招生计划以省教育考试院公布的为准，各专业最终学费标准以2025年湖南省物价主管部门审核为准。</w:t>
      </w:r>
    </w:p>
    <w:tbl>
      <w:tblPr>
        <w:tblStyle w:val="11"/>
        <w:tblW w:w="6628" w:type="dxa"/>
        <w:jc w:val="center"/>
        <w:tblLayout w:type="fixed"/>
        <w:tblCellMar>
          <w:top w:w="0" w:type="dxa"/>
          <w:left w:w="108" w:type="dxa"/>
          <w:bottom w:w="0" w:type="dxa"/>
          <w:right w:w="108" w:type="dxa"/>
        </w:tblCellMar>
      </w:tblPr>
      <w:tblGrid>
        <w:gridCol w:w="5011"/>
        <w:gridCol w:w="1617"/>
      </w:tblGrid>
      <w:tr w14:paraId="533DC517">
        <w:tblPrEx>
          <w:tblCellMar>
            <w:top w:w="0" w:type="dxa"/>
            <w:left w:w="108" w:type="dxa"/>
            <w:bottom w:w="0" w:type="dxa"/>
            <w:right w:w="108" w:type="dxa"/>
          </w:tblCellMar>
        </w:tblPrEx>
        <w:trPr>
          <w:trHeight w:val="539" w:hRule="exact"/>
          <w:tblHeader/>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04553FFC">
            <w:pPr>
              <w:widowControl/>
              <w:jc w:val="center"/>
              <w:textAlignment w:val="center"/>
              <w:rPr>
                <w:rFonts w:hint="eastAsia" w:ascii="仿宋" w:hAnsi="仿宋" w:eastAsia="仿宋" w:cs="仿宋"/>
                <w:b/>
                <w:color w:val="auto"/>
                <w:kern w:val="0"/>
                <w:sz w:val="21"/>
                <w:szCs w:val="21"/>
                <w:highlight w:val="none"/>
              </w:rPr>
            </w:pPr>
            <w:r>
              <w:rPr>
                <w:rFonts w:hint="eastAsia" w:ascii="仿宋" w:hAnsi="仿宋" w:eastAsia="仿宋" w:cs="仿宋"/>
                <w:b/>
                <w:bCs/>
                <w:color w:val="auto"/>
                <w:kern w:val="0"/>
                <w:sz w:val="21"/>
                <w:szCs w:val="21"/>
                <w:highlight w:val="none"/>
                <w:lang w:bidi="ar"/>
              </w:rPr>
              <w:t>专业名称</w:t>
            </w:r>
          </w:p>
        </w:tc>
        <w:tc>
          <w:tcPr>
            <w:tcW w:w="1617" w:type="dxa"/>
            <w:tcBorders>
              <w:top w:val="single" w:color="auto" w:sz="4" w:space="0"/>
              <w:left w:val="nil"/>
              <w:bottom w:val="single" w:color="auto" w:sz="4" w:space="0"/>
              <w:right w:val="single" w:color="auto" w:sz="4" w:space="0"/>
            </w:tcBorders>
            <w:noWrap/>
            <w:vAlign w:val="center"/>
          </w:tcPr>
          <w:p w14:paraId="52D71341">
            <w:pPr>
              <w:widowControl/>
              <w:jc w:val="center"/>
              <w:textAlignment w:val="center"/>
              <w:rPr>
                <w:rFonts w:hint="eastAsia" w:ascii="仿宋" w:hAnsi="仿宋" w:eastAsia="仿宋" w:cs="仿宋"/>
                <w:b/>
                <w:color w:val="auto"/>
                <w:kern w:val="0"/>
                <w:sz w:val="21"/>
                <w:szCs w:val="21"/>
                <w:highlight w:val="none"/>
              </w:rPr>
            </w:pPr>
            <w:r>
              <w:rPr>
                <w:rFonts w:hint="eastAsia" w:ascii="仿宋" w:hAnsi="仿宋" w:eastAsia="仿宋" w:cs="仿宋"/>
                <w:b/>
                <w:bCs/>
                <w:color w:val="auto"/>
                <w:kern w:val="0"/>
                <w:sz w:val="21"/>
                <w:szCs w:val="21"/>
                <w:highlight w:val="none"/>
                <w:lang w:bidi="ar"/>
              </w:rPr>
              <w:t>学费（元/年）</w:t>
            </w:r>
          </w:p>
        </w:tc>
      </w:tr>
      <w:tr w14:paraId="24634178">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0196A77C">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智能工程机械运用技术</w:t>
            </w:r>
          </w:p>
        </w:tc>
        <w:tc>
          <w:tcPr>
            <w:tcW w:w="1617" w:type="dxa"/>
            <w:tcBorders>
              <w:top w:val="nil"/>
              <w:left w:val="nil"/>
              <w:bottom w:val="single" w:color="auto" w:sz="4" w:space="0"/>
              <w:right w:val="single" w:color="auto" w:sz="4" w:space="0"/>
            </w:tcBorders>
            <w:noWrap/>
            <w:vAlign w:val="center"/>
          </w:tcPr>
          <w:p w14:paraId="00E45B71">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438EA56C">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6050A82D">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机电一体化技术</w:t>
            </w:r>
          </w:p>
        </w:tc>
        <w:tc>
          <w:tcPr>
            <w:tcW w:w="1617" w:type="dxa"/>
            <w:tcBorders>
              <w:top w:val="nil"/>
              <w:left w:val="nil"/>
              <w:bottom w:val="single" w:color="auto" w:sz="4" w:space="0"/>
              <w:right w:val="single" w:color="auto" w:sz="4" w:space="0"/>
            </w:tcBorders>
            <w:noWrap/>
            <w:vAlign w:val="center"/>
          </w:tcPr>
          <w:p w14:paraId="643F5370">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07843B9A">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08D7C746">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汽车检测与维修技术</w:t>
            </w:r>
          </w:p>
        </w:tc>
        <w:tc>
          <w:tcPr>
            <w:tcW w:w="1617" w:type="dxa"/>
            <w:tcBorders>
              <w:top w:val="nil"/>
              <w:left w:val="nil"/>
              <w:bottom w:val="single" w:color="auto" w:sz="4" w:space="0"/>
              <w:right w:val="single" w:color="auto" w:sz="4" w:space="0"/>
            </w:tcBorders>
            <w:noWrap/>
            <w:vAlign w:val="center"/>
          </w:tcPr>
          <w:p w14:paraId="64D8E29A">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60BCB6C0">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18DE80C9">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新能源汽车技术</w:t>
            </w:r>
          </w:p>
        </w:tc>
        <w:tc>
          <w:tcPr>
            <w:tcW w:w="1617" w:type="dxa"/>
            <w:tcBorders>
              <w:top w:val="nil"/>
              <w:left w:val="nil"/>
              <w:bottom w:val="single" w:color="auto" w:sz="4" w:space="0"/>
              <w:right w:val="single" w:color="auto" w:sz="4" w:space="0"/>
            </w:tcBorders>
            <w:noWrap/>
            <w:vAlign w:val="center"/>
          </w:tcPr>
          <w:p w14:paraId="2C4387B1">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3F693CAE">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7C3335A7">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新能源装备技术</w:t>
            </w:r>
          </w:p>
        </w:tc>
        <w:tc>
          <w:tcPr>
            <w:tcW w:w="1617" w:type="dxa"/>
            <w:tcBorders>
              <w:top w:val="nil"/>
              <w:left w:val="nil"/>
              <w:bottom w:val="single" w:color="auto" w:sz="4" w:space="0"/>
              <w:right w:val="single" w:color="auto" w:sz="4" w:space="0"/>
            </w:tcBorders>
            <w:noWrap/>
            <w:vAlign w:val="center"/>
          </w:tcPr>
          <w:p w14:paraId="6701D0F6">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57ECFC2C">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1ABF1A32">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工业机器人技术</w:t>
            </w:r>
          </w:p>
        </w:tc>
        <w:tc>
          <w:tcPr>
            <w:tcW w:w="1617" w:type="dxa"/>
            <w:tcBorders>
              <w:top w:val="nil"/>
              <w:left w:val="nil"/>
              <w:bottom w:val="single" w:color="auto" w:sz="4" w:space="0"/>
              <w:right w:val="single" w:color="auto" w:sz="4" w:space="0"/>
            </w:tcBorders>
            <w:noWrap/>
            <w:vAlign w:val="center"/>
          </w:tcPr>
          <w:p w14:paraId="12962148">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42C1626A">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698FA0C7">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数控技术</w:t>
            </w:r>
          </w:p>
        </w:tc>
        <w:tc>
          <w:tcPr>
            <w:tcW w:w="1617" w:type="dxa"/>
            <w:tcBorders>
              <w:top w:val="nil"/>
              <w:left w:val="nil"/>
              <w:bottom w:val="single" w:color="auto" w:sz="4" w:space="0"/>
              <w:right w:val="single" w:color="auto" w:sz="4" w:space="0"/>
            </w:tcBorders>
            <w:noWrap/>
            <w:vAlign w:val="center"/>
          </w:tcPr>
          <w:p w14:paraId="30FB7061">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34637F94">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5A253404">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工业互联网应用</w:t>
            </w:r>
          </w:p>
        </w:tc>
        <w:tc>
          <w:tcPr>
            <w:tcW w:w="1617" w:type="dxa"/>
            <w:tcBorders>
              <w:top w:val="nil"/>
              <w:left w:val="nil"/>
              <w:bottom w:val="single" w:color="auto" w:sz="4" w:space="0"/>
              <w:right w:val="single" w:color="auto" w:sz="4" w:space="0"/>
            </w:tcBorders>
            <w:noWrap/>
            <w:vAlign w:val="center"/>
          </w:tcPr>
          <w:p w14:paraId="2C052C92">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14A51B4C">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7A6CA05C">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软件技术</w:t>
            </w:r>
          </w:p>
        </w:tc>
        <w:tc>
          <w:tcPr>
            <w:tcW w:w="1617" w:type="dxa"/>
            <w:tcBorders>
              <w:top w:val="nil"/>
              <w:left w:val="nil"/>
              <w:bottom w:val="single" w:color="auto" w:sz="4" w:space="0"/>
              <w:right w:val="single" w:color="auto" w:sz="4" w:space="0"/>
            </w:tcBorders>
            <w:noWrap/>
            <w:vAlign w:val="center"/>
          </w:tcPr>
          <w:p w14:paraId="3662CDF0">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2E334C90">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5528231C">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大数据技术</w:t>
            </w:r>
          </w:p>
        </w:tc>
        <w:tc>
          <w:tcPr>
            <w:tcW w:w="1617" w:type="dxa"/>
            <w:tcBorders>
              <w:top w:val="nil"/>
              <w:left w:val="nil"/>
              <w:bottom w:val="single" w:color="auto" w:sz="4" w:space="0"/>
              <w:right w:val="single" w:color="auto" w:sz="4" w:space="0"/>
            </w:tcBorders>
            <w:noWrap/>
            <w:vAlign w:val="center"/>
          </w:tcPr>
          <w:p w14:paraId="744D6BE5">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36B49B03">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47469F7A">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现代物流管理</w:t>
            </w:r>
          </w:p>
        </w:tc>
        <w:tc>
          <w:tcPr>
            <w:tcW w:w="1617" w:type="dxa"/>
            <w:tcBorders>
              <w:top w:val="nil"/>
              <w:left w:val="nil"/>
              <w:bottom w:val="single" w:color="auto" w:sz="4" w:space="0"/>
              <w:right w:val="single" w:color="auto" w:sz="4" w:space="0"/>
            </w:tcBorders>
            <w:noWrap/>
            <w:vAlign w:val="center"/>
          </w:tcPr>
          <w:p w14:paraId="43097405">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3F0473D4">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17AF4278">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电子商务</w:t>
            </w:r>
          </w:p>
        </w:tc>
        <w:tc>
          <w:tcPr>
            <w:tcW w:w="1617" w:type="dxa"/>
            <w:tcBorders>
              <w:top w:val="nil"/>
              <w:left w:val="nil"/>
              <w:bottom w:val="single" w:color="auto" w:sz="4" w:space="0"/>
              <w:right w:val="single" w:color="auto" w:sz="4" w:space="0"/>
            </w:tcBorders>
            <w:noWrap/>
            <w:vAlign w:val="center"/>
          </w:tcPr>
          <w:p w14:paraId="2C4C0D59">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691F04BC">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4B768191">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大数据与审计</w:t>
            </w:r>
          </w:p>
        </w:tc>
        <w:tc>
          <w:tcPr>
            <w:tcW w:w="1617" w:type="dxa"/>
            <w:tcBorders>
              <w:top w:val="nil"/>
              <w:left w:val="nil"/>
              <w:bottom w:val="single" w:color="auto" w:sz="4" w:space="0"/>
              <w:right w:val="single" w:color="auto" w:sz="4" w:space="0"/>
            </w:tcBorders>
            <w:noWrap/>
            <w:vAlign w:val="center"/>
          </w:tcPr>
          <w:p w14:paraId="44E4670A">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6A669FD2">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1D92BCD4">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应用英语</w:t>
            </w:r>
          </w:p>
        </w:tc>
        <w:tc>
          <w:tcPr>
            <w:tcW w:w="1617" w:type="dxa"/>
            <w:tcBorders>
              <w:top w:val="nil"/>
              <w:left w:val="nil"/>
              <w:bottom w:val="single" w:color="auto" w:sz="4" w:space="0"/>
              <w:right w:val="single" w:color="auto" w:sz="4" w:space="0"/>
            </w:tcBorders>
            <w:noWrap/>
            <w:vAlign w:val="center"/>
          </w:tcPr>
          <w:p w14:paraId="211642BE">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4530995D">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1D866D71">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关务与外贸服务</w:t>
            </w:r>
          </w:p>
        </w:tc>
        <w:tc>
          <w:tcPr>
            <w:tcW w:w="1617" w:type="dxa"/>
            <w:tcBorders>
              <w:top w:val="nil"/>
              <w:left w:val="nil"/>
              <w:bottom w:val="single" w:color="auto" w:sz="4" w:space="0"/>
              <w:right w:val="single" w:color="auto" w:sz="4" w:space="0"/>
            </w:tcBorders>
            <w:noWrap/>
            <w:vAlign w:val="center"/>
          </w:tcPr>
          <w:p w14:paraId="7C6217EB">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27025DAA">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42C3591F">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智能建造技术</w:t>
            </w:r>
          </w:p>
        </w:tc>
        <w:tc>
          <w:tcPr>
            <w:tcW w:w="1617" w:type="dxa"/>
            <w:tcBorders>
              <w:top w:val="nil"/>
              <w:left w:val="nil"/>
              <w:bottom w:val="single" w:color="auto" w:sz="4" w:space="0"/>
              <w:right w:val="single" w:color="auto" w:sz="4" w:space="0"/>
            </w:tcBorders>
            <w:noWrap/>
            <w:vAlign w:val="center"/>
          </w:tcPr>
          <w:p w14:paraId="6B038D7A">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15800</w:t>
            </w:r>
          </w:p>
        </w:tc>
      </w:tr>
      <w:tr w14:paraId="7B2D3AB9">
        <w:tblPrEx>
          <w:tblCellMar>
            <w:top w:w="0" w:type="dxa"/>
            <w:left w:w="108" w:type="dxa"/>
            <w:bottom w:w="0" w:type="dxa"/>
            <w:right w:w="108" w:type="dxa"/>
          </w:tblCellMar>
        </w:tblPrEx>
        <w:trPr>
          <w:trHeight w:val="425" w:hRule="exact"/>
          <w:jc w:val="center"/>
        </w:trPr>
        <w:tc>
          <w:tcPr>
            <w:tcW w:w="5011" w:type="dxa"/>
            <w:tcBorders>
              <w:top w:val="single" w:color="auto" w:sz="4" w:space="0"/>
              <w:left w:val="single" w:color="auto" w:sz="4" w:space="0"/>
              <w:bottom w:val="single" w:color="auto" w:sz="4" w:space="0"/>
              <w:right w:val="single" w:color="auto" w:sz="4" w:space="0"/>
            </w:tcBorders>
            <w:noWrap/>
            <w:vAlign w:val="center"/>
          </w:tcPr>
          <w:p w14:paraId="20CB3926">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建筑室内设计</w:t>
            </w:r>
          </w:p>
        </w:tc>
        <w:tc>
          <w:tcPr>
            <w:tcW w:w="1617" w:type="dxa"/>
            <w:tcBorders>
              <w:top w:val="nil"/>
              <w:left w:val="nil"/>
              <w:bottom w:val="single" w:color="auto" w:sz="4" w:space="0"/>
              <w:right w:val="single" w:color="auto" w:sz="4" w:space="0"/>
            </w:tcBorders>
            <w:noWrap/>
            <w:vAlign w:val="center"/>
          </w:tcPr>
          <w:p w14:paraId="72C79E78">
            <w:pPr>
              <w:keepNext w:val="0"/>
              <w:keepLines w:val="0"/>
              <w:widowControl/>
              <w:suppressLineNumbers w:val="0"/>
              <w:jc w:val="center"/>
              <w:textAlignment w:val="center"/>
              <w:rPr>
                <w:rFonts w:hint="eastAsia" w:ascii="仿宋" w:hAnsi="仿宋" w:eastAsia="仿宋" w:cs="仿宋"/>
                <w:i w:val="0"/>
                <w:iCs w:val="0"/>
                <w:color w:val="auto"/>
                <w:kern w:val="2"/>
                <w:sz w:val="21"/>
                <w:szCs w:val="21"/>
                <w:highlight w:val="none"/>
                <w:u w:val="none"/>
                <w:lang w:val="en-US" w:eastAsia="zh-CN" w:bidi="ar-SA"/>
              </w:rPr>
            </w:pPr>
            <w:r>
              <w:rPr>
                <w:rFonts w:hint="eastAsia" w:ascii="仿宋" w:hAnsi="仿宋" w:eastAsia="仿宋" w:cs="仿宋"/>
                <w:i w:val="0"/>
                <w:iCs w:val="0"/>
                <w:color w:val="auto"/>
                <w:kern w:val="0"/>
                <w:sz w:val="21"/>
                <w:szCs w:val="21"/>
                <w:highlight w:val="none"/>
                <w:u w:val="none"/>
                <w:lang w:val="en-US" w:eastAsia="zh-CN" w:bidi="ar"/>
              </w:rPr>
              <w:t>16800</w:t>
            </w:r>
          </w:p>
        </w:tc>
      </w:tr>
      <w:tr w14:paraId="5156D143">
        <w:tblPrEx>
          <w:tblCellMar>
            <w:top w:w="0" w:type="dxa"/>
            <w:left w:w="108" w:type="dxa"/>
            <w:bottom w:w="0" w:type="dxa"/>
            <w:right w:w="108" w:type="dxa"/>
          </w:tblCellMar>
        </w:tblPrEx>
        <w:trPr>
          <w:trHeight w:val="481" w:hRule="exact"/>
          <w:jc w:val="center"/>
        </w:trPr>
        <w:tc>
          <w:tcPr>
            <w:tcW w:w="5011" w:type="dxa"/>
            <w:tcBorders>
              <w:top w:val="single" w:color="auto" w:sz="4" w:space="0"/>
              <w:left w:val="single" w:color="auto" w:sz="4" w:space="0"/>
              <w:bottom w:val="single" w:color="auto" w:sz="4" w:space="0"/>
              <w:right w:val="single" w:color="auto" w:sz="4" w:space="0"/>
            </w:tcBorders>
            <w:vAlign w:val="center"/>
          </w:tcPr>
          <w:p w14:paraId="2E564FA8">
            <w:pPr>
              <w:ind w:firstLine="422" w:firstLineChars="200"/>
              <w:jc w:val="center"/>
              <w:rPr>
                <w:rFonts w:hint="eastAsia" w:ascii="仿宋" w:hAnsi="仿宋" w:eastAsia="仿宋" w:cs="仿宋"/>
                <w:b/>
                <w:bCs/>
                <w:color w:val="auto"/>
                <w:kern w:val="0"/>
                <w:sz w:val="21"/>
                <w:szCs w:val="21"/>
                <w:highlight w:val="none"/>
                <w:lang w:val="en-US" w:eastAsia="zh-CN" w:bidi="ar"/>
              </w:rPr>
            </w:pPr>
            <w:r>
              <w:rPr>
                <w:rFonts w:hint="eastAsia" w:ascii="仿宋" w:hAnsi="仿宋" w:eastAsia="仿宋" w:cs="仿宋"/>
                <w:b/>
                <w:bCs/>
                <w:color w:val="auto"/>
                <w:kern w:val="0"/>
                <w:sz w:val="21"/>
                <w:szCs w:val="21"/>
                <w:highlight w:val="none"/>
                <w:lang w:val="en-US" w:eastAsia="zh-CN" w:bidi="ar"/>
              </w:rPr>
              <w:t>单招总计划（</w:t>
            </w:r>
            <w:r>
              <w:rPr>
                <w:rFonts w:hint="eastAsia" w:ascii="仿宋" w:hAnsi="仿宋" w:eastAsia="仿宋" w:cs="仿宋"/>
                <w:b/>
                <w:bCs/>
                <w:color w:val="auto"/>
                <w:kern w:val="0"/>
                <w:sz w:val="21"/>
                <w:szCs w:val="21"/>
                <w:highlight w:val="none"/>
                <w:lang w:bidi="ar"/>
              </w:rPr>
              <w:t>以</w:t>
            </w:r>
            <w:r>
              <w:rPr>
                <w:rFonts w:hint="eastAsia" w:ascii="仿宋" w:hAnsi="仿宋" w:eastAsia="仿宋" w:cs="仿宋"/>
                <w:b/>
                <w:bCs/>
                <w:color w:val="auto"/>
                <w:kern w:val="0"/>
                <w:sz w:val="21"/>
                <w:szCs w:val="21"/>
                <w:highlight w:val="none"/>
                <w:lang w:val="en-US" w:eastAsia="zh-CN" w:bidi="ar"/>
              </w:rPr>
              <w:t>湖南</w:t>
            </w:r>
            <w:r>
              <w:rPr>
                <w:rFonts w:hint="eastAsia" w:ascii="仿宋" w:hAnsi="仿宋" w:eastAsia="仿宋" w:cs="仿宋"/>
                <w:b/>
                <w:bCs/>
                <w:color w:val="auto"/>
                <w:kern w:val="0"/>
                <w:sz w:val="21"/>
                <w:szCs w:val="21"/>
                <w:highlight w:val="none"/>
                <w:lang w:bidi="ar"/>
              </w:rPr>
              <w:t>省教育</w:t>
            </w:r>
            <w:r>
              <w:rPr>
                <w:rFonts w:hint="eastAsia" w:ascii="仿宋" w:hAnsi="仿宋" w:eastAsia="仿宋" w:cs="仿宋"/>
                <w:b/>
                <w:bCs/>
                <w:color w:val="auto"/>
                <w:kern w:val="0"/>
                <w:sz w:val="21"/>
                <w:szCs w:val="21"/>
                <w:highlight w:val="none"/>
                <w:lang w:val="en-US" w:eastAsia="zh-CN" w:bidi="ar"/>
              </w:rPr>
              <w:t>厅下达的</w:t>
            </w:r>
            <w:r>
              <w:rPr>
                <w:rFonts w:hint="eastAsia" w:ascii="仿宋" w:hAnsi="仿宋" w:eastAsia="仿宋" w:cs="仿宋"/>
                <w:b/>
                <w:bCs/>
                <w:color w:val="auto"/>
                <w:kern w:val="0"/>
                <w:sz w:val="21"/>
                <w:szCs w:val="21"/>
                <w:highlight w:val="none"/>
                <w:lang w:bidi="ar"/>
              </w:rPr>
              <w:t>计</w:t>
            </w:r>
            <w:r>
              <w:rPr>
                <w:rFonts w:hint="eastAsia" w:ascii="仿宋" w:hAnsi="仿宋" w:eastAsia="仿宋" w:cs="仿宋"/>
                <w:b/>
                <w:bCs/>
                <w:color w:val="auto"/>
                <w:kern w:val="0"/>
                <w:sz w:val="21"/>
                <w:szCs w:val="21"/>
                <w:highlight w:val="none"/>
                <w:lang w:val="en-US" w:eastAsia="zh-CN" w:bidi="ar"/>
              </w:rPr>
              <w:t>划</w:t>
            </w:r>
            <w:r>
              <w:rPr>
                <w:rFonts w:hint="eastAsia" w:ascii="仿宋" w:hAnsi="仿宋" w:eastAsia="仿宋" w:cs="仿宋"/>
                <w:b/>
                <w:bCs/>
                <w:color w:val="auto"/>
                <w:kern w:val="0"/>
                <w:sz w:val="21"/>
                <w:szCs w:val="21"/>
                <w:highlight w:val="none"/>
                <w:lang w:bidi="ar"/>
              </w:rPr>
              <w:t>为准</w:t>
            </w:r>
            <w:r>
              <w:rPr>
                <w:rFonts w:hint="eastAsia" w:ascii="仿宋" w:hAnsi="仿宋" w:eastAsia="仿宋" w:cs="仿宋"/>
                <w:b/>
                <w:bCs/>
                <w:color w:val="auto"/>
                <w:kern w:val="0"/>
                <w:sz w:val="21"/>
                <w:szCs w:val="21"/>
                <w:highlight w:val="none"/>
                <w:lang w:eastAsia="zh-CN" w:bidi="ar"/>
              </w:rPr>
              <w:t>）</w:t>
            </w:r>
          </w:p>
        </w:tc>
        <w:tc>
          <w:tcPr>
            <w:tcW w:w="1617" w:type="dxa"/>
            <w:tcBorders>
              <w:top w:val="nil"/>
              <w:left w:val="nil"/>
              <w:bottom w:val="single" w:color="auto" w:sz="4" w:space="0"/>
              <w:right w:val="single" w:color="auto" w:sz="4" w:space="0"/>
            </w:tcBorders>
            <w:noWrap/>
            <w:vAlign w:val="center"/>
          </w:tcPr>
          <w:p w14:paraId="37DDEB74">
            <w:pPr>
              <w:widowControl/>
              <w:jc w:val="center"/>
              <w:textAlignment w:val="center"/>
              <w:rPr>
                <w:rFonts w:hint="eastAsia" w:ascii="仿宋" w:hAnsi="仿宋" w:eastAsia="仿宋" w:cs="仿宋"/>
                <w:b/>
                <w:color w:val="auto"/>
                <w:sz w:val="21"/>
                <w:szCs w:val="21"/>
                <w:highlight w:val="none"/>
              </w:rPr>
            </w:pPr>
            <w:r>
              <w:rPr>
                <w:rFonts w:hint="eastAsia" w:ascii="仿宋" w:hAnsi="仿宋" w:eastAsia="仿宋" w:cs="仿宋"/>
                <w:b/>
                <w:bCs/>
                <w:color w:val="auto"/>
                <w:kern w:val="0"/>
                <w:sz w:val="21"/>
                <w:szCs w:val="21"/>
                <w:highlight w:val="none"/>
                <w:lang w:bidi="ar"/>
              </w:rPr>
              <w:t>——</w:t>
            </w:r>
          </w:p>
        </w:tc>
      </w:tr>
    </w:tbl>
    <w:p w14:paraId="0857400F">
      <w:pPr>
        <w:widowControl/>
        <w:numPr>
          <w:ilvl w:val="0"/>
          <w:numId w:val="0"/>
        </w:numPr>
        <w:spacing w:line="500" w:lineRule="exact"/>
        <w:ind w:firstLine="480" w:firstLineChars="200"/>
        <w:jc w:val="left"/>
        <w:rPr>
          <w:rFonts w:hint="eastAsia" w:ascii="等线" w:hAnsi="等线" w:eastAsia="仿宋" w:cs="仿宋"/>
          <w:color w:val="auto"/>
          <w:sz w:val="28"/>
          <w:szCs w:val="28"/>
          <w:highlight w:val="none"/>
          <w:lang w:val="en-US" w:eastAsia="zh-CN"/>
        </w:rPr>
      </w:pPr>
      <w:r>
        <w:rPr>
          <w:rFonts w:hint="eastAsia" w:ascii="等线" w:hAnsi="等线" w:eastAsia="仿宋" w:cs="仿宋"/>
          <w:color w:val="auto"/>
          <w:sz w:val="24"/>
          <w:szCs w:val="24"/>
          <w:highlight w:val="none"/>
          <w:lang w:val="en-US" w:eastAsia="zh-CN"/>
        </w:rPr>
        <w:t>注：以上专业均开设了校企合作订单班、现代学徒制试点班。学生录取后，可申请到订单班培养。</w:t>
      </w:r>
    </w:p>
    <w:p w14:paraId="673D0A9B">
      <w:pPr>
        <w:widowControl/>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第十三条  </w:t>
      </w:r>
      <w:r>
        <w:rPr>
          <w:rFonts w:hint="eastAsia" w:ascii="等线" w:hAnsi="等线" w:eastAsia="仿宋" w:cs="仿宋"/>
          <w:b w:val="0"/>
          <w:bCs w:val="0"/>
          <w:color w:val="auto"/>
          <w:sz w:val="28"/>
          <w:szCs w:val="28"/>
          <w:highlight w:val="none"/>
          <w:lang w:val="en-US" w:eastAsia="zh-CN"/>
        </w:rPr>
        <w:t>单列计划及专业说明。根据省教育厅政策规定，单列计划纳入我校单招总计划，且均包含在各相关专业的招生计划内，未录满的计划自动转为普通类计划。</w:t>
      </w:r>
    </w:p>
    <w:p w14:paraId="327952AF">
      <w:pPr>
        <w:widowControl/>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1.退役军人计划20人，考生可在上表专业范围内自行选择报考，但每个专业最多录取5人。</w:t>
      </w:r>
    </w:p>
    <w:p w14:paraId="1F17ABBF">
      <w:pPr>
        <w:widowControl/>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2.其他社会人员（农民工、下岗失业人员、新型职业农民和企业在岗人员）计划20人，其中机电一体化技术专业 4 人，新能源装备技术专业4人，数控技术专业4人，现代物流管理专业4人，智能建造技术专业4人。</w:t>
      </w:r>
    </w:p>
    <w:p w14:paraId="060CA73E">
      <w:pPr>
        <w:widowControl/>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3.体育特长生招生计划20人，考生可在上表单招专业范围内自行选择报考专业，但每个专业最多录取特长生5人。</w:t>
      </w:r>
    </w:p>
    <w:p w14:paraId="3B4D7B7C">
      <w:pPr>
        <w:widowControl/>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第十四条 </w:t>
      </w:r>
      <w:r>
        <w:rPr>
          <w:rFonts w:hint="eastAsia" w:ascii="等线" w:hAnsi="等线" w:eastAsia="仿宋" w:cs="仿宋"/>
          <w:b w:val="0"/>
          <w:bCs w:val="0"/>
          <w:color w:val="auto"/>
          <w:sz w:val="28"/>
          <w:szCs w:val="28"/>
          <w:highlight w:val="none"/>
          <w:lang w:val="en-US" w:eastAsia="zh-CN"/>
        </w:rPr>
        <w:t>学校在考试结束后，以实际参考人数为基数，按比例确定各专业不同类别考生的计划数。学校各专业各类别计划确定并公布后，一律不调整和追加。单招未完成的计划转为统招计划使用。</w:t>
      </w:r>
    </w:p>
    <w:p w14:paraId="5E18993D">
      <w:pPr>
        <w:numPr>
          <w:ilvl w:val="0"/>
          <w:numId w:val="1"/>
        </w:numPr>
        <w:spacing w:before="156" w:beforeLines="50" w:after="156" w:afterLines="50" w:line="680" w:lineRule="exact"/>
        <w:jc w:val="center"/>
        <w:rPr>
          <w:rFonts w:hint="eastAsia" w:ascii="仿宋" w:hAnsi="仿宋" w:eastAsia="仿宋" w:cs="仿宋"/>
          <w:b/>
          <w:bCs/>
          <w:color w:val="auto"/>
          <w:sz w:val="32"/>
          <w:szCs w:val="32"/>
          <w:highlight w:val="none"/>
          <w:lang w:val="en-US" w:eastAsia="zh-CN"/>
        </w:rPr>
      </w:pPr>
      <w:r>
        <w:rPr>
          <w:rFonts w:hint="eastAsia" w:ascii="仿宋" w:hAnsi="仿宋" w:eastAsia="仿宋" w:cs="仿宋"/>
          <w:b/>
          <w:bCs/>
          <w:color w:val="auto"/>
          <w:sz w:val="32"/>
          <w:szCs w:val="32"/>
          <w:highlight w:val="none"/>
          <w:lang w:val="en-US" w:eastAsia="zh-CN"/>
        </w:rPr>
        <w:t>单招考试</w:t>
      </w:r>
    </w:p>
    <w:p w14:paraId="4BAC048B">
      <w:pPr>
        <w:widowControl/>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第十五条 </w:t>
      </w:r>
      <w:r>
        <w:rPr>
          <w:rFonts w:hint="eastAsia" w:ascii="等线" w:hAnsi="等线" w:eastAsia="仿宋" w:cs="仿宋"/>
          <w:b w:val="0"/>
          <w:bCs w:val="0"/>
          <w:color w:val="auto"/>
          <w:sz w:val="28"/>
          <w:szCs w:val="28"/>
          <w:highlight w:val="none"/>
          <w:lang w:val="en-US" w:eastAsia="zh-CN"/>
        </w:rPr>
        <w:t>学校将本着公平、公正、择优录取的原则，按照国家教育考试相关规定，在省教育厅、省教育考试院的指导和监督下组织单招考试的相关工作。</w:t>
      </w:r>
    </w:p>
    <w:p w14:paraId="45FA33AC">
      <w:pPr>
        <w:widowControl/>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第十六条 </w:t>
      </w:r>
      <w:r>
        <w:rPr>
          <w:rFonts w:hint="eastAsia" w:ascii="等线" w:hAnsi="等线" w:eastAsia="仿宋" w:cs="仿宋"/>
          <w:b w:val="0"/>
          <w:bCs w:val="0"/>
          <w:color w:val="auto"/>
          <w:sz w:val="28"/>
          <w:szCs w:val="28"/>
          <w:highlight w:val="none"/>
          <w:lang w:val="en-US" w:eastAsia="zh-CN"/>
        </w:rPr>
        <w:t>参加学校今年单招的考生分为应届普通高中毕业考生（具有2024年普通高中学业水平合格性考试语文、数学、外语科目有效成绩）、中职考生和往届普通高中考生及同等学力考生（含普通高中学业水平合格性考试语文、数学、外语科目有效成绩不全的应届普通高中考生）、退役军人、其他社会人员、体育特长生5个大类。</w:t>
      </w:r>
    </w:p>
    <w:p w14:paraId="580155C4">
      <w:pPr>
        <w:widowControl/>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第十七条 </w:t>
      </w:r>
      <w:r>
        <w:rPr>
          <w:rFonts w:hint="eastAsia" w:ascii="等线" w:hAnsi="等线" w:eastAsia="仿宋" w:cs="仿宋"/>
          <w:b w:val="0"/>
          <w:bCs w:val="0"/>
          <w:color w:val="auto"/>
          <w:sz w:val="28"/>
          <w:szCs w:val="28"/>
          <w:highlight w:val="none"/>
          <w:lang w:val="en-US" w:eastAsia="zh-CN"/>
        </w:rPr>
        <w:t>按照“文化素质+职业技能”方式，分类组织考试。根据考生的类别，考试按以下方式进行。</w:t>
      </w:r>
    </w:p>
    <w:p w14:paraId="43D1C85D">
      <w:pPr>
        <w:widowControl/>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1.第一类：应届普通高中毕业考生。文化素质测试成绩以学生取得的高中学业水平合格性考试语文、数学、外语科目有效成绩代替。职业技能测试由学校组织，学校按照人才培养需要，分别采取笔试加机试方式进行，重点考察学生的职业适应性。</w:t>
      </w:r>
    </w:p>
    <w:p w14:paraId="7636A16A">
      <w:pPr>
        <w:widowControl/>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2.第二类：中职考生和往届普通高中考生及同等学力考生。文化素质测试由学校依据《中等职业学校公共基础课课程标准》及高中教育阶段语文、数学、英语等有关内容进行命题及考试。职业技能测试由学校组织，学校按照人才培养需要，分别采取笔试加机试方式进行，重点考察学生的职业技能。</w:t>
      </w:r>
    </w:p>
    <w:p w14:paraId="3F8FDCB9">
      <w:pPr>
        <w:widowControl/>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3.第三、第四类：退役军人及其他社会人员。退役军人、农民工等社会人员考生免予文化素质测试。职业技能测试由学校组织，参照上述第二类考生职业技能测试方式，参加学校组织的职业技能测试。</w:t>
      </w:r>
    </w:p>
    <w:p w14:paraId="3FE17C59">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4.第五类：体育特长生。文化素质测试根据学生类别不同，分别采取上述第一类或第二类的方式进行。职业技能测试成绩以体育专项测试成绩代替，专项测试按照《湖南三一工业职业技术学院2025年体育特长生高职单招方案》执行。</w:t>
      </w:r>
    </w:p>
    <w:p w14:paraId="6C82E315">
      <w:pPr>
        <w:keepNext w:val="0"/>
        <w:keepLines w:val="0"/>
        <w:pageBreakBefore w:val="0"/>
        <w:widowControl/>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第十八条</w:t>
      </w:r>
      <w:r>
        <w:rPr>
          <w:rFonts w:hint="eastAsia" w:ascii="等线" w:hAnsi="等线" w:eastAsia="仿宋" w:cs="仿宋"/>
          <w:b w:val="0"/>
          <w:bCs w:val="0"/>
          <w:color w:val="auto"/>
          <w:sz w:val="28"/>
          <w:szCs w:val="28"/>
          <w:highlight w:val="none"/>
          <w:lang w:val="en-US" w:eastAsia="zh-CN"/>
        </w:rPr>
        <w:t xml:space="preserve"> 考生的综合成绩为文化素质成绩+职业技能成绩。上述第一类、第二类、第五类考生的高职单招综合成绩（总成绩）满分为600分，文化素质成绩与职业技能成绩占比为1：1，即分别各占300分；第三、第四类考生的综合成绩满分为300分。</w:t>
      </w:r>
    </w:p>
    <w:p w14:paraId="1712DDB8">
      <w:pPr>
        <w:spacing w:line="500" w:lineRule="exact"/>
        <w:ind w:firstLine="562"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第十九条</w:t>
      </w:r>
      <w:r>
        <w:rPr>
          <w:rFonts w:hint="eastAsia" w:ascii="等线" w:hAnsi="等线" w:eastAsia="等线" w:cs="等线"/>
          <w:color w:val="auto"/>
          <w:sz w:val="28"/>
          <w:szCs w:val="28"/>
          <w:highlight w:val="none"/>
          <w:lang w:val="en-US" w:eastAsia="zh-CN"/>
        </w:rPr>
        <w:t xml:space="preserve">  </w:t>
      </w:r>
      <w:r>
        <w:rPr>
          <w:rFonts w:hint="eastAsia" w:ascii="等线" w:hAnsi="等线" w:eastAsia="仿宋" w:cs="仿宋"/>
          <w:b w:val="0"/>
          <w:bCs w:val="0"/>
          <w:color w:val="auto"/>
          <w:sz w:val="28"/>
          <w:szCs w:val="28"/>
          <w:highlight w:val="none"/>
          <w:lang w:val="en-US" w:eastAsia="zh-CN"/>
        </w:rPr>
        <w:t>我校针对第二类考生组织的文化素质测试为闭卷笔试方式。我校组织职业技能测试，所有的专业，采取笔试加机试方式进行考察。</w:t>
      </w:r>
    </w:p>
    <w:p w14:paraId="05CFCA3A">
      <w:pPr>
        <w:spacing w:line="500" w:lineRule="exact"/>
        <w:ind w:firstLine="562"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第二十条  </w:t>
      </w:r>
      <w:r>
        <w:rPr>
          <w:rFonts w:hint="eastAsia" w:ascii="等线" w:hAnsi="等线" w:eastAsia="仿宋" w:cs="仿宋"/>
          <w:b w:val="0"/>
          <w:bCs w:val="0"/>
          <w:color w:val="auto"/>
          <w:sz w:val="28"/>
          <w:szCs w:val="28"/>
          <w:highlight w:val="none"/>
          <w:lang w:val="en-US" w:eastAsia="zh-CN"/>
        </w:rPr>
        <w:t>我校将按照分类考试的原则，对所有专业不分专业组统一进行命题。我校文化素质测试、职业技能测试的有关说明、考试范围等，将在我校官网上进行公布。</w:t>
      </w:r>
    </w:p>
    <w:p w14:paraId="0E07ADFC">
      <w:pPr>
        <w:spacing w:line="500" w:lineRule="exact"/>
        <w:ind w:firstLine="562"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第二十一条</w:t>
      </w:r>
      <w:r>
        <w:rPr>
          <w:rFonts w:hint="eastAsia" w:ascii="等线" w:hAnsi="等线" w:eastAsia="仿宋" w:cs="仿宋"/>
          <w:b w:val="0"/>
          <w:bCs w:val="0"/>
          <w:color w:val="auto"/>
          <w:sz w:val="28"/>
          <w:szCs w:val="28"/>
          <w:highlight w:val="none"/>
          <w:lang w:val="en-US" w:eastAsia="zh-CN"/>
        </w:rPr>
        <w:t xml:space="preserve">  符合以下免试条件的考生在单招考试前向学校申请。其中，职业技能特长申请免技能测试的考生，须在2025年2月24日前，通过现场提交，将相关申请材料（含个人身份证、获奖证明材料）报我校的教务处审核。免试直接录取的考生不占用单招计划数，使用我校统招计划，在统招录取前完成录取手续办理，有关审核程序和方法由省教育考试院另行规定。</w:t>
      </w:r>
    </w:p>
    <w:p w14:paraId="7654E8CD">
      <w:pPr>
        <w:spacing w:line="500" w:lineRule="exact"/>
        <w:ind w:firstLine="560"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36756319">
      <w:pPr>
        <w:spacing w:line="500" w:lineRule="exact"/>
        <w:ind w:firstLine="560"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7DECADAD">
      <w:pPr>
        <w:spacing w:line="500" w:lineRule="exact"/>
        <w:ind w:firstLine="560"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3.免试考生的录取专业与其获奖赛项对应（考生如需跨专业报考，则不能享受免试政策）。</w:t>
      </w:r>
    </w:p>
    <w:p w14:paraId="2422D71B">
      <w:pPr>
        <w:numPr>
          <w:ilvl w:val="0"/>
          <w:numId w:val="0"/>
        </w:numPr>
        <w:spacing w:line="500" w:lineRule="exact"/>
        <w:ind w:firstLine="562"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第二十二条</w:t>
      </w:r>
      <w:r>
        <w:rPr>
          <w:rFonts w:hint="eastAsia" w:ascii="等线" w:hAnsi="等线" w:eastAsia="等线" w:cs="等线"/>
          <w:color w:val="auto"/>
          <w:sz w:val="28"/>
          <w:szCs w:val="28"/>
          <w:highlight w:val="none"/>
          <w:lang w:val="en-US" w:eastAsia="zh-CN"/>
        </w:rPr>
        <w:t xml:space="preserve"> </w:t>
      </w:r>
      <w:r>
        <w:rPr>
          <w:rFonts w:hint="eastAsia" w:ascii="等线" w:hAnsi="等线" w:eastAsia="仿宋" w:cs="仿宋"/>
          <w:b w:val="0"/>
          <w:bCs w:val="0"/>
          <w:color w:val="auto"/>
          <w:sz w:val="28"/>
          <w:szCs w:val="28"/>
          <w:highlight w:val="none"/>
          <w:lang w:val="en-US" w:eastAsia="zh-CN"/>
        </w:rPr>
        <w:t>学校按一志愿、二志愿分别组织单招考试。第一志愿考试时间为2025年3月8日-9日。若第一志愿生源不足，未完成单招计划，我校将组织第二志愿考试，参考对象为第二志愿报考我校且未被第一志愿学校录取考生，时间为</w:t>
      </w:r>
      <w:bookmarkStart w:id="1" w:name="_GoBack"/>
      <w:bookmarkEnd w:id="1"/>
      <w:r>
        <w:rPr>
          <w:rFonts w:hint="eastAsia" w:ascii="等线" w:hAnsi="等线" w:eastAsia="仿宋" w:cs="仿宋"/>
          <w:b w:val="0"/>
          <w:bCs w:val="0"/>
          <w:color w:val="auto"/>
          <w:sz w:val="28"/>
          <w:szCs w:val="28"/>
          <w:highlight w:val="none"/>
          <w:lang w:val="en-US" w:eastAsia="zh-CN"/>
        </w:rPr>
        <w:t>2025年4月5日-6日。各科目的具体考试时间及地点将在我校官网上另行公布。</w:t>
      </w:r>
    </w:p>
    <w:p w14:paraId="7C959751">
      <w:pPr>
        <w:numPr>
          <w:ilvl w:val="0"/>
          <w:numId w:val="0"/>
        </w:numPr>
        <w:spacing w:line="500" w:lineRule="exact"/>
        <w:ind w:firstLine="562" w:firstLineChars="200"/>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第二十三条 </w:t>
      </w:r>
      <w:r>
        <w:rPr>
          <w:rFonts w:hint="eastAsia" w:ascii="等线" w:hAnsi="等线" w:eastAsia="仿宋" w:cs="仿宋"/>
          <w:b w:val="0"/>
          <w:bCs w:val="0"/>
          <w:color w:val="auto"/>
          <w:sz w:val="28"/>
          <w:szCs w:val="28"/>
          <w:highlight w:val="none"/>
          <w:lang w:val="en-US" w:eastAsia="zh-CN"/>
        </w:rPr>
        <w:t>根据物价部门统一规定，高职单招的报考费为80元/生。报考我校第一志愿的考生费缴纳时间为3月2日至3月5日，缴纳方式为通过“湖南三一工业职业技术学院服务号”在线缴费。未在规定时间内缴费的，不得参加我校单招考试及录取。缴费成功的考生于2025年3月5日-7日登录学校招生网自行打印准考证。第二志愿考生缴费及准考证打印时间学校另行公布。缴费咨询电话：0731-86887789，打印准考证咨询电话：0731-85251015。缴费及准考证打印流程详见学校官方网站及公众号。</w:t>
      </w:r>
    </w:p>
    <w:p w14:paraId="29EFB8CB">
      <w:pPr>
        <w:numPr>
          <w:ilvl w:val="0"/>
          <w:numId w:val="0"/>
        </w:numPr>
        <w:spacing w:line="500" w:lineRule="exact"/>
        <w:ind w:firstLine="562" w:firstLineChars="200"/>
        <w:rPr>
          <w:rFonts w:hint="eastAsia" w:ascii="等线" w:hAnsi="等线" w:eastAsia="仿宋" w:cs="仿宋"/>
          <w:b w:val="0"/>
          <w:bCs w:val="0"/>
          <w:color w:val="auto"/>
          <w:sz w:val="28"/>
          <w:szCs w:val="28"/>
          <w:highlight w:val="none"/>
          <w:lang w:eastAsia="zh-CN"/>
        </w:rPr>
      </w:pPr>
      <w:r>
        <w:rPr>
          <w:rFonts w:hint="eastAsia" w:ascii="等线" w:hAnsi="等线" w:eastAsia="仿宋" w:cs="仿宋"/>
          <w:b/>
          <w:bCs/>
          <w:color w:val="auto"/>
          <w:sz w:val="28"/>
          <w:szCs w:val="28"/>
          <w:highlight w:val="none"/>
          <w:lang w:eastAsia="zh-CN"/>
        </w:rPr>
        <w:t>第二十四条</w:t>
      </w:r>
      <w:r>
        <w:rPr>
          <w:rFonts w:hint="eastAsia" w:ascii="等线" w:hAnsi="等线" w:eastAsia="仿宋" w:cs="仿宋"/>
          <w:b/>
          <w:bCs/>
          <w:color w:val="auto"/>
          <w:sz w:val="28"/>
          <w:szCs w:val="28"/>
          <w:highlight w:val="none"/>
          <w:lang w:val="en-US" w:eastAsia="zh-CN"/>
        </w:rPr>
        <w:t xml:space="preserve"> </w:t>
      </w:r>
      <w:r>
        <w:rPr>
          <w:rFonts w:hint="eastAsia" w:ascii="等线" w:hAnsi="等线" w:eastAsia="仿宋" w:cs="仿宋"/>
          <w:b w:val="0"/>
          <w:bCs w:val="0"/>
          <w:color w:val="auto"/>
          <w:sz w:val="28"/>
          <w:szCs w:val="28"/>
          <w:highlight w:val="none"/>
          <w:lang w:val="en-US" w:eastAsia="zh-CN"/>
        </w:rPr>
        <w:t>我校单招考试在省教育考试院的指导下，参照国家教育考试规定进行组织。在学校招生工作领导小组的统筹下，教务、招生、学工、二级学院、校纪检检查组、后勤等部门共同组织考务工作。具体</w:t>
      </w:r>
      <w:r>
        <w:rPr>
          <w:rFonts w:hint="eastAsia" w:ascii="等线" w:hAnsi="等线" w:eastAsia="仿宋" w:cs="仿宋"/>
          <w:b w:val="0"/>
          <w:bCs w:val="0"/>
          <w:color w:val="auto"/>
          <w:sz w:val="28"/>
          <w:szCs w:val="28"/>
          <w:highlight w:val="none"/>
          <w:lang w:eastAsia="zh-CN"/>
        </w:rPr>
        <w:t>由教务处牵头组织命题，并负责其保密工作；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7ABA376B">
      <w:pPr>
        <w:numPr>
          <w:ilvl w:val="0"/>
          <w:numId w:val="1"/>
        </w:numPr>
        <w:spacing w:before="156" w:beforeLines="50" w:after="156" w:afterLines="50" w:line="680" w:lineRule="exact"/>
        <w:jc w:val="center"/>
        <w:rPr>
          <w:rFonts w:hint="eastAsia" w:ascii="仿宋" w:hAnsi="仿宋" w:eastAsia="仿宋" w:cs="仿宋"/>
          <w:b/>
          <w:bCs/>
          <w:color w:val="auto"/>
          <w:sz w:val="32"/>
          <w:szCs w:val="32"/>
          <w:highlight w:val="none"/>
          <w:lang w:val="en-US" w:eastAsia="zh-CN"/>
        </w:rPr>
      </w:pPr>
      <w:r>
        <w:rPr>
          <w:rFonts w:hint="eastAsia" w:ascii="仿宋" w:hAnsi="仿宋" w:eastAsia="仿宋" w:cs="仿宋"/>
          <w:b/>
          <w:bCs/>
          <w:color w:val="auto"/>
          <w:sz w:val="32"/>
          <w:szCs w:val="32"/>
          <w:highlight w:val="none"/>
          <w:lang w:val="en-US" w:eastAsia="zh-CN"/>
        </w:rPr>
        <w:t>单招录取</w:t>
      </w:r>
    </w:p>
    <w:p w14:paraId="79C22F8F">
      <w:pPr>
        <w:widowControl/>
        <w:numPr>
          <w:ilvl w:val="0"/>
          <w:numId w:val="0"/>
        </w:numPr>
        <w:shd w:val="clear" w:color="auto" w:fill="FFFFFF"/>
        <w:spacing w:line="500" w:lineRule="exact"/>
        <w:ind w:firstLine="562" w:firstLineChars="200"/>
        <w:jc w:val="both"/>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第二十五条 </w:t>
      </w:r>
      <w:r>
        <w:rPr>
          <w:rFonts w:hint="eastAsia" w:ascii="等线" w:hAnsi="等线" w:eastAsia="仿宋" w:cs="仿宋"/>
          <w:b w:val="0"/>
          <w:bCs w:val="0"/>
          <w:color w:val="auto"/>
          <w:sz w:val="28"/>
          <w:szCs w:val="28"/>
          <w:highlight w:val="none"/>
          <w:lang w:val="en-US" w:eastAsia="zh-CN"/>
        </w:rPr>
        <w:t>应届普通高中毕业考生（第一类考生）、中职考生和往届普通高中考生及同等学力考生（第二类考生）的类别确定及普通高中学业水平合格性考试成绩的认定以省教育考试院提供的数据为依据。</w:t>
      </w:r>
    </w:p>
    <w:p w14:paraId="17EC7BE6">
      <w:pPr>
        <w:widowControl/>
        <w:numPr>
          <w:ilvl w:val="0"/>
          <w:numId w:val="0"/>
        </w:numPr>
        <w:shd w:val="clear" w:color="auto" w:fill="FFFFFF"/>
        <w:spacing w:line="500" w:lineRule="exact"/>
        <w:ind w:firstLine="562" w:firstLineChars="200"/>
        <w:jc w:val="both"/>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第二十六条</w:t>
      </w:r>
      <w:r>
        <w:rPr>
          <w:rFonts w:hint="eastAsia" w:ascii="等线" w:hAnsi="等线" w:eastAsia="仿宋" w:cs="仿宋"/>
          <w:b w:val="0"/>
          <w:bCs w:val="0"/>
          <w:color w:val="auto"/>
          <w:sz w:val="28"/>
          <w:szCs w:val="28"/>
          <w:highlight w:val="none"/>
          <w:lang w:val="en-US" w:eastAsia="zh-CN"/>
        </w:rPr>
        <w:t xml:space="preserve"> 单招录取首先对报考单列计划的考生（第三类、第四类、第五类考生）进行录取，单列计划只录取第一志愿报考的考生，如有剩余单列计划则转为普通类计划录取第一类、第二类考生。</w:t>
      </w:r>
    </w:p>
    <w:p w14:paraId="401116F3">
      <w:pPr>
        <w:widowControl/>
        <w:numPr>
          <w:ilvl w:val="0"/>
          <w:numId w:val="0"/>
        </w:numPr>
        <w:shd w:val="clear" w:color="auto" w:fill="FFFFFF"/>
        <w:spacing w:line="500" w:lineRule="exact"/>
        <w:ind w:firstLine="562" w:firstLineChars="200"/>
        <w:jc w:val="both"/>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第二十七条</w:t>
      </w:r>
      <w:r>
        <w:rPr>
          <w:rFonts w:hint="eastAsia" w:ascii="等线" w:hAnsi="等线" w:eastAsia="仿宋" w:cs="仿宋"/>
          <w:b w:val="0"/>
          <w:bCs w:val="0"/>
          <w:color w:val="auto"/>
          <w:sz w:val="28"/>
          <w:szCs w:val="28"/>
          <w:highlight w:val="none"/>
          <w:lang w:val="en-US" w:eastAsia="zh-CN"/>
        </w:rPr>
        <w:t xml:space="preserve"> 普通类考生分类别分专业招生计划以实际参考的考生人数为基数，按专业计划数除以该专业参考总人数再乘以各类别参考人数的计算公式列出各专业第一类考生、第二类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14:paraId="050A5468">
      <w:pPr>
        <w:widowControl/>
        <w:numPr>
          <w:ilvl w:val="0"/>
          <w:numId w:val="0"/>
        </w:numPr>
        <w:shd w:val="clear" w:color="auto" w:fill="FFFFFF"/>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第二十八条</w:t>
      </w:r>
      <w:r>
        <w:rPr>
          <w:rFonts w:hint="eastAsia" w:ascii="等线" w:hAnsi="等线" w:eastAsia="仿宋" w:cs="仿宋"/>
          <w:b w:val="0"/>
          <w:bCs w:val="0"/>
          <w:color w:val="auto"/>
          <w:sz w:val="28"/>
          <w:szCs w:val="28"/>
          <w:highlight w:val="none"/>
          <w:lang w:val="en-US" w:eastAsia="zh-CN"/>
        </w:rPr>
        <w:t xml:space="preserve">  单招录取工作按照“学校负责、招办监督”的原则进行。各类别按照以下顺序、规则进行录取。</w:t>
      </w:r>
    </w:p>
    <w:p w14:paraId="3E67314D">
      <w:pPr>
        <w:widowControl/>
        <w:numPr>
          <w:ilvl w:val="0"/>
          <w:numId w:val="0"/>
        </w:numPr>
        <w:shd w:val="clear" w:color="auto" w:fill="FFFFFF"/>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1.退役军人考生。按考生职业技能测试综合成绩从高分到低分进行录取，录完为止。为避免个别专业扎堆报考，造成给后续普通类考生计划不足，各专业录取退役军人考生的人数不超过5人。</w:t>
      </w:r>
    </w:p>
    <w:p w14:paraId="504A4FE7">
      <w:pPr>
        <w:widowControl/>
        <w:numPr>
          <w:ilvl w:val="0"/>
          <w:numId w:val="0"/>
        </w:numPr>
        <w:shd w:val="clear" w:color="auto" w:fill="FFFFFF"/>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2.其他社会人员（农民工、下岗失业人员、新型职业农民和企业在岗人员）：按考生职业技能测试综合成绩从高分到低分进行录取，录完为止。</w:t>
      </w:r>
    </w:p>
    <w:p w14:paraId="31B12906">
      <w:pPr>
        <w:widowControl/>
        <w:numPr>
          <w:ilvl w:val="0"/>
          <w:numId w:val="0"/>
        </w:numPr>
        <w:shd w:val="clear" w:color="auto" w:fill="FFFFFF"/>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3.体育特长生。依据考生所填报项目按综合成绩从高分到低分进行录取，具体规则详见《湖南三一工业职业技术学院2025年体育特长生高职单招方案》。为避免个别专业扎堆报考，造成后续普通类考生计划不足，各专业录取特长生考生的人数不超过5人。</w:t>
      </w:r>
    </w:p>
    <w:p w14:paraId="3B7A03FB">
      <w:pPr>
        <w:widowControl/>
        <w:numPr>
          <w:ilvl w:val="0"/>
          <w:numId w:val="0"/>
        </w:numPr>
        <w:shd w:val="clear" w:color="auto" w:fill="FFFFFF"/>
        <w:spacing w:line="500" w:lineRule="exact"/>
        <w:ind w:firstLine="560"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val="0"/>
          <w:bCs w:val="0"/>
          <w:color w:val="auto"/>
          <w:sz w:val="28"/>
          <w:szCs w:val="28"/>
          <w:highlight w:val="none"/>
          <w:lang w:val="en-US" w:eastAsia="zh-CN"/>
        </w:rPr>
        <w:t>4.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33A3EDC1">
      <w:pPr>
        <w:widowControl/>
        <w:numPr>
          <w:ilvl w:val="0"/>
          <w:numId w:val="0"/>
        </w:numPr>
        <w:shd w:val="clear" w:color="auto" w:fill="FFFFFF"/>
        <w:spacing w:line="500" w:lineRule="exact"/>
        <w:ind w:firstLine="562" w:firstLineChars="200"/>
        <w:jc w:val="left"/>
        <w:rPr>
          <w:rFonts w:hint="default"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第二十九条</w:t>
      </w:r>
      <w:r>
        <w:rPr>
          <w:rFonts w:hint="eastAsia" w:ascii="等线" w:hAnsi="等线" w:eastAsia="仿宋" w:cs="仿宋"/>
          <w:b w:val="0"/>
          <w:bCs w:val="0"/>
          <w:color w:val="auto"/>
          <w:sz w:val="28"/>
          <w:szCs w:val="28"/>
          <w:highlight w:val="none"/>
          <w:lang w:val="en-US" w:eastAsia="zh-CN"/>
        </w:rPr>
        <w:t xml:space="preserve"> 对于末位同分的考生，依据以下排序原则进行录取。同分排序规则为：依次参考考生语文、数学、英语科目的成绩，优先录取单科成绩较高的考生。退役军人和其他社会人员未位同分排序录取规则为：依次参考考生客观题及主观题的成绩，优先录取单项成绩较高的考生。</w:t>
      </w:r>
    </w:p>
    <w:p w14:paraId="064718E0">
      <w:pPr>
        <w:widowControl/>
        <w:numPr>
          <w:ilvl w:val="0"/>
          <w:numId w:val="0"/>
        </w:numPr>
        <w:shd w:val="clear" w:color="auto" w:fill="FFFFFF"/>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第三十条 </w:t>
      </w:r>
      <w:r>
        <w:rPr>
          <w:rFonts w:hint="eastAsia" w:ascii="等线" w:hAnsi="等线" w:eastAsia="仿宋" w:cs="仿宋"/>
          <w:b w:val="0"/>
          <w:bCs w:val="0"/>
          <w:color w:val="auto"/>
          <w:sz w:val="28"/>
          <w:szCs w:val="28"/>
          <w:highlight w:val="none"/>
          <w:lang w:val="en-US" w:eastAsia="zh-CN"/>
        </w:rPr>
        <w:t>为保障生源质量，我校提前确定录取合格标准，未合格的不予录取。合格标准是：职业技能测试中基础测评部分得分不低于60分。</w:t>
      </w:r>
    </w:p>
    <w:p w14:paraId="02A2824D">
      <w:pPr>
        <w:widowControl/>
        <w:numPr>
          <w:ilvl w:val="0"/>
          <w:numId w:val="0"/>
        </w:numPr>
        <w:shd w:val="clear" w:color="auto" w:fill="FFFFFF"/>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第三十一条 </w:t>
      </w:r>
      <w:r>
        <w:rPr>
          <w:rFonts w:hint="eastAsia" w:ascii="等线" w:hAnsi="等线" w:eastAsia="仿宋" w:cs="仿宋"/>
          <w:b w:val="0"/>
          <w:bCs w:val="0"/>
          <w:color w:val="auto"/>
          <w:sz w:val="28"/>
          <w:szCs w:val="28"/>
          <w:highlight w:val="none"/>
          <w:lang w:val="en-US" w:eastAsia="zh-CN"/>
        </w:rPr>
        <w:t>我校将通过官网（https://www.sanyedu.com/）发布单招拟录取名单，拟录取考生需在我校规定时间内办理相关录取确认手续。</w:t>
      </w:r>
    </w:p>
    <w:p w14:paraId="10D48775">
      <w:pPr>
        <w:widowControl/>
        <w:numPr>
          <w:ilvl w:val="0"/>
          <w:numId w:val="0"/>
        </w:numPr>
        <w:shd w:val="clear" w:color="auto" w:fill="FFFFFF"/>
        <w:spacing w:line="500" w:lineRule="exact"/>
        <w:ind w:firstLine="562" w:firstLineChars="200"/>
        <w:jc w:val="left"/>
        <w:rPr>
          <w:rFonts w:hint="default"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第三十二条 </w:t>
      </w:r>
      <w:r>
        <w:rPr>
          <w:rFonts w:hint="eastAsia" w:ascii="等线" w:hAnsi="等线" w:eastAsia="仿宋" w:cs="仿宋"/>
          <w:b w:val="0"/>
          <w:bCs w:val="0"/>
          <w:color w:val="auto"/>
          <w:sz w:val="28"/>
          <w:szCs w:val="28"/>
          <w:highlight w:val="none"/>
          <w:lang w:val="en-US" w:eastAsia="zh-CN"/>
        </w:rPr>
        <w:t xml:space="preserve">单招录取的学生不得参加本年度统一高考和普通高校对口招生考试。单招录取的学生不得转学，特殊情况需转专业的，按照我校学籍管理规定，在本校当年单招专业范围内转换。 </w:t>
      </w:r>
    </w:p>
    <w:p w14:paraId="725A5B54">
      <w:pPr>
        <w:widowControl/>
        <w:numPr>
          <w:ilvl w:val="0"/>
          <w:numId w:val="0"/>
        </w:numPr>
        <w:shd w:val="clear" w:color="auto" w:fill="FFFFFF"/>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第三十三条 </w:t>
      </w:r>
      <w:r>
        <w:rPr>
          <w:rFonts w:hint="eastAsia" w:ascii="等线" w:hAnsi="等线" w:eastAsia="仿宋" w:cs="仿宋"/>
          <w:b w:val="0"/>
          <w:bCs w:val="0"/>
          <w:color w:val="auto"/>
          <w:sz w:val="28"/>
          <w:szCs w:val="28"/>
          <w:highlight w:val="none"/>
          <w:lang w:val="en-US" w:eastAsia="zh-CN"/>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66C63A91">
      <w:pPr>
        <w:widowControl/>
        <w:numPr>
          <w:ilvl w:val="0"/>
          <w:numId w:val="0"/>
        </w:numPr>
        <w:shd w:val="clear" w:color="auto" w:fill="FFFFFF"/>
        <w:spacing w:line="500" w:lineRule="exact"/>
        <w:ind w:firstLine="562" w:firstLineChars="200"/>
        <w:jc w:val="left"/>
        <w:rPr>
          <w:rFonts w:hint="eastAsia" w:ascii="等线" w:hAnsi="等线" w:eastAsia="仿宋" w:cs="仿宋"/>
          <w:b w:val="0"/>
          <w:bCs w:val="0"/>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 xml:space="preserve">第三十四条 </w:t>
      </w:r>
      <w:r>
        <w:rPr>
          <w:rFonts w:hint="eastAsia" w:ascii="等线" w:hAnsi="等线" w:eastAsia="仿宋" w:cs="仿宋"/>
          <w:b w:val="0"/>
          <w:bCs w:val="0"/>
          <w:color w:val="auto"/>
          <w:sz w:val="28"/>
          <w:szCs w:val="28"/>
          <w:highlight w:val="none"/>
          <w:lang w:val="en-US" w:eastAsia="zh-CN"/>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7D96C0D7">
      <w:pPr>
        <w:numPr>
          <w:ilvl w:val="0"/>
          <w:numId w:val="1"/>
        </w:numPr>
        <w:spacing w:before="156" w:beforeLines="50" w:after="156" w:afterLines="50" w:line="680" w:lineRule="exact"/>
        <w:jc w:val="center"/>
        <w:rPr>
          <w:rFonts w:hint="eastAsia" w:ascii="仿宋" w:hAnsi="仿宋" w:eastAsia="仿宋" w:cs="仿宋"/>
          <w:b/>
          <w:bCs/>
          <w:color w:val="auto"/>
          <w:sz w:val="32"/>
          <w:szCs w:val="32"/>
          <w:highlight w:val="none"/>
        </w:rPr>
      </w:pPr>
      <w:r>
        <w:rPr>
          <w:rFonts w:hint="eastAsia" w:ascii="仿宋" w:hAnsi="仿宋" w:eastAsia="仿宋" w:cs="仿宋"/>
          <w:b/>
          <w:bCs/>
          <w:color w:val="auto"/>
          <w:sz w:val="32"/>
          <w:szCs w:val="32"/>
          <w:highlight w:val="none"/>
        </w:rPr>
        <w:t>监督管理</w:t>
      </w:r>
    </w:p>
    <w:p w14:paraId="2A067DF7">
      <w:pPr>
        <w:numPr>
          <w:ilvl w:val="0"/>
          <w:numId w:val="0"/>
        </w:numPr>
        <w:spacing w:line="500" w:lineRule="exact"/>
        <w:ind w:firstLine="562" w:firstLineChars="200"/>
        <w:jc w:val="left"/>
        <w:rPr>
          <w:rFonts w:hint="eastAsia" w:ascii="等线" w:hAnsi="等线" w:eastAsia="仿宋" w:cs="仿宋"/>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第三十五条</w:t>
      </w:r>
      <w:r>
        <w:rPr>
          <w:rFonts w:hint="eastAsia" w:ascii="等线" w:hAnsi="等线" w:eastAsia="仿宋" w:cs="仿宋"/>
          <w:color w:val="auto"/>
          <w:sz w:val="28"/>
          <w:szCs w:val="28"/>
          <w:highlight w:val="none"/>
          <w:lang w:val="en-US" w:eastAsia="zh-CN"/>
        </w:rPr>
        <w:t xml:space="preserve"> 单招考试及录取结束后，学校按照要求及时将考试结果及拟录取考生情况在学校官网公示。</w:t>
      </w:r>
    </w:p>
    <w:p w14:paraId="569A5336">
      <w:pPr>
        <w:numPr>
          <w:ilvl w:val="0"/>
          <w:numId w:val="0"/>
        </w:numPr>
        <w:spacing w:line="500" w:lineRule="exact"/>
        <w:ind w:firstLine="562" w:firstLineChars="200"/>
        <w:jc w:val="left"/>
        <w:rPr>
          <w:rFonts w:hint="eastAsia" w:ascii="等线" w:hAnsi="等线" w:eastAsia="仿宋" w:cs="仿宋"/>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第三十六条</w:t>
      </w:r>
      <w:r>
        <w:rPr>
          <w:rFonts w:hint="eastAsia" w:ascii="等线" w:hAnsi="等线" w:eastAsia="仿宋" w:cs="仿宋"/>
          <w:color w:val="auto"/>
          <w:sz w:val="28"/>
          <w:szCs w:val="28"/>
          <w:highlight w:val="none"/>
          <w:lang w:val="en-US" w:eastAsia="zh-CN"/>
        </w:rPr>
        <w:t xml:space="preserve"> 单招期间，确保规范有序、公平公正，在学校纪委（纪检监察组）全程监督检查下进行单招考试、录取等工作。</w:t>
      </w:r>
    </w:p>
    <w:p w14:paraId="43EB94D4">
      <w:pPr>
        <w:numPr>
          <w:ilvl w:val="0"/>
          <w:numId w:val="0"/>
        </w:numPr>
        <w:spacing w:line="500" w:lineRule="exact"/>
        <w:ind w:firstLine="562" w:firstLineChars="200"/>
        <w:jc w:val="left"/>
        <w:rPr>
          <w:rFonts w:hint="eastAsia" w:ascii="等线" w:hAnsi="等线" w:eastAsia="仿宋" w:cs="仿宋"/>
          <w:color w:val="auto"/>
          <w:sz w:val="28"/>
          <w:szCs w:val="28"/>
          <w:highlight w:val="none"/>
          <w:lang w:val="en-US" w:eastAsia="zh-CN"/>
        </w:rPr>
      </w:pPr>
      <w:r>
        <w:rPr>
          <w:rFonts w:hint="eastAsia" w:ascii="等线" w:hAnsi="等线" w:eastAsia="仿宋" w:cs="仿宋"/>
          <w:b/>
          <w:bCs/>
          <w:color w:val="auto"/>
          <w:sz w:val="28"/>
          <w:szCs w:val="28"/>
          <w:highlight w:val="none"/>
          <w:lang w:val="en-US" w:eastAsia="zh-CN"/>
        </w:rPr>
        <w:t>第三十七条</w:t>
      </w:r>
      <w:r>
        <w:rPr>
          <w:rFonts w:hint="eastAsia" w:ascii="等线" w:hAnsi="等线" w:eastAsia="仿宋" w:cs="仿宋"/>
          <w:color w:val="auto"/>
          <w:sz w:val="28"/>
          <w:szCs w:val="28"/>
          <w:highlight w:val="none"/>
          <w:lang w:val="en-US" w:eastAsia="zh-CN"/>
        </w:rPr>
        <w:t xml:space="preserve"> 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2C04CA08">
      <w:pPr>
        <w:numPr>
          <w:ilvl w:val="0"/>
          <w:numId w:val="0"/>
        </w:numPr>
        <w:spacing w:line="500" w:lineRule="exact"/>
        <w:ind w:firstLine="562" w:firstLineChars="200"/>
        <w:jc w:val="left"/>
        <w:rPr>
          <w:rFonts w:hint="eastAsia" w:ascii="等线" w:hAnsi="等线" w:eastAsia="等线" w:cs="等线"/>
          <w:color w:val="auto"/>
          <w:sz w:val="28"/>
          <w:szCs w:val="28"/>
          <w:highlight w:val="none"/>
        </w:rPr>
      </w:pPr>
      <w:r>
        <w:rPr>
          <w:rFonts w:hint="eastAsia" w:ascii="等线" w:hAnsi="等线" w:eastAsia="仿宋" w:cs="仿宋"/>
          <w:b/>
          <w:bCs/>
          <w:color w:val="auto"/>
          <w:sz w:val="28"/>
          <w:szCs w:val="28"/>
          <w:highlight w:val="none"/>
          <w:lang w:val="en-US" w:eastAsia="zh-CN"/>
        </w:rPr>
        <w:t>第三十八条</w:t>
      </w:r>
      <w:r>
        <w:rPr>
          <w:rFonts w:hint="eastAsia" w:ascii="等线" w:hAnsi="等线" w:eastAsia="仿宋" w:cs="仿宋"/>
          <w:color w:val="auto"/>
          <w:sz w:val="28"/>
          <w:szCs w:val="28"/>
          <w:highlight w:val="none"/>
          <w:lang w:val="en-US" w:eastAsia="zh-CN"/>
        </w:rPr>
        <w:t xml:space="preserve"> 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 0731-85251376</w:t>
      </w:r>
      <w:r>
        <w:rPr>
          <w:rFonts w:hint="eastAsia" w:ascii="等线" w:hAnsi="等线" w:eastAsia="等线" w:cs="等线"/>
          <w:color w:val="auto"/>
          <w:sz w:val="28"/>
          <w:szCs w:val="28"/>
          <w:highlight w:val="none"/>
        </w:rPr>
        <w:t>。</w:t>
      </w:r>
    </w:p>
    <w:p w14:paraId="3248E3F5">
      <w:pPr>
        <w:numPr>
          <w:ilvl w:val="0"/>
          <w:numId w:val="1"/>
        </w:numPr>
        <w:spacing w:before="156" w:beforeLines="50" w:after="156" w:afterLines="50" w:line="680" w:lineRule="exact"/>
        <w:jc w:val="center"/>
        <w:rPr>
          <w:rFonts w:hint="eastAsia" w:ascii="仿宋" w:hAnsi="仿宋" w:eastAsia="仿宋" w:cs="仿宋"/>
          <w:b/>
          <w:bCs/>
          <w:color w:val="auto"/>
          <w:sz w:val="32"/>
          <w:szCs w:val="32"/>
          <w:highlight w:val="none"/>
        </w:rPr>
      </w:pPr>
      <w:r>
        <w:rPr>
          <w:rFonts w:hint="eastAsia" w:ascii="仿宋" w:hAnsi="仿宋" w:eastAsia="仿宋" w:cs="仿宋"/>
          <w:b/>
          <w:bCs/>
          <w:color w:val="auto"/>
          <w:sz w:val="32"/>
          <w:szCs w:val="32"/>
          <w:highlight w:val="none"/>
        </w:rPr>
        <w:t>附则</w:t>
      </w:r>
    </w:p>
    <w:p w14:paraId="1BEB458E">
      <w:pPr>
        <w:pStyle w:val="2"/>
        <w:numPr>
          <w:ilvl w:val="0"/>
          <w:numId w:val="0"/>
        </w:numPr>
        <w:shd w:val="clear" w:color="auto" w:fill="FFFFFF"/>
        <w:spacing w:line="500" w:lineRule="exact"/>
        <w:ind w:firstLine="562" w:firstLineChars="200"/>
        <w:rPr>
          <w:rFonts w:hint="eastAsia" w:ascii="等线" w:hAnsi="等线" w:eastAsia="仿宋" w:cs="仿宋"/>
          <w:color w:val="auto"/>
          <w:kern w:val="2"/>
          <w:sz w:val="28"/>
          <w:szCs w:val="28"/>
          <w:highlight w:val="none"/>
          <w:lang w:val="en-US" w:eastAsia="zh-CN" w:bidi="ar-SA"/>
        </w:rPr>
      </w:pPr>
      <w:r>
        <w:rPr>
          <w:rFonts w:hint="eastAsia" w:ascii="等线" w:hAnsi="等线" w:eastAsia="仿宋" w:cs="仿宋"/>
          <w:b/>
          <w:bCs/>
          <w:color w:val="auto"/>
          <w:kern w:val="2"/>
          <w:sz w:val="28"/>
          <w:szCs w:val="28"/>
          <w:highlight w:val="none"/>
          <w:lang w:val="en-US" w:eastAsia="zh-CN" w:bidi="ar-SA"/>
        </w:rPr>
        <w:t>第三十九条</w:t>
      </w:r>
      <w:r>
        <w:rPr>
          <w:rFonts w:hint="eastAsia" w:ascii="等线" w:hAnsi="等线" w:eastAsia="仿宋" w:cs="仿宋"/>
          <w:color w:val="auto"/>
          <w:kern w:val="2"/>
          <w:sz w:val="28"/>
          <w:szCs w:val="28"/>
          <w:highlight w:val="none"/>
          <w:lang w:val="en-US" w:eastAsia="zh-CN" w:bidi="ar-SA"/>
        </w:rPr>
        <w:t xml:space="preserve"> 学校对新生入学设有“绿色通道”。家庭经济特别困难的新生，可持乡（镇）以上人民政府证明向学校学生工作处申请办理学费缓交手续，并可根据国家有关规定申请国家助学贷款。</w:t>
      </w:r>
    </w:p>
    <w:p w14:paraId="3A206356">
      <w:pPr>
        <w:numPr>
          <w:ilvl w:val="0"/>
          <w:numId w:val="0"/>
        </w:numPr>
        <w:shd w:val="clear" w:color="auto" w:fill="FFFFFF"/>
        <w:spacing w:line="500" w:lineRule="exact"/>
        <w:ind w:firstLine="562" w:firstLineChars="200"/>
        <w:rPr>
          <w:rFonts w:hint="eastAsia" w:ascii="等线" w:hAnsi="等线" w:eastAsia="仿宋" w:cs="仿宋"/>
          <w:color w:val="auto"/>
          <w:kern w:val="2"/>
          <w:sz w:val="28"/>
          <w:szCs w:val="28"/>
          <w:highlight w:val="none"/>
          <w:lang w:val="en-US" w:eastAsia="zh-CN" w:bidi="ar-SA"/>
        </w:rPr>
      </w:pPr>
      <w:r>
        <w:rPr>
          <w:rFonts w:hint="eastAsia" w:ascii="等线" w:hAnsi="等线" w:eastAsia="仿宋" w:cs="仿宋"/>
          <w:b/>
          <w:bCs/>
          <w:color w:val="auto"/>
          <w:kern w:val="2"/>
          <w:sz w:val="28"/>
          <w:szCs w:val="28"/>
          <w:highlight w:val="none"/>
          <w:lang w:val="en-US" w:eastAsia="zh-CN" w:bidi="ar-SA"/>
        </w:rPr>
        <w:t>第四十条</w:t>
      </w:r>
      <w:r>
        <w:rPr>
          <w:rFonts w:hint="eastAsia" w:ascii="等线" w:hAnsi="等线" w:eastAsia="仿宋" w:cs="仿宋"/>
          <w:color w:val="auto"/>
          <w:kern w:val="2"/>
          <w:sz w:val="28"/>
          <w:szCs w:val="28"/>
          <w:highlight w:val="none"/>
          <w:lang w:val="en-US" w:eastAsia="zh-CN" w:bidi="ar-SA"/>
        </w:rPr>
        <w:t xml:space="preserve"> 录取考生的体检标准按照教育部、卫生部、中国残疾人联合会颁布的《普通高等学校招生体检工作指导意见》及有关补充规定执行。</w:t>
      </w:r>
    </w:p>
    <w:p w14:paraId="24B13A23">
      <w:pPr>
        <w:numPr>
          <w:ilvl w:val="0"/>
          <w:numId w:val="0"/>
        </w:numPr>
        <w:shd w:val="clear" w:color="auto" w:fill="FFFFFF"/>
        <w:spacing w:line="500" w:lineRule="exact"/>
        <w:ind w:firstLine="562" w:firstLineChars="200"/>
        <w:rPr>
          <w:rFonts w:hint="eastAsia" w:ascii="等线" w:hAnsi="等线" w:eastAsia="仿宋" w:cs="仿宋"/>
          <w:color w:val="auto"/>
          <w:kern w:val="2"/>
          <w:sz w:val="28"/>
          <w:szCs w:val="28"/>
          <w:highlight w:val="none"/>
          <w:lang w:val="en-US" w:eastAsia="zh-CN" w:bidi="ar-SA"/>
        </w:rPr>
      </w:pPr>
      <w:r>
        <w:rPr>
          <w:rFonts w:hint="eastAsia" w:ascii="等线" w:hAnsi="等线" w:eastAsia="仿宋" w:cs="仿宋"/>
          <w:b/>
          <w:bCs/>
          <w:color w:val="auto"/>
          <w:kern w:val="2"/>
          <w:sz w:val="28"/>
          <w:szCs w:val="28"/>
          <w:highlight w:val="none"/>
          <w:lang w:val="en-US" w:eastAsia="zh-CN" w:bidi="ar-SA"/>
        </w:rPr>
        <w:t>第四十一条</w:t>
      </w:r>
      <w:r>
        <w:rPr>
          <w:rFonts w:hint="eastAsia" w:ascii="等线" w:hAnsi="等线" w:eastAsia="仿宋" w:cs="仿宋"/>
          <w:color w:val="auto"/>
          <w:kern w:val="2"/>
          <w:sz w:val="28"/>
          <w:szCs w:val="28"/>
          <w:highlight w:val="none"/>
          <w:lang w:val="en-US" w:eastAsia="zh-CN" w:bidi="ar-SA"/>
        </w:rPr>
        <w:t xml:space="preserve"> 录取考生的思想政治品德考核和身体健康状况检查均采用考生报考普通高校招生考试或对口招生考试时所采集的信息，学生对提供的信息真实性负责。</w:t>
      </w:r>
    </w:p>
    <w:p w14:paraId="3516E44E">
      <w:pPr>
        <w:numPr>
          <w:ilvl w:val="0"/>
          <w:numId w:val="0"/>
        </w:numPr>
        <w:shd w:val="clear" w:color="auto" w:fill="FFFFFF"/>
        <w:spacing w:line="500" w:lineRule="exact"/>
        <w:ind w:firstLine="562" w:firstLineChars="200"/>
        <w:rPr>
          <w:rFonts w:hint="eastAsia" w:ascii="等线" w:hAnsi="等线" w:eastAsia="仿宋" w:cs="仿宋"/>
          <w:color w:val="auto"/>
          <w:kern w:val="2"/>
          <w:sz w:val="28"/>
          <w:szCs w:val="28"/>
          <w:highlight w:val="none"/>
          <w:lang w:val="en-US" w:eastAsia="zh-CN" w:bidi="ar-SA"/>
        </w:rPr>
      </w:pPr>
      <w:r>
        <w:rPr>
          <w:rFonts w:hint="eastAsia" w:ascii="等线" w:hAnsi="等线" w:eastAsia="仿宋" w:cs="仿宋"/>
          <w:b/>
          <w:bCs/>
          <w:color w:val="auto"/>
          <w:kern w:val="2"/>
          <w:sz w:val="28"/>
          <w:szCs w:val="28"/>
          <w:highlight w:val="none"/>
          <w:lang w:val="en-US" w:eastAsia="zh-CN" w:bidi="ar-SA"/>
        </w:rPr>
        <w:t>第四十二条</w:t>
      </w:r>
      <w:r>
        <w:rPr>
          <w:rFonts w:hint="eastAsia" w:ascii="等线" w:hAnsi="等线" w:eastAsia="仿宋" w:cs="仿宋"/>
          <w:color w:val="auto"/>
          <w:kern w:val="2"/>
          <w:sz w:val="28"/>
          <w:szCs w:val="28"/>
          <w:highlight w:val="none"/>
          <w:lang w:val="en-US" w:eastAsia="zh-CN" w:bidi="ar-SA"/>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57AC5124">
      <w:pPr>
        <w:numPr>
          <w:ilvl w:val="0"/>
          <w:numId w:val="0"/>
        </w:numPr>
        <w:shd w:val="clear" w:color="auto" w:fill="FFFFFF"/>
        <w:spacing w:line="500" w:lineRule="exact"/>
        <w:ind w:firstLine="562" w:firstLineChars="200"/>
        <w:rPr>
          <w:rFonts w:hint="eastAsia" w:ascii="等线" w:hAnsi="等线" w:eastAsia="仿宋" w:cs="仿宋"/>
          <w:color w:val="auto"/>
          <w:kern w:val="2"/>
          <w:sz w:val="28"/>
          <w:szCs w:val="28"/>
          <w:highlight w:val="none"/>
          <w:lang w:val="en-US" w:eastAsia="zh-CN" w:bidi="ar-SA"/>
        </w:rPr>
      </w:pPr>
      <w:r>
        <w:rPr>
          <w:rFonts w:hint="eastAsia" w:ascii="等线" w:hAnsi="等线" w:eastAsia="仿宋" w:cs="仿宋"/>
          <w:b/>
          <w:bCs/>
          <w:color w:val="auto"/>
          <w:kern w:val="2"/>
          <w:sz w:val="28"/>
          <w:szCs w:val="28"/>
          <w:highlight w:val="none"/>
          <w:lang w:val="en-US" w:eastAsia="zh-CN" w:bidi="ar-SA"/>
        </w:rPr>
        <w:t>第四十三条</w:t>
      </w:r>
      <w:r>
        <w:rPr>
          <w:rFonts w:hint="eastAsia" w:ascii="等线" w:hAnsi="等线" w:eastAsia="仿宋" w:cs="仿宋"/>
          <w:color w:val="auto"/>
          <w:kern w:val="2"/>
          <w:sz w:val="28"/>
          <w:szCs w:val="28"/>
          <w:highlight w:val="none"/>
          <w:lang w:val="en-US" w:eastAsia="zh-CN" w:bidi="ar-SA"/>
        </w:rPr>
        <w:t xml:space="preserve"> 本章程通过湖南省教育考试院和学院官网向社会发布，对于各种媒体节选公布的章程内容，如理解有误，以学校公布的完整单独招生章程为准。</w:t>
      </w:r>
    </w:p>
    <w:p w14:paraId="1CC6317A">
      <w:pPr>
        <w:pStyle w:val="2"/>
        <w:numPr>
          <w:ilvl w:val="0"/>
          <w:numId w:val="0"/>
        </w:numPr>
        <w:ind w:firstLine="562" w:firstLineChars="200"/>
        <w:rPr>
          <w:rFonts w:hint="eastAsia" w:ascii="等线" w:hAnsi="等线" w:eastAsia="仿宋" w:cs="仿宋"/>
          <w:color w:val="auto"/>
          <w:kern w:val="2"/>
          <w:sz w:val="28"/>
          <w:szCs w:val="28"/>
          <w:highlight w:val="none"/>
          <w:lang w:val="en-US" w:eastAsia="zh-CN" w:bidi="ar-SA"/>
        </w:rPr>
      </w:pPr>
      <w:r>
        <w:rPr>
          <w:rFonts w:hint="eastAsia" w:ascii="等线" w:hAnsi="等线" w:eastAsia="仿宋" w:cs="仿宋"/>
          <w:b/>
          <w:bCs/>
          <w:color w:val="auto"/>
          <w:kern w:val="2"/>
          <w:sz w:val="28"/>
          <w:szCs w:val="28"/>
          <w:highlight w:val="none"/>
          <w:lang w:val="en-US" w:eastAsia="zh-CN" w:bidi="ar-SA"/>
        </w:rPr>
        <w:t>第四十四条</w:t>
      </w:r>
      <w:r>
        <w:rPr>
          <w:rFonts w:hint="eastAsia" w:ascii="等线" w:hAnsi="等线" w:eastAsia="仿宋" w:cs="仿宋"/>
          <w:color w:val="auto"/>
          <w:kern w:val="2"/>
          <w:sz w:val="28"/>
          <w:szCs w:val="28"/>
          <w:highlight w:val="none"/>
          <w:lang w:val="en-US" w:eastAsia="zh-CN" w:bidi="ar-SA"/>
        </w:rPr>
        <w:t xml:space="preserve"> 学校招生联系方式</w:t>
      </w:r>
    </w:p>
    <w:p w14:paraId="48B10850">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等线" w:cs="等线"/>
          <w:color w:val="auto"/>
          <w:sz w:val="28"/>
          <w:szCs w:val="28"/>
          <w:highlight w:val="none"/>
          <w:lang w:val="en-US" w:eastAsia="zh-CN"/>
        </w:rPr>
      </w:pPr>
      <w:r>
        <w:rPr>
          <w:rFonts w:hint="eastAsia" w:ascii="等线" w:hAnsi="等线" w:eastAsia="仿宋" w:cs="仿宋"/>
          <w:color w:val="auto"/>
          <w:sz w:val="28"/>
          <w:szCs w:val="28"/>
          <w:highlight w:val="none"/>
        </w:rPr>
        <w:t>通信地址：</w:t>
      </w:r>
      <w:r>
        <w:rPr>
          <w:rFonts w:hint="eastAsia" w:ascii="等线" w:hAnsi="等线" w:eastAsia="仿宋" w:cs="仿宋"/>
          <w:color w:val="auto"/>
          <w:sz w:val="28"/>
          <w:szCs w:val="28"/>
          <w:highlight w:val="none"/>
          <w:lang w:val="en-US" w:eastAsia="zh-CN"/>
        </w:rPr>
        <w:t>湖南省长沙县黄兴大道湖南三一工业职业技术学院</w:t>
      </w:r>
      <w:r>
        <w:rPr>
          <w:rFonts w:hint="eastAsia" w:ascii="等线" w:hAnsi="等线" w:eastAsia="等线" w:cs="等线"/>
          <w:color w:val="auto"/>
          <w:sz w:val="28"/>
          <w:szCs w:val="28"/>
          <w:highlight w:val="none"/>
          <w:u w:val="none"/>
        </w:rPr>
        <w:t xml:space="preserve"> </w:t>
      </w:r>
      <w:r>
        <w:rPr>
          <w:rFonts w:hint="eastAsia" w:ascii="等线" w:hAnsi="等线" w:eastAsia="等线" w:cs="等线"/>
          <w:color w:val="auto"/>
          <w:sz w:val="28"/>
          <w:szCs w:val="28"/>
          <w:highlight w:val="none"/>
          <w:u w:val="none"/>
          <w:lang w:val="en-US" w:eastAsia="zh-CN"/>
        </w:rPr>
        <w:t xml:space="preserve">  </w:t>
      </w:r>
      <w:r>
        <w:rPr>
          <w:rFonts w:hint="eastAsia" w:ascii="等线" w:hAnsi="等线" w:eastAsia="等线" w:cs="等线"/>
          <w:color w:val="auto"/>
          <w:sz w:val="28"/>
          <w:szCs w:val="28"/>
          <w:highlight w:val="none"/>
          <w:u w:val="single"/>
          <w:lang w:val="en-US" w:eastAsia="zh-CN"/>
        </w:rPr>
        <w:t xml:space="preserve">                                 </w:t>
      </w:r>
    </w:p>
    <w:p w14:paraId="22E3E5B6">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highlight w:val="none"/>
          <w:lang w:val="en-US" w:eastAsia="zh-CN"/>
        </w:rPr>
      </w:pPr>
      <w:r>
        <w:rPr>
          <w:rFonts w:hint="eastAsia" w:ascii="等线" w:hAnsi="等线" w:eastAsia="仿宋" w:cs="仿宋"/>
          <w:color w:val="auto"/>
          <w:sz w:val="28"/>
          <w:szCs w:val="28"/>
          <w:highlight w:val="none"/>
        </w:rPr>
        <w:t>邮政编码：</w:t>
      </w:r>
      <w:r>
        <w:rPr>
          <w:rFonts w:hint="eastAsia" w:ascii="等线" w:hAnsi="等线" w:eastAsia="仿宋" w:cs="仿宋"/>
          <w:color w:val="auto"/>
          <w:sz w:val="28"/>
          <w:szCs w:val="28"/>
          <w:highlight w:val="none"/>
          <w:lang w:val="en-US" w:eastAsia="zh-CN"/>
        </w:rPr>
        <w:t xml:space="preserve">410100 </w:t>
      </w:r>
    </w:p>
    <w:p w14:paraId="6EA73EA8">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color w:val="auto"/>
          <w:sz w:val="28"/>
          <w:szCs w:val="28"/>
          <w:highlight w:val="none"/>
          <w:lang w:val="en-US" w:eastAsia="zh-CN"/>
        </w:rPr>
      </w:pPr>
      <w:r>
        <w:rPr>
          <w:rFonts w:hint="eastAsia" w:ascii="等线" w:hAnsi="等线" w:eastAsia="仿宋" w:cs="仿宋"/>
          <w:color w:val="auto"/>
          <w:sz w:val="28"/>
          <w:szCs w:val="28"/>
          <w:highlight w:val="none"/>
        </w:rPr>
        <w:t>招生咨询电话：</w:t>
      </w:r>
      <w:r>
        <w:rPr>
          <w:rFonts w:hint="eastAsia" w:ascii="等线" w:hAnsi="等线" w:eastAsia="仿宋" w:cs="仿宋"/>
          <w:color w:val="auto"/>
          <w:sz w:val="28"/>
          <w:szCs w:val="28"/>
          <w:highlight w:val="none"/>
          <w:lang w:val="en-US" w:eastAsia="zh-CN"/>
        </w:rPr>
        <w:t>0731-86887789/85251015</w:t>
      </w:r>
    </w:p>
    <w:p w14:paraId="4A1CA44F">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b w:val="0"/>
          <w:bCs w:val="0"/>
          <w:color w:val="auto"/>
          <w:kern w:val="2"/>
          <w:sz w:val="28"/>
          <w:szCs w:val="28"/>
          <w:highlight w:val="none"/>
          <w:lang w:val="en-US" w:eastAsia="zh-CN"/>
        </w:rPr>
      </w:pPr>
      <w:r>
        <w:rPr>
          <w:rFonts w:hint="eastAsia" w:ascii="等线" w:hAnsi="等线" w:eastAsia="仿宋" w:cs="仿宋"/>
          <w:b w:val="0"/>
          <w:bCs w:val="0"/>
          <w:color w:val="auto"/>
          <w:kern w:val="2"/>
          <w:sz w:val="28"/>
          <w:szCs w:val="28"/>
          <w:highlight w:val="none"/>
        </w:rPr>
        <w:t>招生咨询邮箱：</w:t>
      </w:r>
      <w:r>
        <w:rPr>
          <w:rFonts w:hint="eastAsia" w:ascii="等线" w:hAnsi="等线" w:eastAsia="仿宋" w:cs="仿宋"/>
          <w:b w:val="0"/>
          <w:bCs w:val="0"/>
          <w:color w:val="auto"/>
          <w:kern w:val="2"/>
          <w:sz w:val="28"/>
          <w:szCs w:val="28"/>
          <w:highlight w:val="none"/>
          <w:lang w:val="en-US" w:eastAsia="zh-CN"/>
        </w:rPr>
        <w:t xml:space="preserve">15580958889@163.com   </w:t>
      </w:r>
    </w:p>
    <w:p w14:paraId="21A8086C">
      <w:pPr>
        <w:pStyle w:val="2"/>
        <w:keepNext w:val="0"/>
        <w:keepLines w:val="0"/>
        <w:pageBreakBefore w:val="0"/>
        <w:kinsoku/>
        <w:wordWrap/>
        <w:overflowPunct/>
        <w:topLinePunct w:val="0"/>
        <w:autoSpaceDE/>
        <w:autoSpaceDN/>
        <w:bidi w:val="0"/>
        <w:adjustRightInd/>
        <w:snapToGrid/>
        <w:spacing w:line="500" w:lineRule="exact"/>
        <w:ind w:firstLine="560" w:firstLineChars="200"/>
        <w:textAlignment w:val="auto"/>
        <w:rPr>
          <w:rFonts w:hint="eastAsia" w:ascii="等线" w:hAnsi="等线" w:eastAsia="仿宋" w:cs="仿宋"/>
          <w:b w:val="0"/>
          <w:bCs w:val="0"/>
          <w:color w:val="auto"/>
          <w:kern w:val="2"/>
          <w:sz w:val="28"/>
          <w:szCs w:val="28"/>
          <w:highlight w:val="none"/>
          <w:lang w:val="en-US" w:eastAsia="zh-CN"/>
        </w:rPr>
      </w:pPr>
      <w:r>
        <w:rPr>
          <w:rFonts w:hint="eastAsia" w:ascii="等线" w:hAnsi="等线" w:eastAsia="仿宋" w:cs="仿宋"/>
          <w:b w:val="0"/>
          <w:bCs w:val="0"/>
          <w:color w:val="auto"/>
          <w:kern w:val="2"/>
          <w:sz w:val="28"/>
          <w:szCs w:val="28"/>
          <w:highlight w:val="none"/>
          <w:lang w:val="en-US" w:eastAsia="zh-CN"/>
        </w:rPr>
        <w:t xml:space="preserve">招生信息发布网址：https://zjc.sanyedu.com/ </w:t>
      </w:r>
    </w:p>
    <w:p w14:paraId="6C613132">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00" w:lineRule="exact"/>
        <w:ind w:firstLine="560" w:firstLineChars="200"/>
        <w:textAlignment w:val="auto"/>
        <w:rPr>
          <w:rFonts w:hint="eastAsia" w:ascii="等线" w:hAnsi="等线" w:eastAsia="仿宋" w:cs="仿宋"/>
          <w:b w:val="0"/>
          <w:bCs w:val="0"/>
          <w:color w:val="auto"/>
          <w:kern w:val="2"/>
          <w:sz w:val="28"/>
          <w:szCs w:val="28"/>
          <w:highlight w:val="none"/>
          <w:lang w:val="en-US" w:eastAsia="zh-CN"/>
        </w:rPr>
      </w:pPr>
      <w:r>
        <w:rPr>
          <w:rFonts w:hint="eastAsia" w:ascii="等线" w:hAnsi="等线" w:eastAsia="仿宋" w:cs="仿宋"/>
          <w:b w:val="0"/>
          <w:bCs w:val="0"/>
          <w:color w:val="auto"/>
          <w:kern w:val="2"/>
          <w:sz w:val="28"/>
          <w:szCs w:val="28"/>
          <w:highlight w:val="none"/>
        </w:rPr>
        <w:t>监督投诉电话：</w:t>
      </w:r>
      <w:r>
        <w:rPr>
          <w:rFonts w:hint="eastAsia" w:ascii="等线" w:hAnsi="等线" w:eastAsia="仿宋" w:cs="仿宋"/>
          <w:b w:val="0"/>
          <w:bCs w:val="0"/>
          <w:color w:val="auto"/>
          <w:kern w:val="2"/>
          <w:sz w:val="28"/>
          <w:szCs w:val="28"/>
          <w:highlight w:val="none"/>
          <w:lang w:val="en-US" w:eastAsia="zh-CN"/>
        </w:rPr>
        <w:t>0731-85251376</w:t>
      </w:r>
    </w:p>
    <w:p w14:paraId="21D6E18B">
      <w:pPr>
        <w:numPr>
          <w:ilvl w:val="0"/>
          <w:numId w:val="0"/>
        </w:numPr>
        <w:shd w:val="clear" w:color="auto" w:fill="FFFFFF"/>
        <w:spacing w:line="500" w:lineRule="exact"/>
        <w:ind w:firstLine="562" w:firstLineChars="200"/>
        <w:rPr>
          <w:rFonts w:hint="eastAsia" w:ascii="等线" w:hAnsi="等线" w:eastAsia="等线" w:cs="等线"/>
          <w:color w:val="auto"/>
          <w:highlight w:val="none"/>
        </w:rPr>
      </w:pPr>
      <w:r>
        <w:rPr>
          <w:rFonts w:hint="eastAsia" w:ascii="等线" w:hAnsi="等线" w:eastAsia="仿宋" w:cs="仿宋"/>
          <w:b/>
          <w:bCs/>
          <w:color w:val="auto"/>
          <w:kern w:val="2"/>
          <w:sz w:val="28"/>
          <w:szCs w:val="28"/>
          <w:highlight w:val="none"/>
          <w:lang w:val="en-US" w:eastAsia="zh-CN"/>
        </w:rPr>
        <w:t>第四十五条</w:t>
      </w:r>
      <w:r>
        <w:rPr>
          <w:rFonts w:hint="eastAsia" w:ascii="等线" w:hAnsi="等线" w:eastAsia="等线" w:cs="等线"/>
          <w:b/>
          <w:bCs/>
          <w:color w:val="auto"/>
          <w:kern w:val="2"/>
          <w:sz w:val="28"/>
          <w:szCs w:val="28"/>
          <w:highlight w:val="none"/>
          <w:lang w:val="en-US" w:eastAsia="zh-CN"/>
        </w:rPr>
        <w:t xml:space="preserve"> </w:t>
      </w:r>
      <w:r>
        <w:rPr>
          <w:rFonts w:hint="eastAsia" w:ascii="等线" w:hAnsi="等线" w:eastAsia="仿宋" w:cs="仿宋"/>
          <w:color w:val="auto"/>
          <w:kern w:val="2"/>
          <w:sz w:val="28"/>
          <w:szCs w:val="28"/>
          <w:highlight w:val="none"/>
        </w:rPr>
        <w:t>本</w:t>
      </w:r>
      <w:r>
        <w:rPr>
          <w:rFonts w:hint="eastAsia" w:ascii="等线" w:hAnsi="等线" w:eastAsia="仿宋" w:cs="仿宋"/>
          <w:color w:val="auto"/>
          <w:kern w:val="2"/>
          <w:sz w:val="28"/>
          <w:szCs w:val="28"/>
          <w:highlight w:val="none"/>
          <w:lang w:val="en-US" w:eastAsia="zh-CN"/>
        </w:rPr>
        <w:t>章程</w:t>
      </w:r>
      <w:r>
        <w:rPr>
          <w:rFonts w:hint="eastAsia" w:ascii="等线" w:hAnsi="等线" w:eastAsia="仿宋" w:cs="仿宋"/>
          <w:color w:val="auto"/>
          <w:kern w:val="2"/>
          <w:sz w:val="28"/>
          <w:szCs w:val="28"/>
          <w:highlight w:val="none"/>
        </w:rPr>
        <w:t>适用于</w:t>
      </w:r>
      <w:r>
        <w:rPr>
          <w:rFonts w:hint="eastAsia" w:ascii="等线" w:hAnsi="等线" w:eastAsia="仿宋" w:cs="仿宋"/>
          <w:color w:val="auto"/>
          <w:kern w:val="2"/>
          <w:sz w:val="28"/>
          <w:szCs w:val="28"/>
          <w:highlight w:val="none"/>
          <w:lang w:val="en-US" w:eastAsia="zh-CN"/>
        </w:rPr>
        <w:t>我校</w:t>
      </w:r>
      <w:r>
        <w:rPr>
          <w:rFonts w:hint="eastAsia" w:ascii="等线" w:hAnsi="等线" w:eastAsia="仿宋" w:cs="仿宋"/>
          <w:color w:val="auto"/>
          <w:kern w:val="2"/>
          <w:sz w:val="28"/>
          <w:szCs w:val="28"/>
          <w:highlight w:val="none"/>
        </w:rPr>
        <w:t>202</w:t>
      </w:r>
      <w:r>
        <w:rPr>
          <w:rFonts w:hint="eastAsia" w:ascii="等线" w:hAnsi="等线" w:eastAsia="仿宋" w:cs="仿宋"/>
          <w:color w:val="auto"/>
          <w:kern w:val="2"/>
          <w:sz w:val="28"/>
          <w:szCs w:val="28"/>
          <w:highlight w:val="none"/>
          <w:lang w:val="en-US" w:eastAsia="zh-CN"/>
        </w:rPr>
        <w:t>5</w:t>
      </w:r>
      <w:r>
        <w:rPr>
          <w:rFonts w:hint="eastAsia" w:ascii="等线" w:hAnsi="等线" w:eastAsia="仿宋" w:cs="仿宋"/>
          <w:color w:val="auto"/>
          <w:kern w:val="2"/>
          <w:sz w:val="28"/>
          <w:szCs w:val="28"/>
          <w:highlight w:val="none"/>
        </w:rPr>
        <w:t>年</w:t>
      </w:r>
      <w:r>
        <w:rPr>
          <w:rFonts w:hint="eastAsia" w:ascii="等线" w:hAnsi="等线" w:eastAsia="仿宋" w:cs="仿宋"/>
          <w:color w:val="auto"/>
          <w:kern w:val="2"/>
          <w:sz w:val="28"/>
          <w:szCs w:val="28"/>
          <w:highlight w:val="none"/>
          <w:lang w:val="en-US" w:eastAsia="zh-CN"/>
        </w:rPr>
        <w:t>湖南省</w:t>
      </w:r>
      <w:r>
        <w:rPr>
          <w:rFonts w:hint="eastAsia" w:ascii="等线" w:hAnsi="等线" w:eastAsia="仿宋" w:cs="仿宋"/>
          <w:color w:val="auto"/>
          <w:kern w:val="2"/>
          <w:sz w:val="28"/>
          <w:szCs w:val="28"/>
          <w:highlight w:val="none"/>
        </w:rPr>
        <w:t>单</w:t>
      </w:r>
      <w:r>
        <w:rPr>
          <w:rFonts w:hint="eastAsia" w:ascii="等线" w:hAnsi="等线" w:eastAsia="仿宋" w:cs="仿宋"/>
          <w:color w:val="auto"/>
          <w:kern w:val="2"/>
          <w:sz w:val="28"/>
          <w:szCs w:val="28"/>
          <w:highlight w:val="none"/>
          <w:lang w:val="en-US" w:eastAsia="zh-CN"/>
        </w:rPr>
        <w:t>招。其</w:t>
      </w:r>
      <w:r>
        <w:rPr>
          <w:rFonts w:hint="eastAsia" w:ascii="等线" w:hAnsi="等线" w:eastAsia="仿宋" w:cs="仿宋"/>
          <w:color w:val="auto"/>
          <w:kern w:val="2"/>
          <w:sz w:val="28"/>
          <w:szCs w:val="28"/>
          <w:highlight w:val="none"/>
        </w:rPr>
        <w:t>解释权属于</w:t>
      </w:r>
      <w:r>
        <w:rPr>
          <w:rFonts w:hint="eastAsia" w:ascii="等线" w:hAnsi="等线" w:eastAsia="仿宋" w:cs="仿宋"/>
          <w:color w:val="auto"/>
          <w:kern w:val="2"/>
          <w:sz w:val="28"/>
          <w:szCs w:val="28"/>
          <w:highlight w:val="none"/>
          <w:lang w:val="en-US" w:eastAsia="zh-CN"/>
        </w:rPr>
        <w:t>湖南三一工业职业技术</w:t>
      </w:r>
      <w:r>
        <w:rPr>
          <w:rFonts w:hint="eastAsia" w:ascii="等线" w:hAnsi="等线" w:eastAsia="仿宋" w:cs="仿宋"/>
          <w:color w:val="auto"/>
          <w:kern w:val="2"/>
          <w:sz w:val="28"/>
          <w:szCs w:val="28"/>
          <w:highlight w:val="none"/>
        </w:rPr>
        <w:t>学院。如遇教育部、湖南省教育厅相关招生政策调整，以公布的最新政策为准</w:t>
      </w:r>
      <w:r>
        <w:rPr>
          <w:rFonts w:hint="eastAsia" w:ascii="等线" w:hAnsi="等线" w:eastAsia="仿宋" w:cs="仿宋"/>
          <w:color w:val="auto"/>
          <w:kern w:val="2"/>
          <w:sz w:val="28"/>
          <w:szCs w:val="28"/>
          <w:highlight w:val="none"/>
          <w:lang w:eastAsia="zh-CN"/>
        </w:rPr>
        <w:t>。</w:t>
      </w:r>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8AE0CD8B-0BA3-4CC2-A0B8-8200BFA19F7A}"/>
  </w:font>
  <w:font w:name="华文中宋">
    <w:panose1 w:val="02010600040101010101"/>
    <w:charset w:val="86"/>
    <w:family w:val="auto"/>
    <w:pitch w:val="default"/>
    <w:sig w:usb0="00000287" w:usb1="080F0000" w:usb2="00000000" w:usb3="00000000" w:csb0="0004009F" w:csb1="DFD70000"/>
    <w:embedRegular r:id="rId2" w:fontKey="{D3D9607C-AAB2-4260-BD82-7B23FD3DEE5F}"/>
  </w:font>
  <w:font w:name="仿宋">
    <w:panose1 w:val="02010609060101010101"/>
    <w:charset w:val="86"/>
    <w:family w:val="modern"/>
    <w:pitch w:val="default"/>
    <w:sig w:usb0="800002BF" w:usb1="38CF7CFA" w:usb2="00000016" w:usb3="00000000" w:csb0="00040001" w:csb1="00000000"/>
    <w:embedRegular r:id="rId3" w:fontKey="{E2EA06D6-9076-4BBF-A9D0-2C60FA5C050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DB15BC">
    <w:pPr>
      <w:pStyle w:val="7"/>
      <w:jc w:val="center"/>
    </w:pPr>
    <w:r>
      <w:fldChar w:fldCharType="begin"/>
    </w:r>
    <w:r>
      <w:instrText xml:space="preserve">PAGE   \* MERGEFORMAT</w:instrText>
    </w:r>
    <w:r>
      <w:fldChar w:fldCharType="separate"/>
    </w:r>
    <w:r>
      <w:t>14</w:t>
    </w:r>
    <w:r>
      <w:fldChar w:fldCharType="end"/>
    </w:r>
  </w:p>
  <w:p w14:paraId="2005844A">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B2269">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color w:val="000000" w:themeColor="text1"/>
        <w:lang w:val="en-US"/>
        <w14:textFill>
          <w14:solidFill>
            <w14:schemeClr w14:val="tx1"/>
          </w14:solidFill>
        </w14:textFil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mZjMyNmQ2ZTIzMmViNjM3ZDQ5ZWQwYjc5Y2I0MDQ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713C26"/>
    <w:rsid w:val="0FA364D6"/>
    <w:rsid w:val="0FFA0E2A"/>
    <w:rsid w:val="10635977"/>
    <w:rsid w:val="10663FDD"/>
    <w:rsid w:val="107F26DA"/>
    <w:rsid w:val="10DB6D7F"/>
    <w:rsid w:val="11B318DC"/>
    <w:rsid w:val="11B545A0"/>
    <w:rsid w:val="12517C00"/>
    <w:rsid w:val="126B2BAF"/>
    <w:rsid w:val="12996038"/>
    <w:rsid w:val="12A06CFD"/>
    <w:rsid w:val="12CD5AA9"/>
    <w:rsid w:val="12EF6BEC"/>
    <w:rsid w:val="12FD57C9"/>
    <w:rsid w:val="130628D8"/>
    <w:rsid w:val="13511DA5"/>
    <w:rsid w:val="1381162F"/>
    <w:rsid w:val="13A50343"/>
    <w:rsid w:val="13CE6FBC"/>
    <w:rsid w:val="13FB7F63"/>
    <w:rsid w:val="14377C0F"/>
    <w:rsid w:val="143A19EB"/>
    <w:rsid w:val="14575E03"/>
    <w:rsid w:val="14D666DB"/>
    <w:rsid w:val="14EF4045"/>
    <w:rsid w:val="150D43F1"/>
    <w:rsid w:val="15132AEA"/>
    <w:rsid w:val="152F25BA"/>
    <w:rsid w:val="15323EC6"/>
    <w:rsid w:val="16003D72"/>
    <w:rsid w:val="160C46A9"/>
    <w:rsid w:val="16D263AA"/>
    <w:rsid w:val="17306C2D"/>
    <w:rsid w:val="173A361B"/>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444FB1"/>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4F32BD6"/>
    <w:rsid w:val="25245D32"/>
    <w:rsid w:val="25787421"/>
    <w:rsid w:val="25CC2E91"/>
    <w:rsid w:val="25ED6EF5"/>
    <w:rsid w:val="261C6242"/>
    <w:rsid w:val="26AB5FE8"/>
    <w:rsid w:val="26D63198"/>
    <w:rsid w:val="26F17200"/>
    <w:rsid w:val="274979CF"/>
    <w:rsid w:val="275210BB"/>
    <w:rsid w:val="27AF13DE"/>
    <w:rsid w:val="286D4306"/>
    <w:rsid w:val="291C5F69"/>
    <w:rsid w:val="29DD040A"/>
    <w:rsid w:val="2A0406E2"/>
    <w:rsid w:val="2A0656A8"/>
    <w:rsid w:val="2A32577F"/>
    <w:rsid w:val="2ABE71EB"/>
    <w:rsid w:val="2C0833AD"/>
    <w:rsid w:val="2C8478F1"/>
    <w:rsid w:val="2CFB6EDA"/>
    <w:rsid w:val="2D0F6B01"/>
    <w:rsid w:val="2DB40272"/>
    <w:rsid w:val="2DCB6C2B"/>
    <w:rsid w:val="2E6E3CFB"/>
    <w:rsid w:val="2E7A26A0"/>
    <w:rsid w:val="2F2B5748"/>
    <w:rsid w:val="2F631BBE"/>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0C501B"/>
    <w:rsid w:val="356729EF"/>
    <w:rsid w:val="358B3826"/>
    <w:rsid w:val="35EA4102"/>
    <w:rsid w:val="36140CE4"/>
    <w:rsid w:val="37031F9E"/>
    <w:rsid w:val="37AC319E"/>
    <w:rsid w:val="37B10B5B"/>
    <w:rsid w:val="37BFA028"/>
    <w:rsid w:val="37CD1DE7"/>
    <w:rsid w:val="380A6843"/>
    <w:rsid w:val="38186329"/>
    <w:rsid w:val="38B55CC7"/>
    <w:rsid w:val="38E03E10"/>
    <w:rsid w:val="391060DB"/>
    <w:rsid w:val="395E52C3"/>
    <w:rsid w:val="39756A74"/>
    <w:rsid w:val="399F745E"/>
    <w:rsid w:val="39C20F5B"/>
    <w:rsid w:val="39D07618"/>
    <w:rsid w:val="39EE291F"/>
    <w:rsid w:val="3A52002D"/>
    <w:rsid w:val="3A695746"/>
    <w:rsid w:val="3AB06DED"/>
    <w:rsid w:val="3AEA4709"/>
    <w:rsid w:val="3AEB1C60"/>
    <w:rsid w:val="3B0A6B5A"/>
    <w:rsid w:val="3B4E14F1"/>
    <w:rsid w:val="3B6A683B"/>
    <w:rsid w:val="3B892174"/>
    <w:rsid w:val="3C076468"/>
    <w:rsid w:val="3CA73615"/>
    <w:rsid w:val="3DBD6105"/>
    <w:rsid w:val="3DE23DBE"/>
    <w:rsid w:val="3E0633EE"/>
    <w:rsid w:val="3E222F7F"/>
    <w:rsid w:val="3E305F64"/>
    <w:rsid w:val="3E6477B2"/>
    <w:rsid w:val="3E6F38A3"/>
    <w:rsid w:val="3E7F2B45"/>
    <w:rsid w:val="3EAB2402"/>
    <w:rsid w:val="3EC4188B"/>
    <w:rsid w:val="3EEF0AB8"/>
    <w:rsid w:val="3F1A6BAD"/>
    <w:rsid w:val="3FBC191C"/>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3230F1"/>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2167F"/>
    <w:rsid w:val="47EC01A1"/>
    <w:rsid w:val="47FE35A2"/>
    <w:rsid w:val="485831BD"/>
    <w:rsid w:val="48CB3DCC"/>
    <w:rsid w:val="490E5A67"/>
    <w:rsid w:val="492900B7"/>
    <w:rsid w:val="494C2D19"/>
    <w:rsid w:val="495112C6"/>
    <w:rsid w:val="496112DB"/>
    <w:rsid w:val="496B4C67"/>
    <w:rsid w:val="49D56585"/>
    <w:rsid w:val="49EA3855"/>
    <w:rsid w:val="4A2475A4"/>
    <w:rsid w:val="4A435000"/>
    <w:rsid w:val="4A946559"/>
    <w:rsid w:val="4AA02FB5"/>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EA928F8"/>
    <w:rsid w:val="4F2621FE"/>
    <w:rsid w:val="4F3E33A7"/>
    <w:rsid w:val="4F8C636A"/>
    <w:rsid w:val="4F8D77AB"/>
    <w:rsid w:val="4FFF25AD"/>
    <w:rsid w:val="5010686C"/>
    <w:rsid w:val="5012408F"/>
    <w:rsid w:val="507A753A"/>
    <w:rsid w:val="50C41F9B"/>
    <w:rsid w:val="514279CB"/>
    <w:rsid w:val="51992547"/>
    <w:rsid w:val="51996F17"/>
    <w:rsid w:val="523C74A6"/>
    <w:rsid w:val="52BB345C"/>
    <w:rsid w:val="52F05AE9"/>
    <w:rsid w:val="530F0D59"/>
    <w:rsid w:val="53621802"/>
    <w:rsid w:val="540567C7"/>
    <w:rsid w:val="54380789"/>
    <w:rsid w:val="544F44F7"/>
    <w:rsid w:val="5472094E"/>
    <w:rsid w:val="54D1276A"/>
    <w:rsid w:val="54F76490"/>
    <w:rsid w:val="55144405"/>
    <w:rsid w:val="55312A98"/>
    <w:rsid w:val="553A6954"/>
    <w:rsid w:val="55474042"/>
    <w:rsid w:val="554967A4"/>
    <w:rsid w:val="556E215B"/>
    <w:rsid w:val="56DC53F6"/>
    <w:rsid w:val="56E333DD"/>
    <w:rsid w:val="571A66C4"/>
    <w:rsid w:val="57467C66"/>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BFE1C28"/>
    <w:rsid w:val="5CE82B4D"/>
    <w:rsid w:val="5CFF3BED"/>
    <w:rsid w:val="5D0B35B7"/>
    <w:rsid w:val="5D2C42B6"/>
    <w:rsid w:val="5D4C7FE2"/>
    <w:rsid w:val="5DA46FBF"/>
    <w:rsid w:val="5DB42C29"/>
    <w:rsid w:val="5E1E79DD"/>
    <w:rsid w:val="5E547F68"/>
    <w:rsid w:val="5F804F7C"/>
    <w:rsid w:val="5F84507B"/>
    <w:rsid w:val="5FA66C4C"/>
    <w:rsid w:val="5FBF32AD"/>
    <w:rsid w:val="5FEB7598"/>
    <w:rsid w:val="600C1085"/>
    <w:rsid w:val="600C7497"/>
    <w:rsid w:val="604E4E9A"/>
    <w:rsid w:val="605F4325"/>
    <w:rsid w:val="60964868"/>
    <w:rsid w:val="60F4742F"/>
    <w:rsid w:val="6126799A"/>
    <w:rsid w:val="61A35225"/>
    <w:rsid w:val="61B228BF"/>
    <w:rsid w:val="626055AF"/>
    <w:rsid w:val="627F5D94"/>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8D5390D"/>
    <w:rsid w:val="690600B1"/>
    <w:rsid w:val="691103B1"/>
    <w:rsid w:val="6950078F"/>
    <w:rsid w:val="69B61AD7"/>
    <w:rsid w:val="6A0B1B52"/>
    <w:rsid w:val="6B863A1B"/>
    <w:rsid w:val="6B865BA9"/>
    <w:rsid w:val="6B9615A3"/>
    <w:rsid w:val="6BAC3191"/>
    <w:rsid w:val="6BC648A8"/>
    <w:rsid w:val="6C172D01"/>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7055D2"/>
    <w:rsid w:val="757C0A5A"/>
    <w:rsid w:val="75AF0F7B"/>
    <w:rsid w:val="75DB056E"/>
    <w:rsid w:val="75FB64DD"/>
    <w:rsid w:val="76300070"/>
    <w:rsid w:val="768B56A2"/>
    <w:rsid w:val="770025E3"/>
    <w:rsid w:val="77271704"/>
    <w:rsid w:val="774942E0"/>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6482</Words>
  <Characters>6900</Characters>
  <Lines>5</Lines>
  <Paragraphs>16</Paragraphs>
  <TotalTime>12</TotalTime>
  <ScaleCrop>false</ScaleCrop>
  <LinksUpToDate>false</LinksUpToDate>
  <CharactersWithSpaces>6988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李甜甜的嘤嘤怪</cp:lastModifiedBy>
  <cp:lastPrinted>2022-01-20T04:04:00Z</cp:lastPrinted>
  <dcterms:modified xsi:type="dcterms:W3CDTF">2025-01-25T10:30:52Z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BE9B60A8BB7B43DFB7794E5A00F299B4_13</vt:lpwstr>
  </property>
  <property fmtid="{D5CDD505-2E9C-101B-9397-08002B2CF9AE}" pid="4" name="KSOTemplateDocerSaveRecord">
    <vt:lpwstr>eyJoZGlkIjoiYjllNmMwMDQ5ZWJlOWUzMGIxYjUzOWRlOGI0OTUzMzciLCJ1c2VySWQiOiIyODI5MzAyMjIifQ==</vt:lpwstr>
  </property>
</Properties>
</file>