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beforeAutospacing="0" w:after="0" w:afterAutospacing="0"/>
        <w:ind w:firstLine="420"/>
        <w:rPr>
          <w:rFonts w:ascii="等线" w:hAnsi="等线" w:eastAsia="仿宋" w:cs="仿宋"/>
          <w:kern w:val="2"/>
          <w:sz w:val="28"/>
          <w:szCs w:val="28"/>
        </w:rPr>
      </w:pPr>
      <w:bookmarkStart w:id="0" w:name="zhengwen"/>
    </w:p>
    <w:p>
      <w:pPr>
        <w:spacing w:before="156" w:beforeLines="50" w:after="156" w:afterLines="50" w:line="500" w:lineRule="exact"/>
        <w:jc w:val="center"/>
        <w:rPr>
          <w:rFonts w:ascii="等线" w:hAnsi="等线" w:eastAsia="华文中宋" w:cs="华文中宋"/>
          <w:b/>
          <w:bCs/>
          <w:sz w:val="36"/>
          <w:szCs w:val="36"/>
        </w:rPr>
      </w:pPr>
      <w:r>
        <w:rPr>
          <w:rFonts w:hint="eastAsia" w:ascii="等线" w:hAnsi="等线" w:eastAsia="华文中宋" w:cs="华文中宋"/>
          <w:b/>
          <w:bCs/>
          <w:sz w:val="36"/>
          <w:szCs w:val="36"/>
          <w:u w:val="single"/>
        </w:rPr>
        <w:t>湖南劳动人事职业学院</w:t>
      </w:r>
      <w:r>
        <w:rPr>
          <w:rFonts w:hint="eastAsia" w:ascii="等线" w:hAnsi="等线" w:eastAsia="华文中宋" w:cs="华文中宋"/>
          <w:b/>
          <w:bCs/>
          <w:sz w:val="36"/>
          <w:szCs w:val="36"/>
        </w:rPr>
        <w:t>2025年高职单招章程</w:t>
      </w:r>
    </w:p>
    <w:p>
      <w:p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第一章 总 则</w:t>
      </w:r>
    </w:p>
    <w:p>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依据湖南省教育厅《关于做好湖南省2025年高职（高专）院校单独招生工作的通知》（湘教发〔2024〕271号）有关要求，结合学校单独招生工作（以下简称单招）实际，特制定本章程。</w:t>
      </w:r>
    </w:p>
    <w:p>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学校全称：</w:t>
      </w:r>
      <w:r>
        <w:rPr>
          <w:rFonts w:hint="eastAsia" w:ascii="等线" w:hAnsi="等线" w:eastAsia="仿宋" w:cs="仿宋"/>
          <w:sz w:val="28"/>
          <w:szCs w:val="28"/>
          <w:u w:val="single"/>
        </w:rPr>
        <w:t xml:space="preserve"> 湖南劳动人事职业学院</w:t>
      </w:r>
    </w:p>
    <w:p>
      <w:pPr>
        <w:spacing w:line="500" w:lineRule="exact"/>
        <w:ind w:firstLine="560" w:firstLineChars="200"/>
        <w:rPr>
          <w:rFonts w:ascii="等线" w:hAnsi="等线" w:eastAsia="仿宋" w:cs="仿宋"/>
          <w:sz w:val="28"/>
          <w:szCs w:val="28"/>
          <w:u w:val="single"/>
        </w:rPr>
      </w:pPr>
      <w:r>
        <w:rPr>
          <w:rFonts w:hint="eastAsia" w:ascii="等线" w:hAnsi="等线" w:eastAsia="仿宋" w:cs="仿宋"/>
          <w:sz w:val="28"/>
          <w:szCs w:val="28"/>
        </w:rPr>
        <w:t>办学地点：</w:t>
      </w:r>
      <w:r>
        <w:rPr>
          <w:rFonts w:hint="eastAsia" w:ascii="等线" w:hAnsi="等线" w:eastAsia="仿宋" w:cs="仿宋"/>
          <w:sz w:val="28"/>
          <w:szCs w:val="28"/>
          <w:u w:val="single"/>
        </w:rPr>
        <w:t>湖南长沙</w:t>
      </w:r>
    </w:p>
    <w:p>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主管部门：</w:t>
      </w:r>
      <w:r>
        <w:rPr>
          <w:rFonts w:hint="eastAsia" w:ascii="等线" w:hAnsi="等线" w:eastAsia="仿宋" w:cs="仿宋"/>
          <w:sz w:val="28"/>
          <w:szCs w:val="28"/>
          <w:u w:val="single"/>
        </w:rPr>
        <w:t>湖南省教育厅</w:t>
      </w:r>
    </w:p>
    <w:p>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办学层次：高职（专科）</w:t>
      </w:r>
    </w:p>
    <w:p>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湖南省院校代号：</w:t>
      </w:r>
      <w:r>
        <w:rPr>
          <w:rFonts w:hint="eastAsia" w:ascii="等线" w:hAnsi="等线" w:eastAsia="仿宋" w:cs="仿宋"/>
          <w:sz w:val="28"/>
          <w:szCs w:val="28"/>
          <w:u w:val="single"/>
        </w:rPr>
        <w:t>4717</w:t>
      </w:r>
    </w:p>
    <w:p>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办学类型：</w:t>
      </w:r>
      <w:r>
        <w:rPr>
          <w:rFonts w:hint="eastAsia" w:ascii="等线" w:hAnsi="等线" w:eastAsia="仿宋" w:cs="仿宋"/>
          <w:sz w:val="28"/>
          <w:szCs w:val="28"/>
          <w:u w:val="single"/>
        </w:rPr>
        <w:t>公办</w:t>
      </w:r>
    </w:p>
    <w:p>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颁发学历证书的学校名称：</w:t>
      </w:r>
      <w:r>
        <w:rPr>
          <w:rFonts w:hint="eastAsia" w:ascii="等线" w:hAnsi="等线" w:eastAsia="仿宋" w:cs="仿宋"/>
          <w:sz w:val="28"/>
          <w:szCs w:val="28"/>
          <w:u w:val="single"/>
        </w:rPr>
        <w:t xml:space="preserve"> 湖南劳动人事职业学院</w:t>
      </w:r>
      <w:r>
        <w:rPr>
          <w:rFonts w:hint="eastAsia" w:ascii="等线" w:hAnsi="等线" w:eastAsia="仿宋" w:cs="仿宋"/>
          <w:sz w:val="28"/>
          <w:szCs w:val="28"/>
        </w:rPr>
        <w:t>。证书种类：</w:t>
      </w:r>
      <w:r>
        <w:rPr>
          <w:rFonts w:hint="eastAsia" w:ascii="等线" w:hAnsi="等线" w:eastAsia="仿宋" w:cs="仿宋"/>
          <w:sz w:val="28"/>
          <w:szCs w:val="28"/>
          <w:u w:val="single"/>
        </w:rPr>
        <w:t>普通高等学校全日制专科毕业证书。</w:t>
      </w:r>
    </w:p>
    <w:p>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学校单招工作遵循“公平竞争、公正选拔、公开透明”的原则，坚决执行招生政策规定和纪律要求，严格实施考试招生“阳光工程”。</w:t>
      </w:r>
    </w:p>
    <w:p>
      <w:pPr>
        <w:numPr>
          <w:ilvl w:val="0"/>
          <w:numId w:val="1"/>
        </w:numPr>
        <w:spacing w:line="500" w:lineRule="exact"/>
        <w:ind w:firstLine="560"/>
        <w:rPr>
          <w:rFonts w:ascii="等线" w:hAnsi="等线" w:eastAsia="仿宋" w:cs="仿宋"/>
          <w:sz w:val="28"/>
          <w:szCs w:val="28"/>
        </w:rPr>
      </w:pPr>
      <w:r>
        <w:rPr>
          <w:rFonts w:hint="eastAsia" w:ascii="仿宋" w:hAnsi="仿宋" w:eastAsia="仿宋" w:cs="仿宋"/>
          <w:sz w:val="28"/>
          <w:szCs w:val="28"/>
        </w:rPr>
        <w:t>学校简介：</w:t>
      </w:r>
      <w:r>
        <w:rPr>
          <w:rFonts w:ascii="等线" w:hAnsi="等线" w:eastAsia="仿宋" w:cs="仿宋"/>
          <w:sz w:val="28"/>
          <w:szCs w:val="28"/>
        </w:rPr>
        <w:t>湖南劳动人事职业学院创办于1982年1月</w:t>
      </w:r>
      <w:r>
        <w:rPr>
          <w:rFonts w:hint="eastAsia" w:ascii="等线" w:hAnsi="等线" w:eastAsia="仿宋" w:cs="仿宋"/>
          <w:sz w:val="28"/>
          <w:szCs w:val="28"/>
        </w:rPr>
        <w:t>，</w:t>
      </w:r>
      <w:r>
        <w:rPr>
          <w:rFonts w:ascii="等线" w:hAnsi="等线" w:eastAsia="仿宋" w:cs="仿宋"/>
          <w:sz w:val="28"/>
          <w:szCs w:val="28"/>
        </w:rPr>
        <w:t>是省教育厅直属</w:t>
      </w:r>
      <w:r>
        <w:rPr>
          <w:rFonts w:hint="eastAsia" w:ascii="等线" w:hAnsi="等线" w:eastAsia="仿宋" w:cs="仿宋"/>
          <w:sz w:val="28"/>
          <w:szCs w:val="28"/>
        </w:rPr>
        <w:t>的公办</w:t>
      </w:r>
      <w:r>
        <w:rPr>
          <w:rFonts w:ascii="等线" w:hAnsi="等线" w:eastAsia="仿宋" w:cs="仿宋"/>
          <w:sz w:val="28"/>
          <w:szCs w:val="28"/>
        </w:rPr>
        <w:t>高职院校。学院现有学生</w:t>
      </w:r>
      <w:r>
        <w:rPr>
          <w:rFonts w:hint="eastAsia" w:ascii="等线" w:hAnsi="等线" w:eastAsia="仿宋" w:cs="仿宋"/>
          <w:sz w:val="28"/>
          <w:szCs w:val="28"/>
        </w:rPr>
        <w:t>10000</w:t>
      </w:r>
      <w:r>
        <w:rPr>
          <w:rFonts w:ascii="等线" w:hAnsi="等线" w:eastAsia="仿宋" w:cs="仿宋"/>
          <w:sz w:val="28"/>
          <w:szCs w:val="28"/>
        </w:rPr>
        <w:t>余名，专任教师大多具有全日制硕士、博士研究生学历，拥有一批省级专业带头人、</w:t>
      </w:r>
      <w:r>
        <w:rPr>
          <w:rFonts w:hint="eastAsia" w:ascii="等线" w:hAnsi="等线" w:eastAsia="仿宋" w:cs="仿宋"/>
          <w:sz w:val="28"/>
          <w:szCs w:val="28"/>
        </w:rPr>
        <w:t>省级</w:t>
      </w:r>
      <w:r>
        <w:rPr>
          <w:rFonts w:ascii="等线" w:hAnsi="等线" w:eastAsia="仿宋" w:cs="仿宋"/>
          <w:sz w:val="28"/>
          <w:szCs w:val="28"/>
        </w:rPr>
        <w:t>青年骨干教师和国内访问学者</w:t>
      </w:r>
      <w:r>
        <w:rPr>
          <w:rFonts w:hint="eastAsia" w:ascii="等线" w:hAnsi="等线" w:eastAsia="仿宋" w:cs="仿宋"/>
          <w:sz w:val="28"/>
          <w:szCs w:val="28"/>
        </w:rPr>
        <w:t>。紧密对接我省4</w:t>
      </w:r>
      <w:r>
        <w:rPr>
          <w:rFonts w:ascii="Arial" w:hAnsi="Arial" w:eastAsia="仿宋_GB2312" w:cs="Arial"/>
          <w:color w:val="000000" w:themeColor="text1"/>
          <w:sz w:val="32"/>
          <w:szCs w:val="32"/>
          <w:lang w:bidi="zh-CN"/>
          <w14:textFill>
            <w14:solidFill>
              <w14:schemeClr w14:val="tx1"/>
            </w14:solidFill>
          </w14:textFill>
        </w:rPr>
        <w:t>×</w:t>
      </w:r>
      <w:r>
        <w:rPr>
          <w:rFonts w:hint="eastAsia" w:ascii="等线" w:hAnsi="等线" w:eastAsia="仿宋" w:cs="仿宋"/>
          <w:sz w:val="28"/>
          <w:szCs w:val="28"/>
        </w:rPr>
        <w:t>4现代化产业体系，开设27个专业，其中</w:t>
      </w:r>
      <w:r>
        <w:rPr>
          <w:rFonts w:ascii="等线" w:hAnsi="等线" w:eastAsia="仿宋" w:cs="仿宋"/>
          <w:sz w:val="28"/>
          <w:szCs w:val="28"/>
        </w:rPr>
        <w:t>人力资源管理、跨境电子商务两个专业群为湖南省</w:t>
      </w:r>
      <w:r>
        <w:rPr>
          <w:rFonts w:hint="eastAsia" w:ascii="等线" w:hAnsi="等线" w:eastAsia="仿宋" w:cs="仿宋"/>
          <w:sz w:val="28"/>
          <w:szCs w:val="28"/>
        </w:rPr>
        <w:t>“</w:t>
      </w:r>
      <w:r>
        <w:rPr>
          <w:rFonts w:ascii="等线" w:hAnsi="等线" w:eastAsia="仿宋" w:cs="仿宋"/>
          <w:sz w:val="28"/>
          <w:szCs w:val="28"/>
        </w:rPr>
        <w:t>楚怡</w:t>
      </w:r>
      <w:r>
        <w:rPr>
          <w:rFonts w:hint="eastAsia" w:ascii="等线" w:hAnsi="等线" w:eastAsia="仿宋" w:cs="仿宋"/>
          <w:sz w:val="28"/>
          <w:szCs w:val="28"/>
        </w:rPr>
        <w:t>”</w:t>
      </w:r>
      <w:r>
        <w:rPr>
          <w:rFonts w:ascii="等线" w:hAnsi="等线" w:eastAsia="仿宋" w:cs="仿宋"/>
          <w:sz w:val="28"/>
          <w:szCs w:val="28"/>
        </w:rPr>
        <w:t>高水平专业群。</w:t>
      </w:r>
      <w:r>
        <w:rPr>
          <w:rFonts w:hint="eastAsia" w:ascii="等线" w:hAnsi="等线" w:eastAsia="仿宋" w:cs="仿宋"/>
          <w:b/>
          <w:sz w:val="28"/>
          <w:szCs w:val="28"/>
        </w:rPr>
        <w:t>区位得天独厚</w:t>
      </w:r>
      <w:r>
        <w:rPr>
          <w:rFonts w:ascii="等线" w:hAnsi="等线" w:eastAsia="仿宋" w:cs="仿宋"/>
          <w:sz w:val="28"/>
          <w:szCs w:val="28"/>
        </w:rPr>
        <w:t>：学院位于长沙经开区星沙产业基地，东接长沙黄花国际机场、长沙</w:t>
      </w:r>
      <w:r>
        <w:rPr>
          <w:rFonts w:hint="eastAsia" w:ascii="等线" w:hAnsi="等线" w:eastAsia="仿宋" w:cs="仿宋"/>
          <w:sz w:val="28"/>
          <w:szCs w:val="28"/>
        </w:rPr>
        <w:t>自贸</w:t>
      </w:r>
      <w:r>
        <w:rPr>
          <w:rFonts w:ascii="等线" w:hAnsi="等线" w:eastAsia="仿宋" w:cs="仿宋"/>
          <w:sz w:val="28"/>
          <w:szCs w:val="28"/>
        </w:rPr>
        <w:t>临空区，西北与松雅湖国家湿地公园相邻，</w:t>
      </w:r>
      <w:r>
        <w:rPr>
          <w:rFonts w:hint="eastAsia" w:ascii="等线" w:hAnsi="等线" w:eastAsia="仿宋" w:cs="仿宋"/>
          <w:sz w:val="28"/>
          <w:szCs w:val="28"/>
        </w:rPr>
        <w:t>周边产业集聚，交通便利，</w:t>
      </w:r>
      <w:r>
        <w:rPr>
          <w:rFonts w:ascii="等线" w:hAnsi="等线" w:eastAsia="仿宋" w:cs="仿宋"/>
          <w:sz w:val="28"/>
          <w:szCs w:val="28"/>
        </w:rPr>
        <w:t>属</w:t>
      </w:r>
      <w:r>
        <w:rPr>
          <w:rFonts w:hint="eastAsia" w:ascii="等线" w:hAnsi="等线" w:eastAsia="仿宋" w:cs="仿宋"/>
          <w:sz w:val="28"/>
          <w:szCs w:val="28"/>
        </w:rPr>
        <w:t>湖南</w:t>
      </w:r>
      <w:r>
        <w:rPr>
          <w:rFonts w:ascii="等线" w:hAnsi="等线" w:eastAsia="仿宋" w:cs="仿宋"/>
          <w:sz w:val="28"/>
          <w:szCs w:val="28"/>
        </w:rPr>
        <w:t>自贸区核心</w:t>
      </w:r>
      <w:r>
        <w:rPr>
          <w:rFonts w:hint="eastAsia" w:ascii="等线" w:hAnsi="等线" w:eastAsia="仿宋" w:cs="仿宋"/>
          <w:sz w:val="28"/>
          <w:szCs w:val="28"/>
        </w:rPr>
        <w:t>片区</w:t>
      </w:r>
      <w:r>
        <w:rPr>
          <w:rFonts w:ascii="等线" w:hAnsi="等线" w:eastAsia="仿宋" w:cs="仿宋"/>
          <w:sz w:val="28"/>
          <w:szCs w:val="28"/>
        </w:rPr>
        <w:t>。</w:t>
      </w:r>
      <w:r>
        <w:rPr>
          <w:rFonts w:ascii="等线" w:hAnsi="等线" w:eastAsia="仿宋" w:cs="仿宋"/>
          <w:b/>
          <w:sz w:val="28"/>
          <w:szCs w:val="28"/>
        </w:rPr>
        <w:t>产教</w:t>
      </w:r>
      <w:r>
        <w:rPr>
          <w:rFonts w:hint="eastAsia" w:ascii="等线" w:hAnsi="等线" w:eastAsia="仿宋" w:cs="仿宋"/>
          <w:b/>
          <w:sz w:val="28"/>
          <w:szCs w:val="28"/>
        </w:rPr>
        <w:t>深度</w:t>
      </w:r>
      <w:r>
        <w:rPr>
          <w:rFonts w:ascii="等线" w:hAnsi="等线" w:eastAsia="仿宋" w:cs="仿宋"/>
          <w:b/>
          <w:sz w:val="28"/>
          <w:szCs w:val="28"/>
        </w:rPr>
        <w:t>融合</w:t>
      </w:r>
      <w:r>
        <w:rPr>
          <w:rFonts w:ascii="等线" w:hAnsi="等线" w:eastAsia="仿宋" w:cs="仿宋"/>
          <w:sz w:val="28"/>
          <w:szCs w:val="28"/>
        </w:rPr>
        <w:t>：学院与比亚迪、中联重科、蓝思科技等</w:t>
      </w:r>
      <w:r>
        <w:rPr>
          <w:rFonts w:hint="eastAsia" w:ascii="等线" w:hAnsi="等线" w:eastAsia="仿宋" w:cs="仿宋"/>
          <w:sz w:val="28"/>
          <w:szCs w:val="28"/>
        </w:rPr>
        <w:t>40余</w:t>
      </w:r>
      <w:r>
        <w:rPr>
          <w:rFonts w:ascii="等线" w:hAnsi="等线" w:eastAsia="仿宋" w:cs="仿宋"/>
          <w:sz w:val="28"/>
          <w:szCs w:val="28"/>
        </w:rPr>
        <w:t>家头部企业开展深度校企合作，成立</w:t>
      </w:r>
      <w:r>
        <w:rPr>
          <w:rFonts w:hint="eastAsia" w:ascii="等线" w:hAnsi="等线" w:eastAsia="仿宋" w:cs="仿宋"/>
          <w:sz w:val="28"/>
          <w:szCs w:val="28"/>
        </w:rPr>
        <w:t>比亚迪、蓝思</w:t>
      </w:r>
      <w:r>
        <w:rPr>
          <w:rFonts w:ascii="等线" w:hAnsi="等线" w:eastAsia="仿宋" w:cs="仿宋"/>
          <w:sz w:val="28"/>
          <w:szCs w:val="28"/>
        </w:rPr>
        <w:t>科技</w:t>
      </w:r>
      <w:r>
        <w:rPr>
          <w:rFonts w:hint="eastAsia" w:ascii="等线" w:hAnsi="等线" w:eastAsia="仿宋" w:cs="仿宋"/>
          <w:sz w:val="28"/>
          <w:szCs w:val="28"/>
        </w:rPr>
        <w:t>、中兴通讯、阿里巴巴</w:t>
      </w:r>
      <w:r>
        <w:rPr>
          <w:rFonts w:hint="eastAsia" w:eastAsia="仿宋_GB2312"/>
          <w:color w:val="000000" w:themeColor="text1"/>
          <w:sz w:val="32"/>
          <w:szCs w:val="32"/>
          <w:lang w:bidi="zh-CN"/>
          <w14:textFill>
            <w14:solidFill>
              <w14:schemeClr w14:val="tx1"/>
            </w14:solidFill>
          </w14:textFill>
        </w:rPr>
        <w:t>EWTP</w:t>
      </w:r>
      <w:r>
        <w:rPr>
          <w:rFonts w:hint="eastAsia" w:ascii="等线" w:hAnsi="等线" w:eastAsia="仿宋" w:cs="仿宋"/>
          <w:sz w:val="28"/>
          <w:szCs w:val="28"/>
        </w:rPr>
        <w:t>数字贸易等6家产业学院。面向园区聘请产业导师、兼职教授、技能大师50余人，立项教育部供需对接项目38个，入选首批“中欧实习就业人才培养基地”院校。</w:t>
      </w:r>
      <w:r>
        <w:rPr>
          <w:rFonts w:hint="eastAsia" w:ascii="等线" w:hAnsi="等线" w:eastAsia="仿宋" w:cs="仿宋"/>
          <w:b/>
          <w:sz w:val="28"/>
          <w:szCs w:val="28"/>
        </w:rPr>
        <w:t>办学亮点纷呈：</w:t>
      </w:r>
      <w:r>
        <w:rPr>
          <w:rFonts w:hint="eastAsia" w:ascii="等线" w:hAnsi="等线" w:eastAsia="仿宋" w:cs="仿宋"/>
          <w:sz w:val="28"/>
          <w:szCs w:val="28"/>
        </w:rPr>
        <w:t>2024年全院师生在国家级、省级职业技能竞赛中获奖达254人次。师生获世界职业院校技能大赛争夺赛和全国青年职业技能大赛金银奖各一项。坚持立德树人，以爱育人，</w:t>
      </w:r>
      <w:r>
        <w:rPr>
          <w:rFonts w:ascii="等线" w:hAnsi="等线" w:eastAsia="仿宋" w:cs="仿宋"/>
          <w:sz w:val="28"/>
          <w:szCs w:val="28"/>
        </w:rPr>
        <w:t>实施</w:t>
      </w:r>
      <w:r>
        <w:rPr>
          <w:rFonts w:hint="eastAsia" w:eastAsia="仿宋_GB2312"/>
          <w:color w:val="000000" w:themeColor="text1"/>
          <w:sz w:val="32"/>
          <w:szCs w:val="32"/>
          <w:lang w:bidi="zh-CN"/>
          <w14:textFill>
            <w14:solidFill>
              <w14:schemeClr w14:val="tx1"/>
            </w14:solidFill>
          </w14:textFill>
        </w:rPr>
        <w:t>“</w:t>
      </w:r>
      <w:r>
        <w:rPr>
          <w:rFonts w:ascii="等线" w:hAnsi="等线" w:eastAsia="仿宋" w:cs="仿宋"/>
          <w:sz w:val="28"/>
          <w:szCs w:val="28"/>
        </w:rPr>
        <w:t>四</w:t>
      </w:r>
      <w:r>
        <w:rPr>
          <w:rFonts w:hint="eastAsia" w:ascii="等线" w:hAnsi="等线" w:eastAsia="仿宋" w:cs="仿宋"/>
          <w:sz w:val="28"/>
          <w:szCs w:val="28"/>
        </w:rPr>
        <w:t>习惯</w:t>
      </w:r>
      <w:r>
        <w:rPr>
          <w:rFonts w:ascii="等线" w:hAnsi="等线" w:eastAsia="仿宋" w:cs="仿宋"/>
          <w:sz w:val="28"/>
          <w:szCs w:val="28"/>
        </w:rPr>
        <w:t>五</w:t>
      </w:r>
      <w:r>
        <w:rPr>
          <w:rFonts w:hint="eastAsia" w:ascii="等线" w:hAnsi="等线" w:eastAsia="仿宋" w:cs="仿宋"/>
          <w:sz w:val="28"/>
          <w:szCs w:val="28"/>
        </w:rPr>
        <w:t>技能</w:t>
      </w:r>
      <w:r>
        <w:rPr>
          <w:rFonts w:eastAsia="仿宋_GB2312"/>
          <w:color w:val="000000" w:themeColor="text1"/>
          <w:sz w:val="32"/>
          <w:szCs w:val="32"/>
          <w:lang w:bidi="zh-CN"/>
          <w14:textFill>
            <w14:solidFill>
              <w14:schemeClr w14:val="tx1"/>
            </w14:solidFill>
          </w14:textFill>
        </w:rPr>
        <w:t>”</w:t>
      </w:r>
      <w:r>
        <w:rPr>
          <w:rFonts w:hint="eastAsia" w:ascii="等线" w:hAnsi="等线" w:eastAsia="仿宋" w:cs="仿宋"/>
          <w:sz w:val="28"/>
          <w:szCs w:val="28"/>
        </w:rPr>
        <w:t>学生</w:t>
      </w:r>
      <w:r>
        <w:rPr>
          <w:rFonts w:ascii="等线" w:hAnsi="等线" w:eastAsia="仿宋" w:cs="仿宋"/>
          <w:sz w:val="28"/>
          <w:szCs w:val="28"/>
        </w:rPr>
        <w:t>基本素养教育，</w:t>
      </w:r>
      <w:r>
        <w:rPr>
          <w:rFonts w:hint="eastAsia" w:ascii="等线" w:hAnsi="等线" w:eastAsia="仿宋" w:cs="仿宋"/>
          <w:sz w:val="28"/>
          <w:szCs w:val="28"/>
        </w:rPr>
        <w:t>在基层党组织建立“双联五导”工作机制，</w:t>
      </w:r>
      <w:r>
        <w:rPr>
          <w:rFonts w:ascii="等线" w:hAnsi="等线" w:eastAsia="仿宋" w:cs="仿宋"/>
          <w:sz w:val="28"/>
          <w:szCs w:val="28"/>
        </w:rPr>
        <w:t>重点打造“言之有理、言之有物、言之有情的</w:t>
      </w:r>
      <w:r>
        <w:rPr>
          <w:rFonts w:hint="eastAsia" w:ascii="等线" w:hAnsi="等线" w:eastAsia="仿宋" w:cs="仿宋"/>
          <w:sz w:val="28"/>
          <w:szCs w:val="28"/>
        </w:rPr>
        <w:t>“</w:t>
      </w:r>
      <w:r>
        <w:rPr>
          <w:rFonts w:ascii="等线" w:hAnsi="等线" w:eastAsia="仿宋" w:cs="仿宋"/>
          <w:sz w:val="28"/>
          <w:szCs w:val="28"/>
        </w:rPr>
        <w:t>三有</w:t>
      </w:r>
      <w:r>
        <w:rPr>
          <w:rFonts w:hint="eastAsia" w:ascii="等线" w:hAnsi="等线" w:eastAsia="仿宋" w:cs="仿宋"/>
          <w:sz w:val="28"/>
          <w:szCs w:val="28"/>
        </w:rPr>
        <w:t>”</w:t>
      </w:r>
      <w:r>
        <w:rPr>
          <w:rFonts w:ascii="等线" w:hAnsi="等线" w:eastAsia="仿宋" w:cs="仿宋"/>
          <w:sz w:val="28"/>
          <w:szCs w:val="28"/>
        </w:rPr>
        <w:t>思政金课，全力构建</w:t>
      </w:r>
      <w:r>
        <w:rPr>
          <w:rFonts w:hint="eastAsia" w:ascii="等线" w:hAnsi="等线" w:eastAsia="仿宋" w:cs="仿宋"/>
          <w:sz w:val="28"/>
          <w:szCs w:val="28"/>
        </w:rPr>
        <w:t>“</w:t>
      </w:r>
      <w:r>
        <w:rPr>
          <w:rFonts w:ascii="等线" w:hAnsi="等线" w:eastAsia="仿宋" w:cs="仿宋"/>
          <w:sz w:val="28"/>
          <w:szCs w:val="28"/>
        </w:rPr>
        <w:t>大思政</w:t>
      </w:r>
      <w:r>
        <w:rPr>
          <w:rFonts w:hint="eastAsia" w:ascii="等线" w:hAnsi="等线" w:eastAsia="仿宋" w:cs="仿宋"/>
          <w:sz w:val="28"/>
          <w:szCs w:val="28"/>
        </w:rPr>
        <w:t>“育人新</w:t>
      </w:r>
      <w:r>
        <w:rPr>
          <w:rFonts w:ascii="等线" w:hAnsi="等线" w:eastAsia="仿宋" w:cs="仿宋"/>
          <w:sz w:val="28"/>
          <w:szCs w:val="28"/>
        </w:rPr>
        <w:t>格局。</w:t>
      </w:r>
      <w:r>
        <w:rPr>
          <w:rFonts w:hint="eastAsia" w:ascii="等线" w:hAnsi="等线" w:eastAsia="仿宋" w:cs="仿宋"/>
          <w:b/>
          <w:sz w:val="28"/>
          <w:szCs w:val="28"/>
        </w:rPr>
        <w:t>育人成效显著：</w:t>
      </w:r>
      <w:r>
        <w:rPr>
          <w:rFonts w:hint="eastAsia" w:ascii="等线" w:hAnsi="等线" w:eastAsia="仿宋" w:cs="仿宋"/>
          <w:sz w:val="28"/>
          <w:szCs w:val="28"/>
        </w:rPr>
        <w:t>近年来，学院获评</w:t>
      </w:r>
      <w:r>
        <w:rPr>
          <w:rFonts w:ascii="等线" w:hAnsi="等线" w:eastAsia="仿宋" w:cs="仿宋"/>
          <w:sz w:val="28"/>
          <w:szCs w:val="28"/>
        </w:rPr>
        <w:t>湖南省文明高校</w:t>
      </w:r>
      <w:r>
        <w:rPr>
          <w:rFonts w:hint="eastAsia" w:ascii="等线" w:hAnsi="等线" w:eastAsia="仿宋" w:cs="仿宋"/>
          <w:sz w:val="28"/>
          <w:szCs w:val="28"/>
        </w:rPr>
        <w:t>、</w:t>
      </w:r>
      <w:r>
        <w:rPr>
          <w:rFonts w:ascii="等线" w:hAnsi="等线" w:eastAsia="仿宋" w:cs="仿宋"/>
          <w:sz w:val="28"/>
          <w:szCs w:val="28"/>
        </w:rPr>
        <w:t>湖南省直机关文明标兵校园</w:t>
      </w:r>
      <w:r>
        <w:rPr>
          <w:rFonts w:hint="eastAsia" w:ascii="等线" w:hAnsi="等线" w:eastAsia="仿宋" w:cs="仿宋"/>
          <w:sz w:val="28"/>
          <w:szCs w:val="28"/>
        </w:rPr>
        <w:t>、</w:t>
      </w:r>
      <w:r>
        <w:rPr>
          <w:rFonts w:ascii="等线" w:hAnsi="等线" w:eastAsia="仿宋" w:cs="仿宋"/>
          <w:sz w:val="28"/>
          <w:szCs w:val="28"/>
        </w:rPr>
        <w:t>全国急救教育试点学校</w:t>
      </w:r>
      <w:r>
        <w:rPr>
          <w:rFonts w:hint="eastAsia" w:ascii="等线" w:hAnsi="等线" w:eastAsia="仿宋" w:cs="仿宋"/>
          <w:sz w:val="28"/>
          <w:szCs w:val="28"/>
        </w:rPr>
        <w:t>、全国革命老区职业教育示范案例10佳院校（湖南唯一）。</w:t>
      </w:r>
    </w:p>
    <w:p>
      <w:p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第二章 组织机构及职责</w:t>
      </w:r>
    </w:p>
    <w:p>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 xml:space="preserve"> 学校</w:t>
      </w:r>
      <w:r>
        <w:rPr>
          <w:rFonts w:hint="eastAsia" w:ascii="等线" w:hAnsi="等线" w:eastAsia="仿宋" w:cs="仿宋"/>
          <w:sz w:val="28"/>
          <w:szCs w:val="28"/>
          <w:u w:val="single"/>
        </w:rPr>
        <w:t xml:space="preserve"> 湖南劳动人事职业学院招生工作领导小组          </w:t>
      </w:r>
      <w:r>
        <w:rPr>
          <w:rFonts w:hint="eastAsia" w:ascii="等线" w:hAnsi="等线" w:eastAsia="仿宋" w:cs="仿宋"/>
          <w:sz w:val="28"/>
          <w:szCs w:val="28"/>
        </w:rPr>
        <w:t>负责研究决定本校单招规模确定、政策制订等重大事项，学校</w:t>
      </w:r>
      <w:r>
        <w:rPr>
          <w:rFonts w:hint="eastAsia" w:ascii="等线" w:hAnsi="等线" w:eastAsia="仿宋" w:cs="仿宋"/>
          <w:sz w:val="28"/>
          <w:szCs w:val="28"/>
          <w:u w:val="single"/>
        </w:rPr>
        <w:t>招生就业处</w:t>
      </w:r>
      <w:r>
        <w:rPr>
          <w:rFonts w:hint="eastAsia" w:ascii="等线" w:hAnsi="等线" w:eastAsia="仿宋" w:cs="仿宋"/>
          <w:sz w:val="28"/>
          <w:szCs w:val="28"/>
        </w:rPr>
        <w:t xml:space="preserve">负责单招组织实施的日常工作，学校 </w:t>
      </w:r>
      <w:r>
        <w:rPr>
          <w:rFonts w:hint="eastAsia" w:ascii="等线" w:hAnsi="等线" w:eastAsia="仿宋" w:cs="仿宋"/>
          <w:sz w:val="28"/>
          <w:szCs w:val="28"/>
          <w:u w:val="single"/>
        </w:rPr>
        <w:t xml:space="preserve">教务处 </w:t>
      </w:r>
      <w:r>
        <w:rPr>
          <w:rFonts w:hint="eastAsia" w:ascii="等线" w:hAnsi="等线" w:eastAsia="仿宋" w:cs="仿宋"/>
          <w:sz w:val="28"/>
          <w:szCs w:val="28"/>
        </w:rPr>
        <w:t>负责单招的考试组织工作。</w:t>
      </w:r>
    </w:p>
    <w:p>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学校纪委负责全程监督检查单招工作。</w:t>
      </w:r>
    </w:p>
    <w:p>
      <w:p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第三章 单招报考</w:t>
      </w:r>
    </w:p>
    <w:p>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符合我省2025年普通高考（含对口招生考试）报名条件并已参加高考报名的人员均可报考。</w:t>
      </w:r>
    </w:p>
    <w:p>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全省单招统一报考和填报志愿时间为2025年2月18日—2月25日，实行网上报考和填报志愿。单招报考设第一志愿和第二志愿，考生可选择1</w:t>
      </w:r>
      <w:r>
        <w:rPr>
          <w:rFonts w:hint="eastAsia" w:ascii="宋体" w:hAnsi="宋体" w:cs="宋体"/>
          <w:sz w:val="28"/>
          <w:szCs w:val="28"/>
        </w:rPr>
        <w:t>-2</w:t>
      </w:r>
      <w:r>
        <w:rPr>
          <w:rFonts w:hint="eastAsia" w:ascii="等线" w:hAnsi="等线" w:eastAsia="仿宋" w:cs="仿宋"/>
          <w:sz w:val="28"/>
          <w:szCs w:val="28"/>
        </w:rPr>
        <w:t>所院校在指定网上平台进行报考。</w:t>
      </w:r>
    </w:p>
    <w:p>
      <w:pPr>
        <w:pStyle w:val="5"/>
      </w:pPr>
      <w:r>
        <w:rPr>
          <w:rFonts w:hint="eastAsia"/>
        </w:rPr>
        <w:t>在此期间</w:t>
      </w:r>
      <w:r>
        <w:rPr>
          <w:rFonts w:hint="eastAsia"/>
          <w:lang w:val="en-US"/>
        </w:rPr>
        <w:t>，</w:t>
      </w:r>
      <w:r>
        <w:rPr>
          <w:rFonts w:hint="eastAsia"/>
        </w:rPr>
        <w:t>考生可登录湖南省普通高校招生考试考生综合信息平台</w:t>
      </w:r>
      <w:r>
        <w:rPr>
          <w:rFonts w:hint="eastAsia"/>
          <w:lang w:val="en-US"/>
        </w:rPr>
        <w:t>（</w:t>
      </w:r>
      <w:r>
        <w:rPr>
          <w:rFonts w:hint="eastAsia"/>
        </w:rPr>
        <w:t>以下简称</w:t>
      </w:r>
      <w:r>
        <w:rPr>
          <w:rFonts w:hint="eastAsia"/>
          <w:lang w:val="en-US"/>
        </w:rPr>
        <w:t>“</w:t>
      </w:r>
      <w:r>
        <w:rPr>
          <w:rFonts w:hint="eastAsia"/>
        </w:rPr>
        <w:t>考生综合信息平台</w:t>
      </w:r>
      <w:r>
        <w:rPr>
          <w:rFonts w:hint="eastAsia"/>
          <w:lang w:val="en-US"/>
        </w:rPr>
        <w:t>”）（</w:t>
      </w:r>
      <w:r>
        <w:rPr>
          <w:rFonts w:hint="eastAsia"/>
        </w:rPr>
        <w:t>网址</w:t>
      </w:r>
      <w:r>
        <w:rPr>
          <w:rFonts w:hint="eastAsia"/>
          <w:lang w:val="en-US"/>
        </w:rPr>
        <w:t>：https://ks.hneao.cn）</w:t>
      </w:r>
      <w:r>
        <w:rPr>
          <w:rFonts w:hint="eastAsia"/>
        </w:rPr>
        <w:t>或</w:t>
      </w:r>
      <w:r>
        <w:rPr>
          <w:rFonts w:hint="eastAsia"/>
          <w:lang w:val="en-US"/>
        </w:rPr>
        <w:t>“</w:t>
      </w:r>
      <w:r>
        <w:rPr>
          <w:rFonts w:hint="eastAsia"/>
        </w:rPr>
        <w:t>潇湘高考</w:t>
      </w:r>
      <w:r>
        <w:rPr>
          <w:rFonts w:hint="eastAsia"/>
          <w:lang w:val="en-US"/>
        </w:rPr>
        <w:t>”APP（</w:t>
      </w:r>
      <w:r>
        <w:rPr>
          <w:rFonts w:hint="eastAsia"/>
        </w:rPr>
        <w:t>通过苹果应用商店、腾讯应用宝、华为应用商店、小米应用商店或</w:t>
      </w:r>
      <w:r>
        <w:rPr>
          <w:rFonts w:hint="eastAsia"/>
          <w:lang w:val="en-US"/>
        </w:rPr>
        <w:t>“</w:t>
      </w:r>
      <w:r>
        <w:rPr>
          <w:rFonts w:hint="eastAsia"/>
        </w:rPr>
        <w:t>考生综合信息平台</w:t>
      </w:r>
      <w:r>
        <w:rPr>
          <w:rFonts w:hint="eastAsia"/>
          <w:lang w:val="en-US"/>
        </w:rPr>
        <w:t>”</w:t>
      </w:r>
      <w:r>
        <w:rPr>
          <w:rFonts w:hint="eastAsia"/>
        </w:rPr>
        <w:t>首页下载</w:t>
      </w:r>
      <w:r>
        <w:rPr>
          <w:rFonts w:hint="eastAsia"/>
          <w:lang w:val="en-US"/>
        </w:rPr>
        <w:t>APP）</w:t>
      </w:r>
      <w:r>
        <w:rPr>
          <w:rFonts w:hint="eastAsia"/>
        </w:rPr>
        <w:t>填报报考志愿信息。请考生在报考前关注本院网站（</w:t>
      </w:r>
      <w:r>
        <w:rPr>
          <w:u w:val="single"/>
        </w:rPr>
        <w:t>http://www.hnlrzy.cn/</w:t>
      </w:r>
      <w:r>
        <w:rPr>
          <w:rFonts w:hint="eastAsia"/>
        </w:rPr>
        <w:t>）公布的有关信息。</w:t>
      </w:r>
    </w:p>
    <w:p>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第十条</w:t>
      </w:r>
      <w:r>
        <w:rPr>
          <w:rFonts w:hint="eastAsia" w:ascii="等线" w:hAnsi="等线" w:eastAsia="仿宋" w:cs="仿宋"/>
          <w:sz w:val="28"/>
          <w:szCs w:val="28"/>
        </w:rPr>
        <w:t xml:space="preserve"> 填报专业要求。我校实行专业组志愿，考生在填报我校志愿时，需选择</w:t>
      </w:r>
      <w:r>
        <w:rPr>
          <w:rFonts w:hint="eastAsia" w:ascii="等线" w:hAnsi="等线" w:eastAsia="仿宋" w:cs="仿宋"/>
          <w:sz w:val="28"/>
          <w:szCs w:val="28"/>
          <w:u w:val="single"/>
        </w:rPr>
        <w:t>一个</w:t>
      </w:r>
      <w:r>
        <w:rPr>
          <w:rFonts w:hint="eastAsia" w:ascii="等线" w:hAnsi="等线" w:eastAsia="仿宋" w:cs="仿宋"/>
          <w:sz w:val="28"/>
          <w:szCs w:val="28"/>
        </w:rPr>
        <w:t>专业组中的</w:t>
      </w:r>
      <w:r>
        <w:rPr>
          <w:rFonts w:hint="eastAsia" w:ascii="等线" w:hAnsi="等线" w:eastAsia="仿宋" w:cs="仿宋"/>
          <w:sz w:val="28"/>
          <w:szCs w:val="28"/>
          <w:u w:val="single"/>
        </w:rPr>
        <w:t xml:space="preserve">6 </w:t>
      </w:r>
      <w:r>
        <w:rPr>
          <w:rFonts w:hint="eastAsia" w:ascii="等线" w:hAnsi="等线" w:eastAsia="仿宋" w:cs="仿宋"/>
          <w:sz w:val="28"/>
          <w:szCs w:val="28"/>
        </w:rPr>
        <w:t>个专业，并确定是否选择专业服从调剂。</w:t>
      </w:r>
    </w:p>
    <w:p>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第十一条 </w:t>
      </w:r>
      <w:r>
        <w:rPr>
          <w:rFonts w:hint="eastAsia" w:ascii="等线" w:hAnsi="等线" w:eastAsia="仿宋" w:cs="仿宋"/>
          <w:sz w:val="28"/>
          <w:szCs w:val="28"/>
        </w:rPr>
        <w:t>社会人员身份认定。退役军人由户籍所在县（市、区）退役军人事务部门等进行认定。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pPr>
        <w:spacing w:line="500" w:lineRule="exact"/>
        <w:ind w:firstLine="560" w:firstLineChars="200"/>
        <w:rPr>
          <w:rFonts w:ascii="仿宋" w:hAnsi="仿宋" w:eastAsia="仿宋" w:cs="仿宋"/>
          <w:sz w:val="28"/>
          <w:szCs w:val="28"/>
        </w:rPr>
      </w:pPr>
      <w:r>
        <w:rPr>
          <w:rFonts w:hint="eastAsia" w:ascii="仿宋" w:hAnsi="仿宋" w:eastAsia="仿宋" w:cs="仿宋"/>
          <w:sz w:val="28"/>
          <w:szCs w:val="28"/>
        </w:rPr>
        <w:t>1.社会人员考生资格证明材料。所有社会人员考生均须提供本人身份证复印件及《湖南省2025年高职单招报名身份审核（界定）表》，退出现役证（转业证）。</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2.材料提交时间及方式。考生须在2025年</w:t>
      </w:r>
      <w:r>
        <w:rPr>
          <w:rFonts w:hint="eastAsia" w:ascii="仿宋" w:hAnsi="仿宋" w:eastAsia="仿宋"/>
          <w:sz w:val="28"/>
          <w:szCs w:val="28"/>
          <w:u w:val="single"/>
        </w:rPr>
        <w:t xml:space="preserve"> 2</w:t>
      </w:r>
      <w:r>
        <w:rPr>
          <w:rFonts w:hint="eastAsia" w:ascii="仿宋" w:hAnsi="仿宋" w:eastAsia="仿宋"/>
          <w:sz w:val="28"/>
          <w:szCs w:val="28"/>
        </w:rPr>
        <w:t>月</w:t>
      </w:r>
      <w:r>
        <w:rPr>
          <w:rFonts w:hint="eastAsia" w:ascii="仿宋" w:hAnsi="仿宋" w:eastAsia="仿宋"/>
          <w:sz w:val="28"/>
          <w:szCs w:val="28"/>
          <w:u w:val="single"/>
        </w:rPr>
        <w:t>22</w:t>
      </w:r>
      <w:r>
        <w:rPr>
          <w:rFonts w:hint="eastAsia" w:ascii="仿宋" w:hAnsi="仿宋" w:eastAsia="仿宋"/>
          <w:sz w:val="28"/>
          <w:szCs w:val="28"/>
        </w:rPr>
        <w:t>日前将符合上述要求的证明材料，通过</w:t>
      </w:r>
      <w:r>
        <w:rPr>
          <w:rFonts w:hint="eastAsia" w:ascii="仿宋" w:hAnsi="仿宋" w:eastAsia="仿宋"/>
          <w:sz w:val="28"/>
          <w:szCs w:val="28"/>
          <w:u w:val="single"/>
        </w:rPr>
        <w:t xml:space="preserve"> 电子邮件 </w:t>
      </w:r>
      <w:r>
        <w:rPr>
          <w:rFonts w:hint="eastAsia" w:ascii="仿宋" w:hAnsi="仿宋" w:eastAsia="仿宋"/>
          <w:sz w:val="28"/>
          <w:szCs w:val="28"/>
        </w:rPr>
        <w:t>方式交由我校招生工作领导小组审核</w:t>
      </w:r>
      <w:r>
        <w:rPr>
          <w:rFonts w:hint="eastAsia" w:ascii="仿宋" w:hAnsi="仿宋" w:eastAsia="仿宋"/>
          <w:sz w:val="28"/>
          <w:szCs w:val="28"/>
          <w:u w:val="single"/>
        </w:rPr>
        <w:t>（具体联系方式：QQ邮箱2954554884@qq.com）</w:t>
      </w:r>
      <w:r>
        <w:rPr>
          <w:rFonts w:hint="eastAsia" w:ascii="仿宋" w:hAnsi="仿宋" w:eastAsia="仿宋"/>
          <w:sz w:val="28"/>
          <w:szCs w:val="28"/>
        </w:rPr>
        <w:t>。</w:t>
      </w:r>
    </w:p>
    <w:p>
      <w:pPr>
        <w:jc w:val="center"/>
        <w:rPr>
          <w:rFonts w:hint="eastAsia" w:ascii="仿宋" w:hAnsi="仿宋" w:eastAsia="仿宋"/>
          <w:b/>
          <w:bCs/>
          <w:sz w:val="32"/>
          <w:szCs w:val="32"/>
        </w:rPr>
      </w:pPr>
    </w:p>
    <w:p>
      <w:pPr>
        <w:jc w:val="center"/>
        <w:rPr>
          <w:rFonts w:ascii="仿宋" w:hAnsi="仿宋" w:eastAsia="仿宋"/>
          <w:b/>
          <w:bCs/>
          <w:sz w:val="32"/>
          <w:szCs w:val="32"/>
        </w:rPr>
      </w:pPr>
      <w:r>
        <w:rPr>
          <w:rFonts w:hint="eastAsia" w:ascii="仿宋" w:hAnsi="仿宋" w:eastAsia="仿宋"/>
          <w:b/>
          <w:bCs/>
          <w:sz w:val="32"/>
          <w:szCs w:val="32"/>
        </w:rPr>
        <w:t>第四章 单招计划及专业</w:t>
      </w:r>
    </w:p>
    <w:p>
      <w:pPr>
        <w:widowControl/>
        <w:spacing w:line="500" w:lineRule="exact"/>
        <w:ind w:firstLine="562" w:firstLineChars="200"/>
        <w:jc w:val="left"/>
        <w:rPr>
          <w:rFonts w:ascii="仿宋" w:hAnsi="仿宋" w:eastAsia="仿宋" w:cs="仿宋"/>
          <w:sz w:val="28"/>
          <w:szCs w:val="28"/>
        </w:rPr>
      </w:pPr>
      <w:r>
        <w:rPr>
          <w:rFonts w:hint="eastAsia" w:ascii="等线" w:hAnsi="等线" w:eastAsia="仿宋" w:cs="仿宋"/>
          <w:b/>
          <w:bCs/>
          <w:sz w:val="28"/>
          <w:szCs w:val="28"/>
        </w:rPr>
        <w:t xml:space="preserve">第十二条 </w:t>
      </w:r>
      <w:r>
        <w:rPr>
          <w:rFonts w:hint="eastAsia" w:ascii="等线" w:hAnsi="等线" w:eastAsia="仿宋" w:cs="仿宋"/>
          <w:sz w:val="28"/>
          <w:szCs w:val="28"/>
        </w:rPr>
        <w:t>我</w:t>
      </w:r>
      <w:r>
        <w:rPr>
          <w:rFonts w:hint="eastAsia" w:ascii="仿宋" w:hAnsi="仿宋" w:eastAsia="仿宋" w:cs="仿宋"/>
          <w:sz w:val="28"/>
          <w:szCs w:val="28"/>
        </w:rPr>
        <w:t>校2025年单招总计划数为</w:t>
      </w:r>
      <w:r>
        <w:rPr>
          <w:rFonts w:hint="eastAsia" w:ascii="仿宋" w:hAnsi="仿宋" w:eastAsia="仿宋" w:cs="仿宋"/>
          <w:sz w:val="28"/>
          <w:szCs w:val="28"/>
          <w:u w:val="single"/>
        </w:rPr>
        <w:t xml:space="preserve"> 1650人</w:t>
      </w:r>
      <w:r>
        <w:rPr>
          <w:rFonts w:hint="eastAsia" w:ascii="仿宋" w:hAnsi="仿宋" w:eastAsia="仿宋" w:cs="仿宋"/>
          <w:sz w:val="28"/>
          <w:szCs w:val="28"/>
        </w:rPr>
        <w:t>，其中包含单列计划的退役军人</w:t>
      </w:r>
      <w:r>
        <w:rPr>
          <w:rFonts w:hint="eastAsia" w:ascii="仿宋" w:hAnsi="仿宋" w:eastAsia="仿宋" w:cs="仿宋"/>
          <w:sz w:val="28"/>
          <w:szCs w:val="28"/>
          <w:u w:val="single"/>
        </w:rPr>
        <w:t xml:space="preserve"> 10</w:t>
      </w:r>
      <w:r>
        <w:rPr>
          <w:rFonts w:hint="eastAsia" w:ascii="仿宋" w:hAnsi="仿宋" w:eastAsia="仿宋" w:cs="仿宋"/>
          <w:sz w:val="28"/>
          <w:szCs w:val="28"/>
        </w:rPr>
        <w:t>人；艺术</w:t>
      </w:r>
      <w:r>
        <w:rPr>
          <w:rFonts w:hint="eastAsia" w:ascii="仿宋" w:hAnsi="仿宋" w:eastAsia="仿宋" w:cs="仿宋"/>
          <w:color w:val="FF0000"/>
          <w:sz w:val="28"/>
          <w:szCs w:val="28"/>
        </w:rPr>
        <w:t>、</w:t>
      </w:r>
      <w:r>
        <w:rPr>
          <w:rFonts w:hint="eastAsia" w:ascii="仿宋" w:hAnsi="仿宋" w:eastAsia="仿宋" w:cs="仿宋"/>
          <w:sz w:val="28"/>
          <w:szCs w:val="28"/>
        </w:rPr>
        <w:t>体育特长生分别为</w:t>
      </w:r>
      <w:r>
        <w:rPr>
          <w:rFonts w:hint="eastAsia" w:ascii="仿宋" w:hAnsi="仿宋" w:eastAsia="仿宋" w:cs="仿宋"/>
          <w:sz w:val="28"/>
          <w:szCs w:val="28"/>
          <w:u w:val="single"/>
        </w:rPr>
        <w:t>2人、1</w:t>
      </w:r>
      <w:r>
        <w:rPr>
          <w:rFonts w:hint="eastAsia" w:ascii="仿宋" w:hAnsi="仿宋" w:eastAsia="仿宋" w:cs="仿宋"/>
          <w:sz w:val="28"/>
          <w:szCs w:val="28"/>
          <w:u w:val="single"/>
          <w:lang w:val="en-US" w:eastAsia="zh-CN"/>
        </w:rPr>
        <w:t>6</w:t>
      </w:r>
      <w:r>
        <w:rPr>
          <w:rFonts w:hint="eastAsia" w:ascii="仿宋" w:hAnsi="仿宋" w:eastAsia="仿宋" w:cs="仿宋"/>
          <w:sz w:val="28"/>
          <w:szCs w:val="28"/>
          <w:u w:val="single"/>
        </w:rPr>
        <w:t>人。</w:t>
      </w:r>
      <w:r>
        <w:rPr>
          <w:rFonts w:hint="eastAsia" w:ascii="仿宋" w:hAnsi="仿宋" w:eastAsia="仿宋" w:cs="仿宋"/>
          <w:sz w:val="28"/>
          <w:szCs w:val="28"/>
        </w:rPr>
        <w:t>本校2025年招生专业</w:t>
      </w:r>
      <w:r>
        <w:rPr>
          <w:rFonts w:hint="eastAsia" w:ascii="仿宋" w:hAnsi="仿宋" w:eastAsia="仿宋" w:cs="仿宋"/>
          <w:sz w:val="28"/>
          <w:szCs w:val="28"/>
          <w:lang w:val="en-US" w:eastAsia="zh-CN"/>
        </w:rPr>
        <w:t>及</w:t>
      </w:r>
      <w:r>
        <w:rPr>
          <w:rFonts w:hint="eastAsia" w:ascii="仿宋" w:hAnsi="仿宋" w:eastAsia="仿宋" w:cs="仿宋"/>
          <w:sz w:val="28"/>
          <w:szCs w:val="28"/>
        </w:rPr>
        <w:t>分专业</w:t>
      </w:r>
      <w:r>
        <w:rPr>
          <w:rFonts w:hint="eastAsia" w:ascii="仿宋" w:hAnsi="仿宋" w:eastAsia="仿宋" w:cs="仿宋"/>
          <w:sz w:val="28"/>
          <w:szCs w:val="28"/>
          <w:lang w:val="en-US" w:eastAsia="zh-CN"/>
        </w:rPr>
        <w:t>招生</w:t>
      </w:r>
      <w:r>
        <w:rPr>
          <w:rFonts w:hint="eastAsia" w:ascii="仿宋" w:hAnsi="仿宋" w:eastAsia="仿宋" w:cs="仿宋"/>
          <w:sz w:val="28"/>
          <w:szCs w:val="28"/>
        </w:rPr>
        <w:t>计划</w:t>
      </w:r>
      <w:r>
        <w:rPr>
          <w:rFonts w:hint="eastAsia" w:ascii="仿宋" w:hAnsi="仿宋" w:eastAsia="仿宋" w:cs="仿宋"/>
          <w:sz w:val="28"/>
          <w:szCs w:val="28"/>
          <w:lang w:val="en-US" w:eastAsia="zh-CN"/>
        </w:rPr>
        <w:t>以省教育考试院公布的为准</w:t>
      </w:r>
      <w:r>
        <w:rPr>
          <w:rFonts w:hint="eastAsia" w:ascii="仿宋" w:hAnsi="仿宋" w:eastAsia="仿宋" w:cs="仿宋"/>
          <w:sz w:val="28"/>
          <w:szCs w:val="28"/>
        </w:rPr>
        <w:t>，各专业最终学费标准以2</w:t>
      </w:r>
      <w:r>
        <w:rPr>
          <w:rFonts w:ascii="仿宋" w:hAnsi="仿宋" w:eastAsia="仿宋" w:cs="仿宋"/>
          <w:sz w:val="28"/>
          <w:szCs w:val="28"/>
        </w:rPr>
        <w:t>02</w:t>
      </w:r>
      <w:r>
        <w:rPr>
          <w:rFonts w:hint="eastAsia" w:ascii="仿宋" w:hAnsi="仿宋" w:eastAsia="仿宋" w:cs="仿宋"/>
          <w:sz w:val="28"/>
          <w:szCs w:val="28"/>
        </w:rPr>
        <w:t>5年湖南省物价主管部门审核为准。</w:t>
      </w:r>
      <w:bookmarkStart w:id="1" w:name="_GoBack"/>
      <w:bookmarkEnd w:id="1"/>
    </w:p>
    <w:tbl>
      <w:tblPr>
        <w:tblStyle w:val="11"/>
        <w:tblW w:w="7812" w:type="dxa"/>
        <w:jc w:val="center"/>
        <w:tblLayout w:type="autofit"/>
        <w:tblCellMar>
          <w:top w:w="0" w:type="dxa"/>
          <w:left w:w="108" w:type="dxa"/>
          <w:bottom w:w="0" w:type="dxa"/>
          <w:right w:w="108" w:type="dxa"/>
        </w:tblCellMar>
      </w:tblPr>
      <w:tblGrid>
        <w:gridCol w:w="1281"/>
        <w:gridCol w:w="4979"/>
        <w:gridCol w:w="1552"/>
      </w:tblGrid>
      <w:tr>
        <w:tblPrEx>
          <w:tblCellMar>
            <w:top w:w="0" w:type="dxa"/>
            <w:left w:w="108" w:type="dxa"/>
            <w:bottom w:w="0" w:type="dxa"/>
            <w:right w:w="108" w:type="dxa"/>
          </w:tblCellMar>
        </w:tblPrEx>
        <w:trPr>
          <w:trHeight w:val="676" w:hRule="exact"/>
          <w:jc w:val="center"/>
        </w:trPr>
        <w:tc>
          <w:tcPr>
            <w:tcW w:w="1281" w:type="dxa"/>
            <w:tcBorders>
              <w:top w:val="single" w:color="auto" w:sz="4" w:space="0"/>
              <w:left w:val="single" w:color="auto" w:sz="4" w:space="0"/>
              <w:bottom w:val="single" w:color="auto" w:sz="4" w:space="0"/>
              <w:right w:val="single" w:color="auto" w:sz="4" w:space="0"/>
            </w:tcBorders>
            <w:noWrap/>
            <w:vAlign w:val="center"/>
          </w:tcPr>
          <w:p>
            <w:pPr>
              <w:widowControl/>
              <w:jc w:val="center"/>
              <w:textAlignment w:val="center"/>
              <w:rPr>
                <w:rFonts w:ascii="宋体" w:hAnsi="宋体" w:cs="宋体"/>
                <w:b/>
                <w:kern w:val="0"/>
                <w:szCs w:val="21"/>
              </w:rPr>
            </w:pPr>
            <w:r>
              <w:rPr>
                <w:rFonts w:hint="eastAsia" w:ascii="宋体" w:hAnsi="宋体" w:cs="宋体"/>
                <w:b/>
                <w:bCs/>
                <w:kern w:val="0"/>
                <w:szCs w:val="21"/>
                <w:lang w:bidi="ar"/>
              </w:rPr>
              <w:t>专业组</w:t>
            </w:r>
          </w:p>
        </w:tc>
        <w:tc>
          <w:tcPr>
            <w:tcW w:w="4979"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宋体" w:hAnsi="宋体" w:cs="宋体"/>
                <w:b/>
                <w:kern w:val="0"/>
                <w:szCs w:val="21"/>
              </w:rPr>
            </w:pPr>
            <w:r>
              <w:rPr>
                <w:rFonts w:hint="eastAsia" w:ascii="宋体" w:hAnsi="宋体" w:cs="宋体"/>
                <w:b/>
                <w:bCs/>
                <w:kern w:val="0"/>
                <w:szCs w:val="21"/>
                <w:lang w:bidi="ar"/>
              </w:rPr>
              <w:t>专业名称</w:t>
            </w:r>
          </w:p>
        </w:tc>
        <w:tc>
          <w:tcPr>
            <w:tcW w:w="1552" w:type="dxa"/>
            <w:tcBorders>
              <w:top w:val="single" w:color="auto" w:sz="4" w:space="0"/>
              <w:left w:val="nil"/>
              <w:bottom w:val="single" w:color="auto" w:sz="4" w:space="0"/>
              <w:right w:val="single" w:color="auto" w:sz="4" w:space="0"/>
            </w:tcBorders>
            <w:noWrap/>
            <w:vAlign w:val="center"/>
          </w:tcPr>
          <w:p>
            <w:pPr>
              <w:widowControl/>
              <w:jc w:val="center"/>
              <w:textAlignment w:val="center"/>
            </w:pPr>
            <w:r>
              <w:rPr>
                <w:rFonts w:hint="eastAsia" w:ascii="宋体" w:hAnsi="宋体" w:cs="宋体"/>
                <w:b/>
                <w:bCs/>
                <w:kern w:val="0"/>
                <w:szCs w:val="21"/>
                <w:lang w:bidi="ar"/>
              </w:rPr>
              <w:t>学费</w:t>
            </w:r>
          </w:p>
          <w:p>
            <w:pPr>
              <w:widowControl/>
              <w:jc w:val="center"/>
              <w:textAlignment w:val="center"/>
              <w:rPr>
                <w:rFonts w:ascii="宋体" w:hAnsi="宋体" w:cs="宋体"/>
                <w:b/>
                <w:kern w:val="0"/>
                <w:szCs w:val="21"/>
              </w:rPr>
            </w:pPr>
            <w:r>
              <w:rPr>
                <w:rFonts w:hint="eastAsia" w:ascii="宋体" w:hAnsi="宋体" w:cs="宋体"/>
                <w:b/>
                <w:bCs/>
                <w:kern w:val="0"/>
                <w:szCs w:val="21"/>
                <w:lang w:bidi="ar"/>
              </w:rPr>
              <w:t>（元/年）</w:t>
            </w:r>
          </w:p>
        </w:tc>
      </w:tr>
      <w:tr>
        <w:tblPrEx>
          <w:tblCellMar>
            <w:top w:w="0" w:type="dxa"/>
            <w:left w:w="108" w:type="dxa"/>
            <w:bottom w:w="0" w:type="dxa"/>
            <w:right w:w="108" w:type="dxa"/>
          </w:tblCellMar>
        </w:tblPrEx>
        <w:trPr>
          <w:trHeight w:val="412" w:hRule="atLeast"/>
          <w:jc w:val="center"/>
        </w:trPr>
        <w:tc>
          <w:tcPr>
            <w:tcW w:w="1281" w:type="dxa"/>
            <w:vMerge w:val="restart"/>
            <w:tcBorders>
              <w:top w:val="nil"/>
              <w:left w:val="single" w:color="auto" w:sz="4" w:space="0"/>
              <w:bottom w:val="single" w:color="auto" w:sz="4" w:space="0"/>
              <w:right w:val="single" w:color="auto" w:sz="4" w:space="0"/>
            </w:tcBorders>
            <w:noWrap/>
            <w:vAlign w:val="center"/>
          </w:tcPr>
          <w:p>
            <w:pPr>
              <w:widowControl/>
              <w:jc w:val="center"/>
              <w:textAlignment w:val="center"/>
              <w:rPr>
                <w:rFonts w:ascii="宋体" w:hAnsi="宋体" w:cs="宋体"/>
                <w:kern w:val="0"/>
                <w:szCs w:val="21"/>
                <w:lang w:bidi="ar"/>
              </w:rPr>
            </w:pPr>
            <w:r>
              <w:rPr>
                <w:rFonts w:hint="eastAsia" w:ascii="宋体" w:hAnsi="宋体" w:cs="宋体"/>
                <w:kern w:val="0"/>
                <w:szCs w:val="21"/>
                <w:lang w:bidi="ar"/>
              </w:rPr>
              <w:t>专业组一</w:t>
            </w:r>
          </w:p>
        </w:tc>
        <w:tc>
          <w:tcPr>
            <w:tcW w:w="4979" w:type="dxa"/>
            <w:tcBorders>
              <w:top w:val="nil"/>
              <w:left w:val="nil"/>
              <w:bottom w:val="single" w:color="auto" w:sz="4" w:space="0"/>
              <w:right w:val="single" w:color="auto" w:sz="4" w:space="0"/>
            </w:tcBorders>
            <w:noWrap/>
            <w:vAlign w:val="center"/>
          </w:tcPr>
          <w:p>
            <w:pPr>
              <w:jc w:val="center"/>
              <w:rPr>
                <w:rFonts w:ascii="宋体" w:hAnsi="宋体"/>
                <w:szCs w:val="21"/>
              </w:rPr>
            </w:pPr>
            <w:r>
              <w:rPr>
                <w:rFonts w:hint="eastAsia" w:ascii="宋体" w:hAnsi="宋体" w:cs="宋体"/>
                <w:color w:val="000000"/>
                <w:kern w:val="0"/>
                <w:sz w:val="22"/>
                <w:szCs w:val="22"/>
                <w:lang w:bidi="ar"/>
              </w:rPr>
              <w:t>大数据财务管理</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3500</w:t>
            </w:r>
          </w:p>
        </w:tc>
      </w:tr>
      <w:tr>
        <w:tblPrEx>
          <w:tblCellMar>
            <w:top w:w="0" w:type="dxa"/>
            <w:left w:w="108" w:type="dxa"/>
            <w:bottom w:w="0" w:type="dxa"/>
            <w:right w:w="108" w:type="dxa"/>
          </w:tblCellMar>
        </w:tblPrEx>
        <w:trPr>
          <w:trHeight w:val="412"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szCs w:val="21"/>
              </w:rPr>
            </w:pPr>
            <w:r>
              <w:rPr>
                <w:rFonts w:hint="eastAsia" w:ascii="宋体" w:hAnsi="宋体" w:cs="宋体"/>
                <w:color w:val="000000"/>
                <w:kern w:val="0"/>
                <w:sz w:val="22"/>
                <w:szCs w:val="22"/>
                <w:lang w:bidi="ar"/>
              </w:rPr>
              <w:t>网络营销与直播电商</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3500</w:t>
            </w:r>
          </w:p>
        </w:tc>
      </w:tr>
      <w:tr>
        <w:tblPrEx>
          <w:tblCellMar>
            <w:top w:w="0" w:type="dxa"/>
            <w:left w:w="108" w:type="dxa"/>
            <w:bottom w:w="0" w:type="dxa"/>
            <w:right w:w="108" w:type="dxa"/>
          </w:tblCellMar>
        </w:tblPrEx>
        <w:trPr>
          <w:trHeight w:val="412"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szCs w:val="21"/>
              </w:rPr>
            </w:pPr>
            <w:r>
              <w:rPr>
                <w:rFonts w:hint="eastAsia" w:ascii="宋体" w:hAnsi="宋体" w:cs="宋体"/>
                <w:color w:val="000000"/>
                <w:kern w:val="0"/>
                <w:sz w:val="22"/>
                <w:szCs w:val="22"/>
                <w:lang w:bidi="ar"/>
              </w:rPr>
              <w:t>跨境电子商务</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3500</w:t>
            </w:r>
          </w:p>
        </w:tc>
      </w:tr>
      <w:tr>
        <w:tblPrEx>
          <w:tblCellMar>
            <w:top w:w="0" w:type="dxa"/>
            <w:left w:w="108" w:type="dxa"/>
            <w:bottom w:w="0" w:type="dxa"/>
            <w:right w:w="108" w:type="dxa"/>
          </w:tblCellMar>
        </w:tblPrEx>
        <w:trPr>
          <w:trHeight w:val="412"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劳动与社会保障（商业保险方向）</w:t>
            </w:r>
          </w:p>
        </w:tc>
        <w:tc>
          <w:tcPr>
            <w:tcW w:w="1552" w:type="dxa"/>
            <w:tcBorders>
              <w:top w:val="nil"/>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3500</w:t>
            </w:r>
          </w:p>
        </w:tc>
      </w:tr>
      <w:tr>
        <w:tblPrEx>
          <w:tblCellMar>
            <w:top w:w="0" w:type="dxa"/>
            <w:left w:w="108" w:type="dxa"/>
            <w:bottom w:w="0" w:type="dxa"/>
            <w:right w:w="108" w:type="dxa"/>
          </w:tblCellMar>
        </w:tblPrEx>
        <w:trPr>
          <w:trHeight w:val="412"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single" w:color="auto" w:sz="4" w:space="0"/>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劳动与社会保障（劳动关系方向）</w:t>
            </w:r>
          </w:p>
        </w:tc>
        <w:tc>
          <w:tcPr>
            <w:tcW w:w="1552"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3500</w:t>
            </w:r>
          </w:p>
        </w:tc>
      </w:tr>
      <w:tr>
        <w:tblPrEx>
          <w:tblCellMar>
            <w:top w:w="0" w:type="dxa"/>
            <w:left w:w="108" w:type="dxa"/>
            <w:bottom w:w="0" w:type="dxa"/>
            <w:right w:w="108" w:type="dxa"/>
          </w:tblCellMar>
        </w:tblPrEx>
        <w:trPr>
          <w:trHeight w:val="412"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人力资源管理</w:t>
            </w:r>
          </w:p>
        </w:tc>
        <w:tc>
          <w:tcPr>
            <w:tcW w:w="1552" w:type="dxa"/>
            <w:tcBorders>
              <w:top w:val="nil"/>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3500</w:t>
            </w:r>
          </w:p>
        </w:tc>
      </w:tr>
      <w:tr>
        <w:tblPrEx>
          <w:tblCellMar>
            <w:top w:w="0" w:type="dxa"/>
            <w:left w:w="108" w:type="dxa"/>
            <w:bottom w:w="0" w:type="dxa"/>
            <w:right w:w="108" w:type="dxa"/>
          </w:tblCellMar>
        </w:tblPrEx>
        <w:trPr>
          <w:trHeight w:val="412"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single" w:color="auto" w:sz="4" w:space="0"/>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人力资源管理（先进制造业方向）</w:t>
            </w:r>
          </w:p>
        </w:tc>
        <w:tc>
          <w:tcPr>
            <w:tcW w:w="1552"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3500</w:t>
            </w:r>
          </w:p>
        </w:tc>
      </w:tr>
      <w:tr>
        <w:tblPrEx>
          <w:tblCellMar>
            <w:top w:w="0" w:type="dxa"/>
            <w:left w:w="108" w:type="dxa"/>
            <w:bottom w:w="0" w:type="dxa"/>
            <w:right w:w="108" w:type="dxa"/>
          </w:tblCellMar>
        </w:tblPrEx>
        <w:trPr>
          <w:trHeight w:val="412"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single" w:color="auto" w:sz="4" w:space="0"/>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人力资源管理（电子信息方向）</w:t>
            </w:r>
          </w:p>
        </w:tc>
        <w:tc>
          <w:tcPr>
            <w:tcW w:w="1552"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3500</w:t>
            </w:r>
          </w:p>
        </w:tc>
      </w:tr>
      <w:tr>
        <w:tblPrEx>
          <w:tblCellMar>
            <w:top w:w="0" w:type="dxa"/>
            <w:left w:w="108" w:type="dxa"/>
            <w:bottom w:w="0" w:type="dxa"/>
            <w:right w:w="108" w:type="dxa"/>
          </w:tblCellMar>
        </w:tblPrEx>
        <w:trPr>
          <w:trHeight w:val="415"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single" w:color="auto" w:sz="4" w:space="0"/>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人力资源管理（连锁经营方向）</w:t>
            </w:r>
          </w:p>
        </w:tc>
        <w:tc>
          <w:tcPr>
            <w:tcW w:w="1552"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3500</w:t>
            </w:r>
          </w:p>
        </w:tc>
      </w:tr>
      <w:tr>
        <w:tblPrEx>
          <w:tblCellMar>
            <w:top w:w="0" w:type="dxa"/>
            <w:left w:w="108" w:type="dxa"/>
            <w:bottom w:w="0" w:type="dxa"/>
            <w:right w:w="108" w:type="dxa"/>
          </w:tblCellMar>
        </w:tblPrEx>
        <w:trPr>
          <w:trHeight w:val="415"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社会工作（物业社工方向）</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3500</w:t>
            </w:r>
          </w:p>
        </w:tc>
      </w:tr>
      <w:tr>
        <w:tblPrEx>
          <w:tblCellMar>
            <w:top w:w="0" w:type="dxa"/>
            <w:left w:w="108" w:type="dxa"/>
            <w:bottom w:w="0" w:type="dxa"/>
            <w:right w:w="108" w:type="dxa"/>
          </w:tblCellMar>
        </w:tblPrEx>
        <w:trPr>
          <w:trHeight w:val="415"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single" w:color="auto" w:sz="4" w:space="0"/>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社会工作（老年社工方向）</w:t>
            </w:r>
          </w:p>
        </w:tc>
        <w:tc>
          <w:tcPr>
            <w:tcW w:w="1552"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3500</w:t>
            </w:r>
          </w:p>
        </w:tc>
      </w:tr>
      <w:tr>
        <w:tblPrEx>
          <w:tblCellMar>
            <w:top w:w="0" w:type="dxa"/>
            <w:left w:w="108" w:type="dxa"/>
            <w:bottom w:w="0" w:type="dxa"/>
            <w:right w:w="108" w:type="dxa"/>
          </w:tblCellMar>
        </w:tblPrEx>
        <w:trPr>
          <w:trHeight w:val="415"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智慧养老服务与管理（居家社区养老方向）</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3500</w:t>
            </w:r>
          </w:p>
        </w:tc>
      </w:tr>
      <w:tr>
        <w:tblPrEx>
          <w:tblCellMar>
            <w:top w:w="0" w:type="dxa"/>
            <w:left w:w="108" w:type="dxa"/>
            <w:bottom w:w="0" w:type="dxa"/>
            <w:right w:w="108" w:type="dxa"/>
          </w:tblCellMar>
        </w:tblPrEx>
        <w:trPr>
          <w:trHeight w:val="415"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single" w:color="auto" w:sz="4" w:space="0"/>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智慧养老服务与管理（机构养老方向）</w:t>
            </w:r>
          </w:p>
        </w:tc>
        <w:tc>
          <w:tcPr>
            <w:tcW w:w="1552"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3500</w:t>
            </w:r>
          </w:p>
        </w:tc>
      </w:tr>
      <w:tr>
        <w:tblPrEx>
          <w:tblCellMar>
            <w:top w:w="0" w:type="dxa"/>
            <w:left w:w="108" w:type="dxa"/>
            <w:bottom w:w="0" w:type="dxa"/>
            <w:right w:w="108" w:type="dxa"/>
          </w:tblCellMar>
        </w:tblPrEx>
        <w:trPr>
          <w:trHeight w:val="415" w:hRule="atLeast"/>
          <w:jc w:val="center"/>
        </w:trPr>
        <w:tc>
          <w:tcPr>
            <w:tcW w:w="1281"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婴幼儿托育服务与管理</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4200</w:t>
            </w:r>
          </w:p>
        </w:tc>
      </w:tr>
      <w:tr>
        <w:tblPrEx>
          <w:tblCellMar>
            <w:top w:w="0" w:type="dxa"/>
            <w:left w:w="108" w:type="dxa"/>
            <w:bottom w:w="0" w:type="dxa"/>
            <w:right w:w="108" w:type="dxa"/>
          </w:tblCellMar>
        </w:tblPrEx>
        <w:trPr>
          <w:trHeight w:val="415" w:hRule="atLeast"/>
          <w:jc w:val="center"/>
        </w:trPr>
        <w:tc>
          <w:tcPr>
            <w:tcW w:w="1281" w:type="dxa"/>
            <w:vMerge w:val="restart"/>
            <w:tcBorders>
              <w:top w:val="single" w:color="auto" w:sz="4" w:space="0"/>
              <w:left w:val="single" w:color="auto" w:sz="4" w:space="0"/>
              <w:right w:val="single" w:color="auto" w:sz="4" w:space="0"/>
            </w:tcBorders>
            <w:vAlign w:val="center"/>
          </w:tcPr>
          <w:p>
            <w:pPr>
              <w:widowControl/>
              <w:jc w:val="center"/>
              <w:textAlignment w:val="center"/>
              <w:rPr>
                <w:rFonts w:ascii="宋体" w:hAnsi="宋体" w:cs="宋体"/>
                <w:kern w:val="0"/>
                <w:szCs w:val="21"/>
              </w:rPr>
            </w:pPr>
            <w:r>
              <w:rPr>
                <w:rFonts w:hint="eastAsia" w:ascii="宋体" w:hAnsi="宋体" w:cs="宋体"/>
                <w:kern w:val="0"/>
                <w:szCs w:val="21"/>
                <w:lang w:bidi="ar"/>
              </w:rPr>
              <w:t>专业组二</w:t>
            </w:r>
          </w:p>
        </w:tc>
        <w:tc>
          <w:tcPr>
            <w:tcW w:w="4979" w:type="dxa"/>
            <w:tcBorders>
              <w:top w:val="nil"/>
              <w:left w:val="nil"/>
              <w:bottom w:val="single" w:color="auto" w:sz="4" w:space="0"/>
              <w:right w:val="single" w:color="auto" w:sz="4" w:space="0"/>
            </w:tcBorders>
            <w:noWrap/>
            <w:vAlign w:val="center"/>
          </w:tcPr>
          <w:p>
            <w:pPr>
              <w:jc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电气自动化技术</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4600</w:t>
            </w:r>
          </w:p>
        </w:tc>
      </w:tr>
      <w:tr>
        <w:tblPrEx>
          <w:tblCellMar>
            <w:top w:w="0" w:type="dxa"/>
            <w:left w:w="108" w:type="dxa"/>
            <w:bottom w:w="0" w:type="dxa"/>
            <w:right w:w="108" w:type="dxa"/>
          </w:tblCellMar>
        </w:tblPrEx>
        <w:trPr>
          <w:trHeight w:val="434" w:hRule="exact"/>
          <w:jc w:val="center"/>
        </w:trPr>
        <w:tc>
          <w:tcPr>
            <w:tcW w:w="1281" w:type="dxa"/>
            <w:vMerge w:val="continue"/>
            <w:tcBorders>
              <w:left w:val="single" w:color="auto" w:sz="4" w:space="0"/>
              <w:right w:val="single" w:color="auto" w:sz="4" w:space="0"/>
            </w:tcBorders>
            <w:noWrap/>
            <w:vAlign w:val="center"/>
          </w:tcPr>
          <w:p>
            <w:pPr>
              <w:widowControl/>
              <w:jc w:val="center"/>
              <w:textAlignment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cs="宋体"/>
                <w:szCs w:val="21"/>
              </w:rPr>
            </w:pPr>
            <w:r>
              <w:rPr>
                <w:rFonts w:hint="eastAsia" w:ascii="宋体" w:hAnsi="宋体" w:cs="宋体"/>
                <w:color w:val="000000"/>
                <w:kern w:val="0"/>
                <w:sz w:val="22"/>
                <w:szCs w:val="22"/>
                <w:lang w:bidi="ar"/>
              </w:rPr>
              <w:t>工业机器人技术</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4600</w:t>
            </w:r>
          </w:p>
        </w:tc>
      </w:tr>
      <w:tr>
        <w:tblPrEx>
          <w:tblCellMar>
            <w:top w:w="0" w:type="dxa"/>
            <w:left w:w="108" w:type="dxa"/>
            <w:bottom w:w="0" w:type="dxa"/>
            <w:right w:w="108" w:type="dxa"/>
          </w:tblCellMar>
        </w:tblPrEx>
        <w:trPr>
          <w:trHeight w:val="434" w:hRule="exact"/>
          <w:jc w:val="center"/>
        </w:trPr>
        <w:tc>
          <w:tcPr>
            <w:tcW w:w="1281" w:type="dxa"/>
            <w:vMerge w:val="continue"/>
            <w:tcBorders>
              <w:left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cs="宋体"/>
                <w:szCs w:val="21"/>
              </w:rPr>
            </w:pPr>
            <w:r>
              <w:rPr>
                <w:rFonts w:hint="eastAsia" w:ascii="宋体" w:hAnsi="宋体" w:cs="宋体"/>
                <w:color w:val="000000"/>
                <w:kern w:val="0"/>
                <w:sz w:val="22"/>
                <w:szCs w:val="22"/>
                <w:lang w:bidi="ar"/>
              </w:rPr>
              <w:t>供热通风与空调工程技术</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4600</w:t>
            </w:r>
          </w:p>
        </w:tc>
      </w:tr>
      <w:tr>
        <w:tblPrEx>
          <w:tblCellMar>
            <w:top w:w="0" w:type="dxa"/>
            <w:left w:w="108" w:type="dxa"/>
            <w:bottom w:w="0" w:type="dxa"/>
            <w:right w:w="108" w:type="dxa"/>
          </w:tblCellMar>
        </w:tblPrEx>
        <w:trPr>
          <w:trHeight w:val="434" w:hRule="exact"/>
          <w:jc w:val="center"/>
        </w:trPr>
        <w:tc>
          <w:tcPr>
            <w:tcW w:w="1281" w:type="dxa"/>
            <w:vMerge w:val="continue"/>
            <w:tcBorders>
              <w:left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cs="宋体"/>
                <w:szCs w:val="21"/>
              </w:rPr>
            </w:pPr>
            <w:r>
              <w:rPr>
                <w:rFonts w:hint="eastAsia" w:ascii="宋体" w:hAnsi="宋体" w:cs="宋体"/>
                <w:color w:val="000000"/>
                <w:kern w:val="0"/>
                <w:sz w:val="22"/>
                <w:szCs w:val="22"/>
                <w:lang w:bidi="ar"/>
              </w:rPr>
              <w:t>机械制造及自动化</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4600</w:t>
            </w:r>
          </w:p>
        </w:tc>
      </w:tr>
      <w:tr>
        <w:tblPrEx>
          <w:tblCellMar>
            <w:top w:w="0" w:type="dxa"/>
            <w:left w:w="108" w:type="dxa"/>
            <w:bottom w:w="0" w:type="dxa"/>
            <w:right w:w="108" w:type="dxa"/>
          </w:tblCellMar>
        </w:tblPrEx>
        <w:trPr>
          <w:trHeight w:val="398" w:hRule="exact"/>
          <w:jc w:val="center"/>
        </w:trPr>
        <w:tc>
          <w:tcPr>
            <w:tcW w:w="1281" w:type="dxa"/>
            <w:vMerge w:val="continue"/>
            <w:tcBorders>
              <w:left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cs="宋体"/>
                <w:szCs w:val="21"/>
              </w:rPr>
            </w:pPr>
            <w:r>
              <w:rPr>
                <w:rFonts w:hint="eastAsia" w:ascii="宋体" w:hAnsi="宋体" w:cs="宋体"/>
                <w:color w:val="000000"/>
                <w:kern w:val="0"/>
                <w:sz w:val="22"/>
                <w:szCs w:val="22"/>
                <w:lang w:bidi="ar"/>
              </w:rPr>
              <w:t>新能源汽车技术</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4600</w:t>
            </w:r>
          </w:p>
        </w:tc>
      </w:tr>
      <w:tr>
        <w:tblPrEx>
          <w:tblCellMar>
            <w:top w:w="0" w:type="dxa"/>
            <w:left w:w="108" w:type="dxa"/>
            <w:bottom w:w="0" w:type="dxa"/>
            <w:right w:w="108" w:type="dxa"/>
          </w:tblCellMar>
        </w:tblPrEx>
        <w:trPr>
          <w:trHeight w:val="434" w:hRule="exact"/>
          <w:jc w:val="center"/>
        </w:trPr>
        <w:tc>
          <w:tcPr>
            <w:tcW w:w="1281" w:type="dxa"/>
            <w:vMerge w:val="continue"/>
            <w:tcBorders>
              <w:left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jc w:val="center"/>
              <w:rPr>
                <w:rFonts w:ascii="宋体" w:hAnsi="宋体" w:cs="宋体"/>
                <w:szCs w:val="21"/>
              </w:rPr>
            </w:pPr>
            <w:r>
              <w:rPr>
                <w:rFonts w:hint="eastAsia" w:ascii="宋体" w:hAnsi="宋体" w:cs="宋体"/>
                <w:color w:val="000000"/>
                <w:kern w:val="0"/>
                <w:sz w:val="22"/>
                <w:szCs w:val="22"/>
                <w:lang w:bidi="ar"/>
              </w:rPr>
              <w:t>理化测试与质检技术（无损方向）</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4600</w:t>
            </w:r>
          </w:p>
        </w:tc>
      </w:tr>
      <w:tr>
        <w:tblPrEx>
          <w:tblCellMar>
            <w:top w:w="0" w:type="dxa"/>
            <w:left w:w="108" w:type="dxa"/>
            <w:bottom w:w="0" w:type="dxa"/>
            <w:right w:w="108" w:type="dxa"/>
          </w:tblCellMar>
        </w:tblPrEx>
        <w:trPr>
          <w:trHeight w:val="434" w:hRule="exact"/>
          <w:jc w:val="center"/>
        </w:trPr>
        <w:tc>
          <w:tcPr>
            <w:tcW w:w="1281" w:type="dxa"/>
            <w:vMerge w:val="continue"/>
            <w:tcBorders>
              <w:left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szCs w:val="21"/>
              </w:rPr>
            </w:pPr>
            <w:r>
              <w:rPr>
                <w:rFonts w:hint="eastAsia" w:ascii="宋体" w:hAnsi="宋体" w:cs="宋体"/>
                <w:color w:val="000000"/>
                <w:kern w:val="0"/>
                <w:sz w:val="22"/>
                <w:szCs w:val="22"/>
                <w:lang w:bidi="ar"/>
              </w:rPr>
              <w:t>理化测试与质检技术(检验方向)</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4600</w:t>
            </w:r>
          </w:p>
        </w:tc>
      </w:tr>
      <w:tr>
        <w:tblPrEx>
          <w:tblCellMar>
            <w:top w:w="0" w:type="dxa"/>
            <w:left w:w="108" w:type="dxa"/>
            <w:bottom w:w="0" w:type="dxa"/>
            <w:right w:w="108" w:type="dxa"/>
          </w:tblCellMar>
        </w:tblPrEx>
        <w:trPr>
          <w:trHeight w:val="434" w:hRule="exact"/>
          <w:jc w:val="center"/>
        </w:trPr>
        <w:tc>
          <w:tcPr>
            <w:tcW w:w="1281" w:type="dxa"/>
            <w:vMerge w:val="continue"/>
            <w:tcBorders>
              <w:left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土木工程检测技术</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4600</w:t>
            </w:r>
          </w:p>
        </w:tc>
      </w:tr>
      <w:tr>
        <w:tblPrEx>
          <w:tblCellMar>
            <w:top w:w="0" w:type="dxa"/>
            <w:left w:w="108" w:type="dxa"/>
            <w:bottom w:w="0" w:type="dxa"/>
            <w:right w:w="108" w:type="dxa"/>
          </w:tblCellMar>
        </w:tblPrEx>
        <w:trPr>
          <w:trHeight w:val="434" w:hRule="exact"/>
          <w:jc w:val="center"/>
        </w:trPr>
        <w:tc>
          <w:tcPr>
            <w:tcW w:w="1281" w:type="dxa"/>
            <w:vMerge w:val="continue"/>
            <w:tcBorders>
              <w:left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大数据技术</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4600</w:t>
            </w:r>
          </w:p>
        </w:tc>
      </w:tr>
      <w:tr>
        <w:tblPrEx>
          <w:tblCellMar>
            <w:top w:w="0" w:type="dxa"/>
            <w:left w:w="108" w:type="dxa"/>
            <w:bottom w:w="0" w:type="dxa"/>
            <w:right w:w="108" w:type="dxa"/>
          </w:tblCellMar>
        </w:tblPrEx>
        <w:trPr>
          <w:trHeight w:val="434" w:hRule="exact"/>
          <w:jc w:val="center"/>
        </w:trPr>
        <w:tc>
          <w:tcPr>
            <w:tcW w:w="1281" w:type="dxa"/>
            <w:vMerge w:val="continue"/>
            <w:tcBorders>
              <w:left w:val="single" w:color="auto" w:sz="4" w:space="0"/>
              <w:right w:val="single" w:color="auto" w:sz="4" w:space="0"/>
            </w:tcBorders>
            <w:vAlign w:val="center"/>
          </w:tcPr>
          <w:p>
            <w:pPr>
              <w:jc w:val="center"/>
              <w:rPr>
                <w:rFonts w:ascii="宋体" w:hAnsi="宋体" w:cs="宋体"/>
                <w:kern w:val="0"/>
                <w:szCs w:val="21"/>
              </w:rPr>
            </w:pPr>
          </w:p>
        </w:tc>
        <w:tc>
          <w:tcPr>
            <w:tcW w:w="4979"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软件技术（安卓软件开发方向）</w:t>
            </w:r>
          </w:p>
        </w:tc>
        <w:tc>
          <w:tcPr>
            <w:tcW w:w="1552" w:type="dxa"/>
            <w:tcBorders>
              <w:top w:val="nil"/>
              <w:left w:val="nil"/>
              <w:bottom w:val="single" w:color="auto" w:sz="4" w:space="0"/>
              <w:right w:val="single" w:color="auto"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7800</w:t>
            </w:r>
          </w:p>
        </w:tc>
      </w:tr>
    </w:tbl>
    <w:p>
      <w:pPr>
        <w:widowControl/>
        <w:spacing w:line="500" w:lineRule="exact"/>
        <w:ind w:firstLine="562" w:firstLineChars="200"/>
        <w:jc w:val="left"/>
        <w:rPr>
          <w:rFonts w:ascii="仿宋" w:hAnsi="仿宋" w:eastAsia="仿宋" w:cs="宋体"/>
          <w:kern w:val="0"/>
          <w:sz w:val="28"/>
          <w:u w:val="single"/>
        </w:rPr>
      </w:pPr>
      <w:r>
        <w:rPr>
          <w:rFonts w:hint="eastAsia" w:ascii="仿宋" w:hAnsi="仿宋" w:eastAsia="仿宋" w:cs="宋体"/>
          <w:b/>
          <w:bCs/>
          <w:kern w:val="0"/>
          <w:sz w:val="28"/>
          <w:u w:val="single"/>
        </w:rPr>
        <w:t>注</w:t>
      </w:r>
      <w:r>
        <w:rPr>
          <w:rFonts w:hint="eastAsia" w:ascii="仿宋" w:hAnsi="仿宋" w:eastAsia="仿宋" w:cs="宋体"/>
          <w:kern w:val="0"/>
          <w:sz w:val="28"/>
          <w:u w:val="single"/>
        </w:rPr>
        <w:t>：1、专业组一专业与企业深度融合建有：阿里巴巴产业学院、华南跨境电商产业学院、一老一小产业学院。</w:t>
      </w:r>
    </w:p>
    <w:p>
      <w:pPr>
        <w:widowControl/>
        <w:spacing w:line="500" w:lineRule="exact"/>
        <w:ind w:firstLine="1120" w:firstLineChars="400"/>
        <w:jc w:val="left"/>
        <w:rPr>
          <w:rFonts w:ascii="仿宋" w:hAnsi="仿宋" w:eastAsia="仿宋" w:cs="宋体"/>
          <w:kern w:val="0"/>
          <w:sz w:val="28"/>
          <w:u w:val="single"/>
        </w:rPr>
      </w:pPr>
      <w:r>
        <w:rPr>
          <w:rFonts w:hint="eastAsia" w:ascii="仿宋" w:hAnsi="仿宋" w:eastAsia="仿宋" w:cs="宋体"/>
          <w:kern w:val="0"/>
          <w:sz w:val="28"/>
          <w:u w:val="single"/>
        </w:rPr>
        <w:t>2、专业组二专业与企业深度融合建有：比亚迪产业学院、蓝思科技产业学院、中兴数智产业学院、惠科光电产业学院。</w:t>
      </w:r>
    </w:p>
    <w:p>
      <w:pPr>
        <w:widowControl/>
        <w:tabs>
          <w:tab w:val="left" w:pos="567"/>
        </w:tabs>
        <w:spacing w:line="500" w:lineRule="exact"/>
        <w:ind w:firstLine="551" w:firstLineChars="196"/>
        <w:jc w:val="left"/>
        <w:rPr>
          <w:rFonts w:ascii="仿宋" w:hAnsi="仿宋" w:eastAsia="仿宋" w:cs="宋体"/>
          <w:kern w:val="0"/>
          <w:sz w:val="28"/>
        </w:rPr>
      </w:pPr>
      <w:r>
        <w:rPr>
          <w:rFonts w:hint="eastAsia" w:ascii="等线" w:hAnsi="等线" w:eastAsia="仿宋" w:cs="仿宋"/>
          <w:b/>
          <w:bCs/>
          <w:sz w:val="28"/>
          <w:szCs w:val="28"/>
        </w:rPr>
        <w:t xml:space="preserve">第十三条  </w:t>
      </w:r>
      <w:r>
        <w:rPr>
          <w:rFonts w:hint="eastAsia" w:ascii="仿宋" w:hAnsi="仿宋" w:eastAsia="仿宋" w:cs="宋体"/>
          <w:kern w:val="0"/>
          <w:sz w:val="28"/>
        </w:rPr>
        <w:t>单列计划及专业说明。根据省教育厅政策规定，单列计划纳入我校单招总计划，且均包含在各相关专业的招生计划内，未录满的计划自动转为普通类计划。</w:t>
      </w:r>
    </w:p>
    <w:p>
      <w:pPr>
        <w:widowControl/>
        <w:spacing w:line="500" w:lineRule="exact"/>
        <w:ind w:firstLine="700" w:firstLineChars="250"/>
        <w:jc w:val="left"/>
        <w:rPr>
          <w:rFonts w:ascii="仿宋" w:hAnsi="仿宋" w:eastAsia="仿宋" w:cs="宋体"/>
          <w:kern w:val="0"/>
          <w:sz w:val="28"/>
        </w:rPr>
      </w:pPr>
      <w:r>
        <w:rPr>
          <w:rFonts w:hint="eastAsia" w:ascii="仿宋" w:hAnsi="仿宋" w:eastAsia="仿宋" w:cs="宋体"/>
          <w:kern w:val="0"/>
          <w:sz w:val="28"/>
        </w:rPr>
        <w:t>1.退役军人计划</w:t>
      </w:r>
      <w:r>
        <w:rPr>
          <w:rFonts w:hint="eastAsia" w:ascii="等线" w:hAnsi="等线" w:eastAsia="仿宋" w:cs="仿宋"/>
          <w:sz w:val="28"/>
          <w:szCs w:val="28"/>
          <w:u w:val="single"/>
        </w:rPr>
        <w:t xml:space="preserve"> 10人</w:t>
      </w:r>
      <w:r>
        <w:rPr>
          <w:rFonts w:hint="eastAsia" w:ascii="等线" w:hAnsi="等线" w:eastAsia="仿宋" w:cs="仿宋"/>
          <w:sz w:val="28"/>
          <w:szCs w:val="28"/>
        </w:rPr>
        <w:t>，考生</w:t>
      </w:r>
      <w:r>
        <w:rPr>
          <w:rFonts w:hint="eastAsia" w:ascii="仿宋" w:hAnsi="仿宋" w:eastAsia="仿宋" w:cs="宋体"/>
          <w:kern w:val="0"/>
          <w:sz w:val="28"/>
        </w:rPr>
        <w:t>可在上表专业范围内自行选择报考</w:t>
      </w:r>
      <w:r>
        <w:rPr>
          <w:rFonts w:hint="eastAsia" w:ascii="仿宋" w:hAnsi="仿宋" w:eastAsia="仿宋" w:cs="宋体"/>
          <w:kern w:val="0"/>
          <w:sz w:val="28"/>
          <w:u w:val="single"/>
        </w:rPr>
        <w:t>，但每个专业最多录取</w:t>
      </w:r>
      <w:r>
        <w:rPr>
          <w:rFonts w:hint="eastAsia" w:ascii="等线" w:hAnsi="等线" w:eastAsia="仿宋" w:cs="仿宋"/>
          <w:sz w:val="28"/>
          <w:szCs w:val="28"/>
          <w:u w:val="single"/>
        </w:rPr>
        <w:t>5</w:t>
      </w:r>
      <w:r>
        <w:rPr>
          <w:rFonts w:hint="eastAsia" w:ascii="仿宋" w:hAnsi="仿宋" w:eastAsia="仿宋" w:cs="宋体"/>
          <w:kern w:val="0"/>
          <w:sz w:val="28"/>
          <w:u w:val="single"/>
        </w:rPr>
        <w:t>人</w:t>
      </w:r>
      <w:r>
        <w:rPr>
          <w:rFonts w:hint="eastAsia" w:ascii="仿宋" w:hAnsi="仿宋" w:eastAsia="仿宋" w:cs="宋体"/>
          <w:kern w:val="0"/>
          <w:sz w:val="28"/>
        </w:rPr>
        <w:t>。</w:t>
      </w:r>
    </w:p>
    <w:p>
      <w:pPr>
        <w:widowControl/>
        <w:spacing w:line="500" w:lineRule="exact"/>
        <w:ind w:firstLine="700" w:firstLineChars="250"/>
        <w:jc w:val="left"/>
        <w:rPr>
          <w:rFonts w:ascii="等线" w:hAnsi="等线" w:eastAsia="仿宋" w:cs="宋体"/>
          <w:kern w:val="0"/>
          <w:sz w:val="28"/>
          <w:highlight w:val="yellow"/>
        </w:rPr>
      </w:pPr>
      <w:r>
        <w:rPr>
          <w:rFonts w:hint="eastAsia" w:ascii="仿宋" w:hAnsi="仿宋" w:eastAsia="仿宋" w:cs="宋体"/>
          <w:kern w:val="0"/>
          <w:sz w:val="28"/>
        </w:rPr>
        <w:t>2.</w:t>
      </w:r>
      <w:r>
        <w:rPr>
          <w:rFonts w:hint="eastAsia" w:ascii="等线" w:hAnsi="等线" w:eastAsia="仿宋" w:cs="宋体"/>
          <w:kern w:val="0"/>
          <w:sz w:val="28"/>
        </w:rPr>
        <w:t>艺术特长生招生计划</w:t>
      </w:r>
      <w:r>
        <w:rPr>
          <w:rFonts w:hint="eastAsia" w:ascii="等线" w:hAnsi="等线" w:eastAsia="仿宋" w:cs="仿宋"/>
          <w:sz w:val="28"/>
          <w:szCs w:val="28"/>
        </w:rPr>
        <w:t xml:space="preserve"> </w:t>
      </w:r>
      <w:r>
        <w:rPr>
          <w:rFonts w:hint="eastAsia" w:ascii="等线" w:hAnsi="等线" w:eastAsia="仿宋" w:cs="仿宋"/>
          <w:sz w:val="28"/>
          <w:szCs w:val="28"/>
          <w:u w:val="single"/>
        </w:rPr>
        <w:t xml:space="preserve"> 2</w:t>
      </w:r>
      <w:r>
        <w:rPr>
          <w:rFonts w:hint="eastAsia" w:ascii="等线" w:hAnsi="等线" w:eastAsia="仿宋" w:cs="宋体"/>
          <w:kern w:val="0"/>
          <w:sz w:val="28"/>
          <w:u w:val="single"/>
        </w:rPr>
        <w:t>人</w:t>
      </w:r>
      <w:r>
        <w:rPr>
          <w:rFonts w:hint="eastAsia" w:ascii="等线" w:hAnsi="等线" w:eastAsia="仿宋" w:cs="宋体"/>
          <w:kern w:val="0"/>
          <w:sz w:val="28"/>
        </w:rPr>
        <w:t>，体育特长生招生计划</w:t>
      </w:r>
      <w:r>
        <w:rPr>
          <w:rFonts w:hint="eastAsia" w:ascii="等线" w:hAnsi="等线" w:eastAsia="仿宋" w:cs="仿宋"/>
          <w:sz w:val="28"/>
          <w:szCs w:val="28"/>
          <w:u w:val="single"/>
        </w:rPr>
        <w:t xml:space="preserve"> 1</w:t>
      </w:r>
      <w:r>
        <w:rPr>
          <w:rFonts w:hint="eastAsia" w:ascii="等线" w:hAnsi="等线" w:eastAsia="仿宋" w:cs="仿宋"/>
          <w:sz w:val="28"/>
          <w:szCs w:val="28"/>
          <w:u w:val="single"/>
          <w:lang w:val="en-US" w:eastAsia="zh-CN"/>
        </w:rPr>
        <w:t>6</w:t>
      </w:r>
      <w:r>
        <w:rPr>
          <w:rFonts w:hint="eastAsia" w:ascii="等线" w:hAnsi="等线" w:eastAsia="仿宋" w:cs="宋体"/>
          <w:kern w:val="0"/>
          <w:sz w:val="28"/>
          <w:u w:val="single"/>
        </w:rPr>
        <w:t>人</w:t>
      </w:r>
      <w:r>
        <w:rPr>
          <w:rFonts w:hint="eastAsia" w:ascii="等线" w:hAnsi="等线" w:eastAsia="仿宋" w:cs="宋体"/>
          <w:kern w:val="0"/>
          <w:sz w:val="28"/>
        </w:rPr>
        <w:t>，考</w:t>
      </w:r>
      <w:r>
        <w:rPr>
          <w:rFonts w:hint="eastAsia" w:ascii="仿宋" w:hAnsi="仿宋" w:eastAsia="仿宋" w:cs="宋体"/>
          <w:kern w:val="0"/>
          <w:sz w:val="28"/>
        </w:rPr>
        <w:t>生可在上表单</w:t>
      </w:r>
      <w:r>
        <w:rPr>
          <w:rFonts w:hint="eastAsia" w:ascii="等线" w:hAnsi="等线" w:eastAsia="仿宋" w:cs="宋体"/>
          <w:kern w:val="0"/>
          <w:sz w:val="28"/>
        </w:rPr>
        <w:t>招专业范围内自行选择报考专业，但每个专业最多录取特长生</w:t>
      </w:r>
      <w:r>
        <w:rPr>
          <w:rFonts w:hint="eastAsia" w:ascii="等线" w:hAnsi="等线" w:eastAsia="仿宋" w:cs="宋体"/>
          <w:kern w:val="0"/>
          <w:sz w:val="28"/>
          <w:u w:val="single"/>
        </w:rPr>
        <w:t xml:space="preserve"> 5人</w:t>
      </w:r>
      <w:r>
        <w:rPr>
          <w:rFonts w:hint="eastAsia" w:ascii="等线" w:hAnsi="等线" w:eastAsia="仿宋" w:cs="宋体"/>
          <w:kern w:val="0"/>
          <w:sz w:val="28"/>
        </w:rPr>
        <w:t>。</w:t>
      </w:r>
    </w:p>
    <w:p>
      <w:pPr>
        <w:spacing w:line="500" w:lineRule="exact"/>
        <w:ind w:firstLine="562" w:firstLineChars="200"/>
        <w:rPr>
          <w:rFonts w:ascii="仿宋" w:hAnsi="仿宋" w:eastAsia="仿宋" w:cs="仿宋"/>
          <w:color w:val="000000"/>
          <w:sz w:val="28"/>
          <w:szCs w:val="28"/>
        </w:rPr>
      </w:pPr>
      <w:r>
        <w:rPr>
          <w:rFonts w:hint="eastAsia" w:ascii="等线" w:hAnsi="等线" w:eastAsia="仿宋" w:cs="宋体"/>
          <w:b/>
          <w:bCs/>
          <w:kern w:val="0"/>
          <w:sz w:val="28"/>
        </w:rPr>
        <w:t>第十四条</w:t>
      </w:r>
      <w:r>
        <w:rPr>
          <w:rFonts w:hint="eastAsia" w:ascii="等线" w:hAnsi="等线" w:eastAsia="仿宋" w:cs="宋体"/>
          <w:kern w:val="0"/>
          <w:sz w:val="28"/>
        </w:rPr>
        <w:t xml:space="preserve"> 学校在考试结束后，以实际参考人数为基数，按比例确定各专业不同类别考生的计划数。学校各专业各类别计划确定并公布后，一律不调整和追加。单招未完成的计划转为统招计划使用。</w:t>
      </w:r>
    </w:p>
    <w:p>
      <w:p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第五章 单招考试</w:t>
      </w:r>
    </w:p>
    <w:p>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第十五条 </w:t>
      </w:r>
      <w:r>
        <w:rPr>
          <w:rFonts w:hint="eastAsia" w:ascii="等线" w:hAnsi="等线" w:eastAsia="仿宋" w:cs="仿宋"/>
          <w:sz w:val="28"/>
          <w:szCs w:val="28"/>
        </w:rPr>
        <w:t>学校将本着公平、公正、择优录取的原则，按照国家教育考试相关规定，在省教育厅、省教育考试院的指导和监督下组织单招考试的相关工作。</w:t>
      </w:r>
    </w:p>
    <w:p>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第十六条 </w:t>
      </w:r>
      <w:r>
        <w:rPr>
          <w:rFonts w:hint="eastAsia" w:ascii="等线" w:hAnsi="等线" w:eastAsia="仿宋" w:cs="仿宋"/>
          <w:sz w:val="28"/>
          <w:szCs w:val="28"/>
        </w:rPr>
        <w:t>参加学校今年单招的考生分为应届普通高中毕业考生（具有2024年普通高中学业水平合格性考试有效成绩）、中职考生和往届普通高中考生及同等学力考生（含普通高中学业水平合格性考试有效成绩不全的应届普通高中考生）、退役军人、</w:t>
      </w:r>
      <w:r>
        <w:rPr>
          <w:rFonts w:hint="eastAsia" w:ascii="等线" w:hAnsi="等线" w:eastAsia="仿宋" w:cs="仿宋"/>
          <w:sz w:val="28"/>
          <w:szCs w:val="28"/>
          <w:u w:val="single"/>
        </w:rPr>
        <w:t>艺术体育特长生4个</w:t>
      </w:r>
      <w:r>
        <w:rPr>
          <w:rFonts w:hint="eastAsia" w:ascii="等线" w:hAnsi="等线" w:eastAsia="仿宋" w:cs="仿宋"/>
          <w:sz w:val="28"/>
          <w:szCs w:val="28"/>
        </w:rPr>
        <w:t>大类。</w:t>
      </w:r>
    </w:p>
    <w:p>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第十七条 </w:t>
      </w:r>
      <w:r>
        <w:rPr>
          <w:rFonts w:hint="eastAsia" w:ascii="等线" w:hAnsi="等线" w:eastAsia="仿宋" w:cs="仿宋"/>
          <w:sz w:val="28"/>
          <w:szCs w:val="28"/>
        </w:rPr>
        <w:t>按照“</w:t>
      </w:r>
      <w:r>
        <w:rPr>
          <w:rStyle w:val="20"/>
          <w:rFonts w:hint="eastAsia"/>
        </w:rPr>
        <w:t>文化素质+职业技能</w:t>
      </w:r>
      <w:r>
        <w:rPr>
          <w:rFonts w:hint="eastAsia" w:ascii="等线" w:hAnsi="等线" w:eastAsia="仿宋" w:cs="仿宋"/>
          <w:sz w:val="28"/>
          <w:szCs w:val="28"/>
        </w:rPr>
        <w:t>”方式，分类组织考试。根据考生的类别，考试按以下方式进行。</w:t>
      </w:r>
    </w:p>
    <w:p>
      <w:pPr>
        <w:spacing w:line="500" w:lineRule="exact"/>
        <w:ind w:firstLine="560" w:firstLineChars="200"/>
        <w:rPr>
          <w:rFonts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1.第一类：应届普通高中毕业考生。文化素质测试成绩以学生取得的高中学业水平合格性考试语文、数学、外语</w:t>
      </w:r>
      <w:r>
        <w:rPr>
          <w:rFonts w:hint="eastAsia" w:ascii="等线" w:hAnsi="等线" w:eastAsia="仿宋" w:cs="仿宋"/>
          <w:sz w:val="28"/>
          <w:szCs w:val="28"/>
          <w:lang w:val="en-US" w:eastAsia="zh-CN"/>
        </w:rPr>
        <w:t>三</w:t>
      </w:r>
      <w:r>
        <w:rPr>
          <w:rFonts w:hint="eastAsia" w:ascii="等线" w:hAnsi="等线" w:eastAsia="仿宋" w:cs="仿宋"/>
          <w:sz w:val="28"/>
          <w:szCs w:val="28"/>
        </w:rPr>
        <w:t>科有效成绩代替。职业技能测试由学校组织，学校分专业组，按照人才培养需要，采取</w:t>
      </w:r>
      <w:r>
        <w:rPr>
          <w:rFonts w:hint="eastAsia" w:ascii="等线" w:hAnsi="等线" w:eastAsia="仿宋" w:cs="仿宋"/>
          <w:sz w:val="28"/>
          <w:szCs w:val="28"/>
          <w:u w:val="single"/>
        </w:rPr>
        <w:t>笔试</w:t>
      </w:r>
      <w:r>
        <w:rPr>
          <w:rFonts w:hint="eastAsia" w:ascii="等线" w:hAnsi="等线" w:eastAsia="仿宋" w:cs="仿宋"/>
          <w:sz w:val="28"/>
          <w:szCs w:val="28"/>
        </w:rPr>
        <w:t>方式进行，重点考察学生的职业适应性。</w:t>
      </w:r>
    </w:p>
    <w:p>
      <w:pPr>
        <w:spacing w:line="500" w:lineRule="exact"/>
        <w:ind w:firstLine="560" w:firstLineChars="200"/>
        <w:rPr>
          <w:rFonts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2.第二类：中职考生和往届普通高中考生及同等学力考生。文化素质测试由学校依据《中等职业学校公共基础课课程标准》及高中教育阶段语文、数学、英语等有关内容进行命题及考试。职业技能测试由学校组织，学校分专业组，按照人才培养需要，采取</w:t>
      </w:r>
      <w:r>
        <w:rPr>
          <w:rFonts w:hint="eastAsia" w:ascii="等线" w:hAnsi="等线" w:eastAsia="仿宋" w:cs="仿宋"/>
          <w:sz w:val="28"/>
          <w:szCs w:val="28"/>
          <w:u w:val="single"/>
        </w:rPr>
        <w:t>笔试</w:t>
      </w:r>
      <w:r>
        <w:rPr>
          <w:rFonts w:hint="eastAsia" w:ascii="等线" w:hAnsi="等线" w:eastAsia="仿宋" w:cs="仿宋"/>
          <w:sz w:val="28"/>
          <w:szCs w:val="28"/>
        </w:rPr>
        <w:t>方式进行，重点考察学生的职业技能。</w:t>
      </w:r>
    </w:p>
    <w:p>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3.第三类：退役军人。退役军人考生免予文化素质测试。职业技能测试由学校组织，参照上述第二类考生职业技能测试方式，参加学校组织的职业技能测试。</w:t>
      </w:r>
    </w:p>
    <w:p>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4.第四类：艺术体育特长生。文化素质测试根据学生类别不同，分别采取上述第一类或第二类的方式进行。职业技能测试成绩以艺术、体育专项测试成绩代替，专项测试按照《</w:t>
      </w:r>
      <w:r>
        <w:rPr>
          <w:rFonts w:hint="eastAsia" w:ascii="等线" w:hAnsi="等线" w:eastAsia="仿宋" w:cs="仿宋"/>
          <w:sz w:val="28"/>
          <w:szCs w:val="28"/>
          <w:u w:val="single"/>
        </w:rPr>
        <w:t>湖南劳动人事职业学</w:t>
      </w:r>
      <w:r>
        <w:rPr>
          <w:rFonts w:hint="eastAsia" w:ascii="等线" w:hAnsi="等线" w:eastAsia="仿宋" w:cs="仿宋"/>
          <w:sz w:val="28"/>
          <w:szCs w:val="28"/>
        </w:rPr>
        <w:t>院2025年艺术、体育特长生高职单招方案》执行。</w:t>
      </w:r>
    </w:p>
    <w:p>
      <w:pPr>
        <w:spacing w:line="500" w:lineRule="exact"/>
        <w:ind w:firstLine="562" w:firstLineChars="200"/>
        <w:rPr>
          <w:rFonts w:ascii="仿宋" w:hAnsi="仿宋" w:eastAsia="仿宋" w:cs="方正小标宋简体"/>
          <w:sz w:val="28"/>
          <w:szCs w:val="28"/>
        </w:rPr>
      </w:pPr>
      <w:r>
        <w:rPr>
          <w:rFonts w:hint="eastAsia" w:ascii="等线" w:hAnsi="等线" w:eastAsia="仿宋" w:cs="仿宋"/>
          <w:b/>
          <w:bCs/>
          <w:sz w:val="28"/>
          <w:szCs w:val="28"/>
        </w:rPr>
        <w:t>第十八条</w:t>
      </w:r>
      <w:r>
        <w:rPr>
          <w:rFonts w:hint="eastAsia" w:ascii="等线" w:hAnsi="等线" w:eastAsia="仿宋" w:cs="仿宋"/>
          <w:sz w:val="28"/>
          <w:szCs w:val="28"/>
        </w:rPr>
        <w:t xml:space="preserve"> </w:t>
      </w:r>
      <w:r>
        <w:rPr>
          <w:rFonts w:hint="eastAsia" w:ascii="仿宋" w:hAnsi="仿宋" w:eastAsia="仿宋" w:cs="仿宋"/>
          <w:sz w:val="28"/>
          <w:szCs w:val="28"/>
        </w:rPr>
        <w:t>考生的综合成绩为文化素质成绩+职业技能成绩。上述第一类、第二类、第四类考生的高职单招综合成绩（总成绩）满分为600分，第三类考生的综合成绩满分为300分。其中，对于报考我校普通类专业，文化素质成绩与职业技能成绩占比为1：1，即分别各占300分；报考</w:t>
      </w:r>
      <w:r>
        <w:rPr>
          <w:rFonts w:hint="eastAsia" w:ascii="仿宋" w:hAnsi="仿宋" w:eastAsia="仿宋" w:cs="仿宋"/>
          <w:sz w:val="28"/>
          <w:szCs w:val="28"/>
          <w:u w:val="single"/>
        </w:rPr>
        <w:t>艺术体育特长生专业（2025年所有单招专业）</w:t>
      </w:r>
      <w:r>
        <w:rPr>
          <w:rFonts w:hint="eastAsia" w:ascii="仿宋" w:hAnsi="仿宋" w:eastAsia="仿宋" w:cs="仿宋"/>
          <w:sz w:val="28"/>
          <w:szCs w:val="28"/>
        </w:rPr>
        <w:t>，文化素质成绩与职业技能成绩占比</w:t>
      </w:r>
      <w:r>
        <w:rPr>
          <w:rFonts w:hint="eastAsia" w:ascii="仿宋" w:hAnsi="仿宋" w:eastAsia="仿宋" w:cs="仿宋"/>
          <w:sz w:val="28"/>
          <w:szCs w:val="28"/>
          <w:u w:val="single"/>
        </w:rPr>
        <w:t>为1：1</w:t>
      </w:r>
      <w:r>
        <w:rPr>
          <w:rFonts w:hint="eastAsia" w:ascii="仿宋" w:hAnsi="仿宋" w:eastAsia="仿宋" w:cs="仿宋"/>
          <w:sz w:val="28"/>
          <w:szCs w:val="28"/>
        </w:rPr>
        <w:t>，即文化素质成绩和职业技能测试成绩分别为300分、300分。</w:t>
      </w:r>
    </w:p>
    <w:p>
      <w:pPr>
        <w:spacing w:line="500" w:lineRule="exact"/>
        <w:ind w:firstLine="562" w:firstLineChars="200"/>
        <w:rPr>
          <w:rFonts w:ascii="等线" w:hAnsi="等线" w:eastAsia="仿宋" w:cs="仿宋"/>
          <w:sz w:val="28"/>
          <w:szCs w:val="28"/>
          <w:u w:val="single"/>
        </w:rPr>
      </w:pPr>
      <w:r>
        <w:rPr>
          <w:rFonts w:hint="eastAsia" w:ascii="等线" w:hAnsi="等线" w:eastAsia="仿宋" w:cs="仿宋"/>
          <w:b/>
          <w:bCs/>
          <w:sz w:val="28"/>
          <w:szCs w:val="28"/>
        </w:rPr>
        <w:t>第十九条</w:t>
      </w:r>
      <w:r>
        <w:rPr>
          <w:rFonts w:hint="eastAsia" w:ascii="等线" w:hAnsi="等线" w:eastAsia="仿宋" w:cs="仿宋"/>
          <w:sz w:val="28"/>
          <w:szCs w:val="28"/>
        </w:rPr>
        <w:t xml:space="preserve">  我校针对第二类考生组织的文化素质测试为</w:t>
      </w:r>
      <w:r>
        <w:rPr>
          <w:rFonts w:hint="eastAsia" w:ascii="等线" w:hAnsi="等线" w:eastAsia="仿宋" w:cs="仿宋"/>
          <w:sz w:val="28"/>
          <w:szCs w:val="28"/>
          <w:u w:val="single"/>
        </w:rPr>
        <w:t>闭卷笔试方式。我校组织职业技能测试，分专业组采取笔试方式进行考察：</w:t>
      </w:r>
    </w:p>
    <w:p>
      <w:pPr>
        <w:spacing w:line="500" w:lineRule="exact"/>
        <w:ind w:firstLine="562" w:firstLineChars="200"/>
        <w:rPr>
          <w:rFonts w:ascii="方正小标宋简体" w:hAnsi="方正小标宋简体" w:eastAsia="方正小标宋简体" w:cs="方正小标宋简体"/>
          <w:color w:val="FF0000"/>
          <w:sz w:val="28"/>
          <w:szCs w:val="28"/>
        </w:rPr>
      </w:pPr>
      <w:r>
        <w:rPr>
          <w:rFonts w:hint="eastAsia" w:ascii="等线" w:hAnsi="等线" w:eastAsia="仿宋" w:cs="仿宋"/>
          <w:b/>
          <w:bCs/>
          <w:sz w:val="28"/>
          <w:szCs w:val="28"/>
        </w:rPr>
        <w:t>第二十条</w:t>
      </w:r>
      <w:r>
        <w:rPr>
          <w:rFonts w:hint="eastAsia" w:ascii="等线" w:hAnsi="等线" w:eastAsia="仿宋" w:cs="仿宋"/>
          <w:sz w:val="28"/>
          <w:szCs w:val="28"/>
        </w:rPr>
        <w:t xml:space="preserve">  </w:t>
      </w:r>
      <w:r>
        <w:rPr>
          <w:rFonts w:hint="eastAsia" w:ascii="等线" w:hAnsi="等线" w:eastAsia="仿宋" w:cs="仿宋"/>
          <w:sz w:val="28"/>
          <w:szCs w:val="28"/>
          <w:u w:val="single"/>
        </w:rPr>
        <w:t>我校将按照分类考试的原则，对不同专业组的职业技能测试分别进行命题</w:t>
      </w:r>
      <w:r>
        <w:rPr>
          <w:rFonts w:hint="eastAsia" w:ascii="等线" w:hAnsi="等线" w:eastAsia="仿宋" w:cs="仿宋"/>
          <w:sz w:val="28"/>
          <w:szCs w:val="28"/>
        </w:rPr>
        <w:t>。我校文化素质测试、职业技能测试的有关说明、考试范围等，将在我校官网上进行公布。</w:t>
      </w:r>
    </w:p>
    <w:p>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第二十一条 </w:t>
      </w:r>
      <w:r>
        <w:rPr>
          <w:rFonts w:hint="eastAsia" w:ascii="等线" w:hAnsi="等线" w:eastAsia="仿宋" w:cs="仿宋"/>
          <w:sz w:val="28"/>
          <w:szCs w:val="28"/>
        </w:rPr>
        <w:t xml:space="preserve"> 符合以下免试条件的考生在单招考试前向学校申请。其中</w:t>
      </w:r>
      <w:r>
        <w:rPr>
          <w:rFonts w:hint="eastAsia"/>
        </w:rPr>
        <w:t>，</w:t>
      </w:r>
      <w:r>
        <w:rPr>
          <w:rFonts w:hint="eastAsia" w:ascii="仿宋" w:hAnsi="仿宋" w:eastAsia="仿宋"/>
          <w:sz w:val="28"/>
          <w:szCs w:val="28"/>
        </w:rPr>
        <w:t>职业技能特长申请免技能测试的考生，须在2025年2月22日前，通过QQ邮箱2954554884@qq.com方式，将相关申请材料（含获奖证书等材料）报我校招生工作领导小组审</w:t>
      </w:r>
      <w:r>
        <w:rPr>
          <w:rFonts w:hint="eastAsia" w:ascii="仿宋" w:hAnsi="仿宋" w:eastAsia="仿宋" w:cs="仿宋"/>
          <w:sz w:val="28"/>
          <w:szCs w:val="28"/>
        </w:rPr>
        <w:t>核。</w:t>
      </w:r>
      <w:r>
        <w:rPr>
          <w:rFonts w:hint="eastAsia" w:ascii="等线" w:hAnsi="等线" w:eastAsia="仿宋" w:cs="仿宋"/>
          <w:sz w:val="28"/>
          <w:szCs w:val="28"/>
        </w:rPr>
        <w:t>免试直接录取的考生不占用单招计划数，使用我校统招计划，在统招录取前完成录取手续办理，有关审核程序和方法由省教育考试院另行规定。</w:t>
      </w:r>
    </w:p>
    <w:p>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1.免试直接录取。根据教育部政策规定，中等职业教育应届毕业生，</w:t>
      </w:r>
      <w:r>
        <w:rPr>
          <w:rStyle w:val="14"/>
          <w:rFonts w:hint="eastAsia" w:ascii="仿宋" w:hAnsi="仿宋" w:eastAsia="仿宋"/>
          <w:b w:val="0"/>
          <w:sz w:val="28"/>
          <w:szCs w:val="28"/>
        </w:rPr>
        <w:t>在校期间在世界技能组织主办的“世界技能大赛（World Skills Competition）”中获奖的中国国家代表队选手可保送至高职院校与获奖赛事相应的专业就读，在</w:t>
      </w:r>
      <w:r>
        <w:rPr>
          <w:rFonts w:hint="eastAsia" w:ascii="等线" w:hAnsi="等线" w:eastAsia="仿宋" w:cs="仿宋"/>
          <w:sz w:val="28"/>
          <w:szCs w:val="28"/>
        </w:rPr>
        <w:t>校期间获“全国职业院校技能大赛”“中国职业技能大赛”一等奖、二等奖、三等奖或“湖南省职业技能大赛”“湖南省职业院校技能竞赛”一等奖（金牌）的，可免试录取到我校就读。</w:t>
      </w:r>
    </w:p>
    <w:p>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w:t>
      </w:r>
      <w:r>
        <w:rPr>
          <w:rFonts w:hint="eastAsia" w:ascii="宋体" w:hAnsi="宋体" w:cs="宋体"/>
          <w:sz w:val="28"/>
          <w:szCs w:val="28"/>
        </w:rPr>
        <w:t>%</w:t>
      </w:r>
      <w:r>
        <w:rPr>
          <w:rFonts w:hint="eastAsia" w:ascii="等线" w:hAnsi="等线" w:eastAsia="仿宋" w:cs="仿宋"/>
          <w:sz w:val="28"/>
          <w:szCs w:val="28"/>
        </w:rPr>
        <w:t>计入综合成绩，也可选择参加学校组织的技能测试取得测试成绩，取两项成绩的较高分数计入综合成绩。</w:t>
      </w:r>
    </w:p>
    <w:p>
      <w:pPr>
        <w:spacing w:line="500" w:lineRule="exact"/>
        <w:ind w:firstLine="560" w:firstLineChars="200"/>
        <w:rPr>
          <w:rFonts w:ascii="方正小标宋简体" w:hAnsi="方正小标宋简体" w:eastAsia="方正小标宋简体" w:cs="方正小标宋简体"/>
          <w:color w:val="FF0000"/>
          <w:sz w:val="28"/>
          <w:szCs w:val="28"/>
        </w:rPr>
      </w:pPr>
      <w:r>
        <w:rPr>
          <w:rFonts w:hint="eastAsia" w:ascii="等线" w:hAnsi="等线" w:eastAsia="仿宋" w:cs="仿宋"/>
          <w:sz w:val="28"/>
          <w:szCs w:val="28"/>
        </w:rPr>
        <w:t>3.免试考生的录取专业与其获奖赛项对应（考生如需跨专业报考，则不能享受免试政策）。</w:t>
      </w:r>
    </w:p>
    <w:p>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第二十二条</w:t>
      </w:r>
      <w:r>
        <w:rPr>
          <w:rFonts w:hint="eastAsia" w:ascii="等线" w:hAnsi="等线" w:eastAsia="仿宋" w:cs="仿宋"/>
          <w:sz w:val="28"/>
          <w:szCs w:val="28"/>
        </w:rPr>
        <w:t xml:space="preserve"> 学校按一志愿、二志愿分别组织单招考试。第一志愿考试时间为</w:t>
      </w:r>
      <w:r>
        <w:rPr>
          <w:rStyle w:val="20"/>
          <w:rFonts w:hint="eastAsia"/>
        </w:rPr>
        <w:t>202</w:t>
      </w:r>
      <w:r>
        <w:rPr>
          <w:rStyle w:val="20"/>
          <w:rFonts w:hint="eastAsia"/>
          <w:lang w:val="en-US"/>
        </w:rPr>
        <w:t>5</w:t>
      </w:r>
      <w:r>
        <w:rPr>
          <w:rStyle w:val="20"/>
          <w:rFonts w:hint="eastAsia"/>
        </w:rPr>
        <w:t>年</w:t>
      </w:r>
      <w:r>
        <w:rPr>
          <w:rStyle w:val="20"/>
          <w:rFonts w:hint="eastAsia"/>
          <w:lang w:val="en-US"/>
        </w:rPr>
        <w:t>3</w:t>
      </w:r>
      <w:r>
        <w:rPr>
          <w:rStyle w:val="20"/>
          <w:rFonts w:hint="eastAsia"/>
        </w:rPr>
        <w:t>月</w:t>
      </w:r>
      <w:r>
        <w:rPr>
          <w:rStyle w:val="20"/>
          <w:rFonts w:hint="eastAsia"/>
          <w:lang w:val="en-US"/>
        </w:rPr>
        <w:t>8</w:t>
      </w:r>
      <w:r>
        <w:rPr>
          <w:rStyle w:val="20"/>
          <w:rFonts w:hint="eastAsia"/>
        </w:rPr>
        <w:t>日</w:t>
      </w:r>
      <w:r>
        <w:rPr>
          <w:rFonts w:hint="eastAsia" w:ascii="等线" w:hAnsi="等线" w:eastAsia="仿宋" w:cs="仿宋"/>
          <w:sz w:val="28"/>
          <w:szCs w:val="28"/>
        </w:rPr>
        <w:t>。若第一志愿生源不足，未完成单招计划，我校将组织第二志愿考试，参考对象为第二志愿报考我校且未被第一志愿学校录取考生，时间为</w:t>
      </w:r>
      <w:r>
        <w:rPr>
          <w:rStyle w:val="20"/>
          <w:rFonts w:hint="eastAsia"/>
        </w:rPr>
        <w:t>202</w:t>
      </w:r>
      <w:r>
        <w:rPr>
          <w:rStyle w:val="20"/>
          <w:rFonts w:hint="eastAsia"/>
          <w:lang w:val="en-US"/>
        </w:rPr>
        <w:t>5</w:t>
      </w:r>
      <w:r>
        <w:rPr>
          <w:rStyle w:val="20"/>
          <w:rFonts w:hint="eastAsia"/>
        </w:rPr>
        <w:t>年</w:t>
      </w:r>
      <w:r>
        <w:rPr>
          <w:rStyle w:val="20"/>
          <w:rFonts w:hint="eastAsia"/>
          <w:lang w:val="en-US"/>
        </w:rPr>
        <w:t>4</w:t>
      </w:r>
      <w:r>
        <w:rPr>
          <w:rStyle w:val="20"/>
          <w:rFonts w:hint="eastAsia"/>
        </w:rPr>
        <w:t>月</w:t>
      </w:r>
      <w:r>
        <w:rPr>
          <w:rStyle w:val="20"/>
          <w:rFonts w:hint="eastAsia"/>
          <w:lang w:val="en-US"/>
        </w:rPr>
        <w:t>5</w:t>
      </w:r>
      <w:r>
        <w:rPr>
          <w:rStyle w:val="20"/>
          <w:rFonts w:hint="eastAsia"/>
        </w:rPr>
        <w:t>日。</w:t>
      </w:r>
      <w:r>
        <w:rPr>
          <w:rFonts w:hint="eastAsia" w:ascii="等线" w:hAnsi="等线" w:eastAsia="仿宋" w:cs="仿宋"/>
          <w:sz w:val="28"/>
          <w:szCs w:val="28"/>
        </w:rPr>
        <w:t>第一志愿单招计划录满学校不再组织第二志愿考生考试。各科目的具体考试时间及地点将在我校官网上另行公布。</w:t>
      </w:r>
    </w:p>
    <w:p>
      <w:pPr>
        <w:spacing w:line="500" w:lineRule="exact"/>
        <w:ind w:firstLine="562" w:firstLineChars="200"/>
        <w:rPr>
          <w:rFonts w:ascii="仿宋" w:hAnsi="仿宋" w:eastAsia="仿宋" w:cs="仿宋"/>
          <w:sz w:val="28"/>
          <w:szCs w:val="28"/>
          <w:u w:val="single"/>
        </w:rPr>
      </w:pPr>
      <w:r>
        <w:rPr>
          <w:rFonts w:hint="eastAsia" w:ascii="等线" w:hAnsi="等线" w:eastAsia="仿宋" w:cs="仿宋"/>
          <w:b/>
          <w:bCs/>
          <w:sz w:val="28"/>
          <w:szCs w:val="28"/>
        </w:rPr>
        <w:t xml:space="preserve">第二十三条 </w:t>
      </w:r>
      <w:r>
        <w:rPr>
          <w:rFonts w:hint="eastAsia" w:ascii="等线" w:hAnsi="等线" w:eastAsia="仿宋" w:cs="仿宋"/>
          <w:sz w:val="28"/>
          <w:szCs w:val="28"/>
        </w:rPr>
        <w:t>根据物价部门统一规定，高职单招的报考费为80元</w:t>
      </w:r>
      <w:r>
        <w:rPr>
          <w:rFonts w:hint="eastAsia" w:ascii="宋体" w:hAnsi="宋体" w:cs="宋体"/>
          <w:sz w:val="28"/>
          <w:szCs w:val="28"/>
        </w:rPr>
        <w:t>/</w:t>
      </w:r>
      <w:r>
        <w:rPr>
          <w:rFonts w:hint="eastAsia" w:ascii="等线" w:hAnsi="等线" w:eastAsia="仿宋" w:cs="仿宋"/>
          <w:sz w:val="28"/>
          <w:szCs w:val="28"/>
        </w:rPr>
        <w:t>生。报考我校第</w:t>
      </w:r>
      <w:r>
        <w:rPr>
          <w:rFonts w:hint="eastAsia" w:ascii="仿宋" w:hAnsi="仿宋" w:eastAsia="仿宋" w:cs="仿宋"/>
          <w:sz w:val="28"/>
          <w:szCs w:val="28"/>
        </w:rPr>
        <w:t>一志愿的考生费缴纳时间为2</w:t>
      </w:r>
      <w:r>
        <w:rPr>
          <w:rFonts w:hint="eastAsia" w:ascii="仿宋" w:hAnsi="仿宋" w:eastAsia="仿宋" w:cs="仿宋"/>
          <w:sz w:val="28"/>
          <w:szCs w:val="28"/>
          <w:u w:val="single"/>
        </w:rPr>
        <w:t>025年3月1日-2日（第一志愿考生),第二志愿考生缴费时间视第一志愿考生录取情况另行通知</w:t>
      </w:r>
      <w:r>
        <w:rPr>
          <w:rFonts w:hint="eastAsia" w:ascii="仿宋" w:hAnsi="仿宋" w:eastAsia="仿宋" w:cs="仿宋"/>
          <w:sz w:val="28"/>
          <w:szCs w:val="28"/>
        </w:rPr>
        <w:t xml:space="preserve">，缴纳方式为 </w:t>
      </w:r>
      <w:r>
        <w:rPr>
          <w:rFonts w:hint="eastAsia" w:ascii="仿宋" w:hAnsi="仿宋" w:eastAsia="仿宋" w:cs="仿宋"/>
          <w:sz w:val="28"/>
          <w:szCs w:val="28"/>
          <w:u w:val="single"/>
        </w:rPr>
        <w:t>通过微信支付、支付宝支付方式自助缴纳</w:t>
      </w:r>
      <w:r>
        <w:rPr>
          <w:rFonts w:hint="eastAsia" w:ascii="仿宋" w:hAnsi="仿宋" w:eastAsia="仿宋" w:cs="仿宋"/>
          <w:sz w:val="28"/>
          <w:szCs w:val="28"/>
        </w:rPr>
        <w:t>。未在规定时间内缴费的，不得参加我校单招考试及录取。缴费成功的考生于2025年</w:t>
      </w:r>
      <w:r>
        <w:rPr>
          <w:rFonts w:hint="eastAsia" w:ascii="等线" w:hAnsi="等线" w:eastAsia="仿宋" w:cs="仿宋"/>
          <w:sz w:val="28"/>
          <w:szCs w:val="28"/>
          <w:u w:val="single"/>
        </w:rPr>
        <w:t>3</w:t>
      </w:r>
      <w:r>
        <w:rPr>
          <w:rFonts w:hint="eastAsia" w:ascii="仿宋" w:hAnsi="仿宋" w:eastAsia="仿宋" w:cs="仿宋"/>
          <w:sz w:val="28"/>
          <w:szCs w:val="28"/>
        </w:rPr>
        <w:t>月</w:t>
      </w:r>
      <w:r>
        <w:rPr>
          <w:rFonts w:hint="eastAsia" w:ascii="等线" w:hAnsi="等线" w:eastAsia="仿宋" w:cs="仿宋"/>
          <w:sz w:val="28"/>
          <w:szCs w:val="28"/>
          <w:u w:val="single"/>
        </w:rPr>
        <w:t>6</w:t>
      </w:r>
      <w:r>
        <w:rPr>
          <w:rFonts w:hint="eastAsia" w:ascii="仿宋" w:hAnsi="仿宋" w:eastAsia="仿宋" w:cs="仿宋"/>
          <w:sz w:val="28"/>
          <w:szCs w:val="28"/>
        </w:rPr>
        <w:t>日-7日登录</w:t>
      </w:r>
      <w:r>
        <w:rPr>
          <w:rFonts w:hint="eastAsia" w:ascii="仿宋" w:hAnsi="仿宋" w:eastAsia="仿宋" w:cs="仿宋"/>
          <w:sz w:val="28"/>
          <w:szCs w:val="28"/>
          <w:u w:val="single"/>
        </w:rPr>
        <w:t>湖南劳动人事职业学院招生管理服务平台</w:t>
      </w:r>
      <w:r>
        <w:rPr>
          <w:rFonts w:hint="eastAsia" w:ascii="仿宋" w:hAnsi="仿宋" w:eastAsia="仿宋" w:cs="仿宋"/>
          <w:sz w:val="28"/>
          <w:szCs w:val="28"/>
        </w:rPr>
        <w:t>自行打印准考证。第二志愿考生缴费及准考证打印时间学校另行公布。</w:t>
      </w:r>
      <w:r>
        <w:rPr>
          <w:rFonts w:hint="eastAsia" w:ascii="等线" w:hAnsi="等线" w:eastAsia="仿宋" w:cs="仿宋"/>
          <w:sz w:val="28"/>
          <w:szCs w:val="28"/>
        </w:rPr>
        <w:t>缴费咨询电话：</w:t>
      </w:r>
      <w:r>
        <w:rPr>
          <w:rStyle w:val="20"/>
          <w:rFonts w:hint="eastAsia"/>
        </w:rPr>
        <w:t xml:space="preserve"> 0731-86880789、 86881026，打印准考证咨询电话： 0731-86840656、86880668</w:t>
      </w:r>
      <w:r>
        <w:rPr>
          <w:rFonts w:hint="eastAsia" w:ascii="等线" w:hAnsi="等线" w:eastAsia="仿宋" w:cs="仿宋"/>
          <w:sz w:val="28"/>
          <w:szCs w:val="28"/>
        </w:rPr>
        <w:t>。</w:t>
      </w:r>
      <w:r>
        <w:rPr>
          <w:rFonts w:hint="eastAsia" w:ascii="仿宋" w:hAnsi="仿宋" w:eastAsia="仿宋" w:cs="仿宋"/>
          <w:sz w:val="28"/>
          <w:szCs w:val="28"/>
        </w:rPr>
        <w:t>缴费及</w:t>
      </w:r>
      <w:r>
        <w:rPr>
          <w:rFonts w:hint="eastAsia" w:ascii="等线" w:hAnsi="等线" w:eastAsia="仿宋" w:cs="仿宋"/>
          <w:sz w:val="28"/>
          <w:szCs w:val="28"/>
        </w:rPr>
        <w:t>准考证打印</w:t>
      </w:r>
      <w:r>
        <w:rPr>
          <w:rFonts w:hint="eastAsia" w:ascii="仿宋" w:hAnsi="仿宋" w:eastAsia="仿宋" w:cs="仿宋"/>
          <w:sz w:val="28"/>
          <w:szCs w:val="28"/>
        </w:rPr>
        <w:t>流程详见</w:t>
      </w:r>
      <w:r>
        <w:rPr>
          <w:rFonts w:hint="eastAsia" w:ascii="仿宋" w:hAnsi="仿宋" w:eastAsia="仿宋" w:cs="仿宋"/>
          <w:sz w:val="28"/>
          <w:szCs w:val="28"/>
          <w:u w:val="single"/>
        </w:rPr>
        <w:t>网址</w:t>
      </w:r>
      <w:r>
        <w:rPr>
          <w:rFonts w:ascii="仿宋" w:hAnsi="仿宋" w:eastAsia="仿宋" w:cs="仿宋"/>
          <w:b/>
          <w:sz w:val="28"/>
          <w:szCs w:val="28"/>
          <w:u w:val="single"/>
        </w:rPr>
        <w:t>http://www.hnlrzy.cn/</w:t>
      </w:r>
      <w:r>
        <w:rPr>
          <w:rFonts w:hint="eastAsia" w:ascii="等线" w:hAnsi="等线" w:eastAsia="仿宋" w:cs="仿宋"/>
          <w:sz w:val="28"/>
          <w:szCs w:val="28"/>
          <w:u w:val="single"/>
        </w:rPr>
        <w:t xml:space="preserve"> </w:t>
      </w:r>
      <w:r>
        <w:rPr>
          <w:rFonts w:hint="eastAsia" w:ascii="等线" w:hAnsi="等线" w:eastAsia="仿宋" w:cs="仿宋"/>
          <w:sz w:val="28"/>
          <w:szCs w:val="28"/>
        </w:rPr>
        <w:t>。</w:t>
      </w:r>
    </w:p>
    <w:p>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第二十四条</w:t>
      </w:r>
      <w:r>
        <w:rPr>
          <w:rFonts w:hint="eastAsia" w:ascii="等线" w:hAnsi="等线" w:eastAsia="仿宋" w:cs="仿宋"/>
          <w:sz w:val="28"/>
          <w:szCs w:val="28"/>
        </w:rPr>
        <w:t xml:space="preserve"> 我校单招考试在省教育考试院的指导下，参照国家教育考试规定进行组织。在学校招生工作领导小组的统筹下，教务处、招生就业处、</w:t>
      </w:r>
      <w:r>
        <w:rPr>
          <w:rFonts w:hint="eastAsia" w:ascii="等线" w:hAnsi="等线" w:eastAsia="仿宋" w:cs="仿宋"/>
          <w:sz w:val="28"/>
          <w:szCs w:val="28"/>
          <w:u w:val="single"/>
        </w:rPr>
        <w:t>二级学院 、</w:t>
      </w:r>
      <w:r>
        <w:rPr>
          <w:rFonts w:hint="eastAsia" w:ascii="等线" w:hAnsi="等线" w:eastAsia="仿宋" w:cs="仿宋"/>
          <w:sz w:val="28"/>
          <w:szCs w:val="28"/>
          <w:u w:val="single"/>
          <w:lang w:val="en-US" w:eastAsia="zh-CN"/>
        </w:rPr>
        <w:t>通识教育学院</w:t>
      </w:r>
      <w:r>
        <w:rPr>
          <w:rFonts w:hint="eastAsia" w:ascii="等线" w:hAnsi="等线" w:eastAsia="仿宋" w:cs="仿宋"/>
          <w:sz w:val="28"/>
          <w:szCs w:val="28"/>
          <w:u w:val="single"/>
        </w:rPr>
        <w:t xml:space="preserve"> 、纪检监察室等</w:t>
      </w:r>
      <w:r>
        <w:rPr>
          <w:rFonts w:hint="eastAsia" w:ascii="等线" w:hAnsi="等线" w:eastAsia="仿宋" w:cs="仿宋"/>
          <w:sz w:val="28"/>
          <w:szCs w:val="28"/>
        </w:rPr>
        <w:t>部门共同组织考务工作。招生就业处负责根据报考人数合理安排考场；具体由</w:t>
      </w:r>
      <w:r>
        <w:rPr>
          <w:rFonts w:hint="eastAsia" w:ascii="等线" w:hAnsi="等线" w:eastAsia="仿宋" w:cs="仿宋"/>
          <w:sz w:val="28"/>
          <w:szCs w:val="28"/>
          <w:u w:val="single"/>
        </w:rPr>
        <w:t>教务处</w:t>
      </w:r>
      <w:r>
        <w:rPr>
          <w:rFonts w:hint="eastAsia" w:ascii="等线" w:hAnsi="等线" w:eastAsia="仿宋" w:cs="仿宋"/>
          <w:sz w:val="28"/>
          <w:szCs w:val="28"/>
        </w:rPr>
        <w:t>牵头组织命题，负责其保密工作，按国考要求制定具体的组考方案并组织有序考试，组织相关专家参照湖南省普通高考评卷及登分工作有关要求，制定科学合理的评判标准，加大信息公开及结果公示力度，确保考试评判工作公正、透明。</w:t>
      </w:r>
    </w:p>
    <w:p>
      <w:p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第六章 单招录取</w:t>
      </w:r>
    </w:p>
    <w:p>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第二十五条</w:t>
      </w:r>
      <w:r>
        <w:rPr>
          <w:rFonts w:hint="eastAsia" w:ascii="等线" w:hAnsi="等线" w:eastAsia="仿宋" w:cs="仿宋"/>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w:t>
      </w:r>
      <w:r>
        <w:rPr>
          <w:rFonts w:ascii="等线" w:hAnsi="等线" w:eastAsia="仿宋" w:cs="仿宋"/>
          <w:sz w:val="28"/>
          <w:szCs w:val="28"/>
        </w:rPr>
        <w:t>成</w:t>
      </w:r>
      <w:r>
        <w:rPr>
          <w:rFonts w:hint="eastAsia" w:ascii="等线" w:hAnsi="等线" w:eastAsia="仿宋" w:cs="仿宋"/>
          <w:sz w:val="28"/>
          <w:szCs w:val="28"/>
        </w:rPr>
        <w:t>绩不全</w:t>
      </w:r>
      <w:r>
        <w:rPr>
          <w:rFonts w:ascii="等线" w:hAnsi="等线" w:eastAsia="仿宋" w:cs="仿宋"/>
          <w:sz w:val="28"/>
          <w:szCs w:val="28"/>
        </w:rPr>
        <w:t>的</w:t>
      </w:r>
      <w:r>
        <w:rPr>
          <w:rFonts w:hint="eastAsia" w:ascii="等线" w:hAnsi="等线" w:eastAsia="仿宋" w:cs="仿宋"/>
          <w:sz w:val="28"/>
          <w:szCs w:val="28"/>
        </w:rPr>
        <w:t>应届普通高中毕业考生</w:t>
      </w:r>
      <w:r>
        <w:rPr>
          <w:rFonts w:ascii="等线" w:hAnsi="等线" w:eastAsia="仿宋" w:cs="仿宋"/>
          <w:sz w:val="28"/>
          <w:szCs w:val="28"/>
        </w:rPr>
        <w:t>必须按照</w:t>
      </w:r>
      <w:r>
        <w:rPr>
          <w:rFonts w:hint="eastAsia" w:ascii="等线" w:hAnsi="等线" w:eastAsia="仿宋" w:cs="仿宋"/>
          <w:sz w:val="28"/>
          <w:szCs w:val="28"/>
        </w:rPr>
        <w:t>中职考生和往届普通高中考生及同等学力考生</w:t>
      </w:r>
      <w:r>
        <w:rPr>
          <w:rFonts w:ascii="等线" w:hAnsi="等线" w:eastAsia="仿宋" w:cs="仿宋"/>
          <w:sz w:val="28"/>
          <w:szCs w:val="28"/>
        </w:rPr>
        <w:t>的要求</w:t>
      </w:r>
      <w:r>
        <w:rPr>
          <w:rFonts w:hint="eastAsia" w:ascii="等线" w:hAnsi="等线" w:eastAsia="仿宋" w:cs="仿宋"/>
          <w:sz w:val="28"/>
          <w:szCs w:val="28"/>
        </w:rPr>
        <w:t>参加</w:t>
      </w:r>
      <w:r>
        <w:rPr>
          <w:rFonts w:ascii="等线" w:hAnsi="等线" w:eastAsia="仿宋" w:cs="仿宋"/>
          <w:sz w:val="28"/>
          <w:szCs w:val="28"/>
        </w:rPr>
        <w:t>文化</w:t>
      </w:r>
      <w:r>
        <w:rPr>
          <w:rFonts w:hint="eastAsia" w:ascii="等线" w:hAnsi="等线" w:eastAsia="仿宋" w:cs="仿宋"/>
          <w:sz w:val="28"/>
          <w:szCs w:val="28"/>
        </w:rPr>
        <w:t>素质测试及</w:t>
      </w:r>
      <w:r>
        <w:rPr>
          <w:rFonts w:ascii="等线" w:hAnsi="等线" w:eastAsia="仿宋" w:cs="仿宋"/>
          <w:sz w:val="28"/>
          <w:szCs w:val="28"/>
        </w:rPr>
        <w:t>录取。</w:t>
      </w:r>
    </w:p>
    <w:p>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第二十六条</w:t>
      </w:r>
      <w:r>
        <w:rPr>
          <w:rFonts w:hint="eastAsia" w:ascii="等线" w:hAnsi="等线" w:eastAsia="仿宋" w:cs="仿宋"/>
          <w:sz w:val="28"/>
          <w:szCs w:val="28"/>
        </w:rPr>
        <w:t xml:space="preserve"> 单招录取首先对报考单列计划的考生（第三类、第四类考生）进行录取，单列计划只录取第一志愿报考的考生，如有剩余单列计划则转为普通类计划录取第一类、第二类考生。</w:t>
      </w:r>
    </w:p>
    <w:p>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 xml:space="preserve">第二十七条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第一类考生（具有2024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人，根据同比例公式计算可得第一类、第二类考生的计划数为71、24人。第一类考生计划数计算公式：</w:t>
      </w:r>
      <w:r>
        <w:rPr>
          <w:rStyle w:val="20"/>
          <w:rFonts w:hint="eastAsia"/>
        </w:rPr>
        <w:t>95/（150+50）×150</w:t>
      </w:r>
      <w:r>
        <w:rPr>
          <w:rFonts w:hint="eastAsia" w:ascii="等线" w:hAnsi="等线" w:eastAsia="仿宋" w:cs="仿宋"/>
          <w:sz w:val="28"/>
          <w:szCs w:val="28"/>
        </w:rPr>
        <w:t>。各类别各专业计划确定后，录取过程中不再调整和追加。</w:t>
      </w:r>
    </w:p>
    <w:p>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第二十八条</w:t>
      </w:r>
      <w:r>
        <w:rPr>
          <w:rFonts w:hint="eastAsia" w:ascii="等线" w:hAnsi="等线" w:eastAsia="仿宋" w:cs="仿宋"/>
          <w:sz w:val="28"/>
          <w:szCs w:val="28"/>
        </w:rPr>
        <w:t xml:space="preserve"> 单招录取工作按照“学校负责、招办监督”的原则进行。各类别录取时，按照</w:t>
      </w:r>
      <w:r>
        <w:rPr>
          <w:rFonts w:hint="eastAsia" w:ascii="等线" w:hAnsi="等线" w:eastAsia="仿宋" w:cs="仿宋"/>
          <w:sz w:val="28"/>
          <w:szCs w:val="28"/>
          <w:u w:val="single"/>
        </w:rPr>
        <w:t>分数优先的方式</w:t>
      </w:r>
      <w:r>
        <w:rPr>
          <w:rFonts w:hint="eastAsia" w:ascii="等线" w:hAnsi="等线" w:eastAsia="仿宋" w:cs="仿宋"/>
          <w:sz w:val="28"/>
          <w:szCs w:val="28"/>
        </w:rPr>
        <w:t>进行。各类别按照以下顺序进行。</w:t>
      </w:r>
    </w:p>
    <w:p>
      <w:pPr>
        <w:widowControl/>
        <w:shd w:val="clear" w:color="auto" w:fill="FFFFFF"/>
        <w:spacing w:line="500" w:lineRule="exact"/>
        <w:ind w:firstLine="560" w:firstLineChars="200"/>
        <w:jc w:val="left"/>
        <w:rPr>
          <w:rFonts w:ascii="方正小标宋简体" w:hAnsi="方正小标宋简体" w:eastAsia="方正小标宋简体" w:cs="方正小标宋简体"/>
          <w:color w:val="FF0000"/>
          <w:sz w:val="28"/>
          <w:szCs w:val="28"/>
        </w:rPr>
      </w:pPr>
      <w:r>
        <w:rPr>
          <w:rFonts w:hint="eastAsia" w:ascii="等线" w:hAnsi="等线" w:eastAsia="仿宋" w:cs="仿宋"/>
          <w:sz w:val="28"/>
          <w:szCs w:val="28"/>
        </w:rPr>
        <w:t>1.退役军人考生。按考生职业技能测试综合成绩从高分到低分进行录取，录完为止。</w:t>
      </w:r>
      <w:r>
        <w:rPr>
          <w:rFonts w:hint="eastAsia" w:ascii="等线" w:hAnsi="等线" w:eastAsia="仿宋" w:cs="仿宋"/>
          <w:sz w:val="28"/>
          <w:szCs w:val="28"/>
          <w:u w:val="single"/>
        </w:rPr>
        <w:t>为避免个别专业扎堆报考，造成后续普通类考生计划不足，各专业录取退役军人考生的人数不超过5人。</w:t>
      </w:r>
    </w:p>
    <w:p>
      <w:pPr>
        <w:widowControl/>
        <w:shd w:val="clear" w:color="auto" w:fill="FFFFFF"/>
        <w:spacing w:line="500" w:lineRule="exact"/>
        <w:ind w:firstLine="560" w:firstLineChars="200"/>
        <w:jc w:val="left"/>
        <w:rPr>
          <w:rFonts w:ascii="仿宋" w:hAnsi="仿宋" w:eastAsia="仿宋" w:cs="仿宋"/>
          <w:color w:val="ED7D31" w:themeColor="accent2"/>
          <w:sz w:val="28"/>
          <w:szCs w:val="28"/>
          <w14:textFill>
            <w14:solidFill>
              <w14:schemeClr w14:val="accent2"/>
            </w14:solidFill>
          </w14:textFill>
        </w:rPr>
      </w:pPr>
      <w:r>
        <w:rPr>
          <w:rFonts w:hint="eastAsia" w:ascii="仿宋" w:hAnsi="仿宋" w:eastAsia="仿宋" w:cs="仿宋"/>
          <w:sz w:val="28"/>
          <w:szCs w:val="28"/>
        </w:rPr>
        <w:t>2.艺术体育特长生。依据考生所填报项目按综合成绩从高分到低分进行录取，具体规则详见</w:t>
      </w:r>
      <w:r>
        <w:rPr>
          <w:rFonts w:hint="eastAsia" w:ascii="仿宋" w:hAnsi="仿宋" w:eastAsia="仿宋" w:cs="仿宋"/>
          <w:sz w:val="28"/>
          <w:szCs w:val="28"/>
          <w:u w:val="single"/>
        </w:rPr>
        <w:t>《 湖南劳动人事职业学院2025年艺术、体育特长生高职单招方案》</w:t>
      </w:r>
      <w:r>
        <w:rPr>
          <w:rFonts w:hint="eastAsia" w:ascii="仿宋" w:hAnsi="仿宋" w:eastAsia="仿宋" w:cs="仿宋"/>
          <w:sz w:val="28"/>
          <w:szCs w:val="28"/>
        </w:rPr>
        <w:t>。</w:t>
      </w:r>
      <w:r>
        <w:rPr>
          <w:rFonts w:hint="eastAsia" w:ascii="仿宋" w:hAnsi="仿宋" w:eastAsia="仿宋" w:cs="仿宋"/>
          <w:sz w:val="28"/>
          <w:szCs w:val="28"/>
          <w:u w:val="single"/>
        </w:rPr>
        <w:t>为避免个别专业扎堆报考，造成后续普通类考生计划不足，各专业录取特长生考生的人数不超过5人。</w:t>
      </w:r>
    </w:p>
    <w:p>
      <w:pPr>
        <w:widowControl/>
        <w:shd w:val="clear" w:color="auto" w:fill="FFFFFF"/>
        <w:spacing w:line="500" w:lineRule="exact"/>
        <w:jc w:val="left"/>
        <w:rPr>
          <w:rFonts w:ascii="仿宋" w:hAnsi="仿宋" w:eastAsia="仿宋" w:cs="仿宋"/>
          <w:sz w:val="28"/>
          <w:szCs w:val="28"/>
        </w:rPr>
      </w:pPr>
      <w:r>
        <w:rPr>
          <w:rFonts w:hint="eastAsia" w:ascii="等线" w:hAnsi="等线" w:eastAsia="仿宋" w:cs="仿宋"/>
          <w:sz w:val="28"/>
          <w:szCs w:val="28"/>
        </w:rPr>
        <w:t xml:space="preserve">   </w:t>
      </w:r>
      <w:r>
        <w:rPr>
          <w:rFonts w:hint="eastAsia" w:ascii="仿宋" w:hAnsi="仿宋" w:eastAsia="仿宋" w:cs="仿宋"/>
          <w:sz w:val="28"/>
          <w:szCs w:val="28"/>
        </w:rPr>
        <w:t xml:space="preserve"> 3.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pPr>
        <w:widowControl/>
        <w:shd w:val="clear" w:color="auto" w:fill="FFFFFF"/>
        <w:spacing w:line="500" w:lineRule="exact"/>
        <w:ind w:firstLine="562" w:firstLineChars="200"/>
        <w:jc w:val="left"/>
        <w:rPr>
          <w:rFonts w:ascii="等线" w:hAnsi="等线" w:eastAsia="仿宋" w:cs="仿宋"/>
          <w:sz w:val="28"/>
          <w:szCs w:val="28"/>
          <w:u w:val="single"/>
        </w:rPr>
      </w:pPr>
      <w:r>
        <w:rPr>
          <w:rFonts w:hint="eastAsia" w:ascii="等线" w:hAnsi="等线" w:eastAsia="仿宋" w:cs="仿宋"/>
          <w:b/>
          <w:bCs/>
          <w:sz w:val="28"/>
          <w:szCs w:val="28"/>
        </w:rPr>
        <w:t>第二十九条</w:t>
      </w:r>
      <w:r>
        <w:rPr>
          <w:rFonts w:hint="eastAsia" w:ascii="等线" w:hAnsi="等线" w:eastAsia="仿宋" w:cs="仿宋"/>
          <w:sz w:val="28"/>
          <w:szCs w:val="28"/>
        </w:rPr>
        <w:t xml:space="preserve"> 对于末位同分的考生，依据以下排序原则进行录取。同分排序规则为</w:t>
      </w:r>
      <w:r>
        <w:rPr>
          <w:rFonts w:hint="eastAsia" w:ascii="等线" w:hAnsi="等线" w:eastAsia="仿宋" w:cs="仿宋"/>
          <w:sz w:val="28"/>
          <w:szCs w:val="28"/>
          <w:u w:val="single"/>
        </w:rPr>
        <w:t>：</w:t>
      </w:r>
      <w:r>
        <w:rPr>
          <w:rFonts w:hint="eastAsia" w:ascii="仿宋" w:hAnsi="仿宋" w:eastAsia="仿宋" w:cs="仿宋"/>
          <w:sz w:val="28"/>
          <w:szCs w:val="28"/>
          <w:u w:val="single"/>
        </w:rPr>
        <w:t>应届普通高毕业生则按语文、数学、英语的成绩顺序依次排列，中职类（含往届普通高中考生和同等学力考生）考生按文化素质测试、职业技能测试的成绩依次排列。退役军人按</w:t>
      </w:r>
      <w:r>
        <w:rPr>
          <w:rFonts w:hint="eastAsia" w:ascii="等线" w:hAnsi="等线" w:eastAsia="仿宋" w:cs="仿宋"/>
          <w:sz w:val="28"/>
          <w:szCs w:val="28"/>
        </w:rPr>
        <w:t>职业技能测试试卷题型顺序从高分到低分依次录取（如单选题、多选题、判断题的顺序）。</w:t>
      </w:r>
    </w:p>
    <w:p>
      <w:pPr>
        <w:spacing w:line="500" w:lineRule="exact"/>
        <w:ind w:firstLine="551" w:firstLineChars="196"/>
        <w:rPr>
          <w:rFonts w:ascii="仿宋" w:hAnsi="仿宋" w:eastAsia="仿宋"/>
          <w:sz w:val="28"/>
          <w:szCs w:val="28"/>
        </w:rPr>
      </w:pPr>
      <w:r>
        <w:rPr>
          <w:rFonts w:hint="eastAsia" w:ascii="仿宋" w:hAnsi="仿宋" w:eastAsia="仿宋"/>
          <w:b/>
          <w:bCs/>
          <w:sz w:val="28"/>
          <w:szCs w:val="28"/>
        </w:rPr>
        <w:t xml:space="preserve">第三十条 </w:t>
      </w:r>
      <w:r>
        <w:rPr>
          <w:rFonts w:hint="eastAsia" w:ascii="仿宋" w:hAnsi="仿宋" w:eastAsia="仿宋"/>
          <w:sz w:val="28"/>
          <w:szCs w:val="28"/>
        </w:rPr>
        <w:t>我校将通过官网（</w:t>
      </w:r>
      <w:r>
        <w:rPr>
          <w:rFonts w:ascii="仿宋" w:hAnsi="仿宋" w:eastAsia="仿宋"/>
          <w:sz w:val="28"/>
          <w:szCs w:val="28"/>
          <w:u w:val="single"/>
        </w:rPr>
        <w:t>http://www.hnlrzy.cn/</w:t>
      </w:r>
      <w:r>
        <w:rPr>
          <w:rFonts w:hint="eastAsia" w:ascii="仿宋" w:hAnsi="仿宋" w:eastAsia="仿宋"/>
          <w:sz w:val="28"/>
          <w:szCs w:val="28"/>
          <w:u w:val="single"/>
        </w:rPr>
        <w:t>）</w:t>
      </w:r>
      <w:r>
        <w:rPr>
          <w:rFonts w:hint="eastAsia" w:ascii="仿宋" w:hAnsi="仿宋" w:eastAsia="仿宋"/>
          <w:sz w:val="28"/>
          <w:szCs w:val="28"/>
        </w:rPr>
        <w:t>发布单招拟录取名单，拟录取考生需在我校规定时间内办理相关录取确认手续。</w:t>
      </w:r>
    </w:p>
    <w:p>
      <w:pPr>
        <w:widowControl/>
        <w:shd w:val="clear" w:color="auto" w:fill="FFFFFF"/>
        <w:spacing w:line="500" w:lineRule="exact"/>
        <w:ind w:firstLine="562" w:firstLineChars="200"/>
        <w:jc w:val="left"/>
        <w:rPr>
          <w:rFonts w:ascii="等线" w:hAnsi="等线" w:eastAsia="仿宋" w:cs="仿宋"/>
          <w:sz w:val="28"/>
          <w:szCs w:val="28"/>
          <w:u w:val="single"/>
        </w:rPr>
      </w:pPr>
      <w:r>
        <w:rPr>
          <w:rFonts w:hint="eastAsia" w:ascii="等线" w:hAnsi="等线" w:eastAsia="仿宋" w:cs="仿宋"/>
          <w:b/>
          <w:bCs/>
          <w:sz w:val="28"/>
          <w:szCs w:val="28"/>
        </w:rPr>
        <w:t>第三十一条</w:t>
      </w:r>
      <w:r>
        <w:rPr>
          <w:rFonts w:hint="eastAsia" w:ascii="等线" w:hAnsi="等线" w:eastAsia="仿宋" w:cs="仿宋"/>
          <w:sz w:val="28"/>
          <w:szCs w:val="28"/>
        </w:rPr>
        <w:t xml:space="preserve"> 单招录取的学生不得参加本年度统一高考和普通高校对口招生考试。单招录取的学生不得转学，</w:t>
      </w:r>
      <w:r>
        <w:rPr>
          <w:rFonts w:hint="eastAsia" w:ascii="等线" w:hAnsi="等线" w:eastAsia="仿宋" w:cs="仿宋"/>
          <w:sz w:val="28"/>
          <w:szCs w:val="28"/>
          <w:u w:val="single"/>
        </w:rPr>
        <w:t>特殊情况需转专业的，按照我校学籍管理规定，在本校当年单招专业范围内转换。</w:t>
      </w:r>
    </w:p>
    <w:p>
      <w:pPr>
        <w:widowControl/>
        <w:shd w:val="clear" w:color="auto" w:fill="FFFFFF"/>
        <w:spacing w:line="500" w:lineRule="exact"/>
        <w:ind w:firstLine="562" w:firstLineChars="200"/>
        <w:jc w:val="left"/>
        <w:rPr>
          <w:rFonts w:ascii="仿宋" w:hAnsi="仿宋" w:eastAsia="仿宋" w:cs="仿宋"/>
          <w:sz w:val="28"/>
          <w:szCs w:val="28"/>
        </w:rPr>
      </w:pPr>
      <w:r>
        <w:rPr>
          <w:rFonts w:hint="eastAsia" w:ascii="等线" w:hAnsi="等线" w:eastAsia="仿宋" w:cs="仿宋"/>
          <w:b/>
          <w:bCs/>
          <w:sz w:val="28"/>
          <w:szCs w:val="28"/>
        </w:rPr>
        <w:t>第三十二条</w:t>
      </w:r>
      <w:r>
        <w:rPr>
          <w:rFonts w:hint="eastAsia" w:ascii="等线" w:hAnsi="等线" w:eastAsia="仿宋" w:cs="仿宋"/>
          <w:sz w:val="28"/>
          <w:szCs w:val="28"/>
        </w:rPr>
        <w:t xml:space="preserve"> </w:t>
      </w:r>
      <w:r>
        <w:rPr>
          <w:rFonts w:hint="eastAsia" w:ascii="仿宋" w:hAnsi="仿宋" w:eastAsia="仿宋" w:cs="仿宋"/>
          <w:sz w:val="28"/>
          <w:szCs w:val="28"/>
        </w:rPr>
        <w:t>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pPr>
        <w:widowControl/>
        <w:shd w:val="clear" w:color="auto" w:fill="FFFFFF"/>
        <w:spacing w:line="500" w:lineRule="exact"/>
        <w:ind w:firstLine="562" w:firstLineChars="200"/>
        <w:jc w:val="left"/>
        <w:rPr>
          <w:rFonts w:ascii="仿宋" w:hAnsi="仿宋" w:eastAsia="仿宋" w:cs="仿宋"/>
          <w:sz w:val="28"/>
          <w:szCs w:val="28"/>
        </w:rPr>
      </w:pPr>
      <w:r>
        <w:rPr>
          <w:rFonts w:hint="eastAsia" w:ascii="等线" w:hAnsi="等线" w:eastAsia="仿宋" w:cs="仿宋"/>
          <w:b/>
          <w:bCs/>
          <w:sz w:val="28"/>
          <w:szCs w:val="28"/>
        </w:rPr>
        <w:t xml:space="preserve">第三十三条 </w:t>
      </w:r>
      <w:r>
        <w:rPr>
          <w:rFonts w:hint="eastAsia" w:ascii="等线" w:hAnsi="等线" w:eastAsia="仿宋" w:cs="仿宋"/>
          <w:sz w:val="28"/>
          <w:szCs w:val="28"/>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p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第七章 监督管理</w:t>
      </w:r>
    </w:p>
    <w:p>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 xml:space="preserve">第三十四条 </w:t>
      </w:r>
      <w:r>
        <w:rPr>
          <w:rFonts w:hint="eastAsia" w:ascii="等线" w:hAnsi="等线" w:eastAsia="仿宋" w:cs="仿宋"/>
          <w:sz w:val="28"/>
          <w:szCs w:val="28"/>
        </w:rPr>
        <w:t>单招考试及录取结束后，学校按照要求及时将考试结果及拟录取考生情况在学校官网公示。</w:t>
      </w:r>
    </w:p>
    <w:p>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 xml:space="preserve">第三十五条 </w:t>
      </w:r>
      <w:r>
        <w:rPr>
          <w:rFonts w:hint="eastAsia" w:ascii="等线" w:hAnsi="等线" w:eastAsia="仿宋" w:cs="仿宋"/>
          <w:sz w:val="28"/>
          <w:szCs w:val="28"/>
        </w:rPr>
        <w:t>单招期间，确保规范有序、公平公正，在学校纪委全程监督检查下进行单招考试、录取等工作。</w:t>
      </w:r>
    </w:p>
    <w:p>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 xml:space="preserve">第三十六条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pPr>
        <w:spacing w:line="500" w:lineRule="exact"/>
        <w:ind w:firstLine="562" w:firstLineChars="200"/>
        <w:jc w:val="left"/>
        <w:rPr>
          <w:rStyle w:val="20"/>
        </w:rPr>
      </w:pPr>
      <w:r>
        <w:rPr>
          <w:rFonts w:hint="eastAsia" w:ascii="等线" w:hAnsi="等线" w:eastAsia="仿宋" w:cs="仿宋"/>
          <w:b/>
          <w:bCs/>
          <w:sz w:val="28"/>
          <w:szCs w:val="28"/>
        </w:rPr>
        <w:t xml:space="preserve">第三十七条 </w:t>
      </w:r>
      <w:r>
        <w:rPr>
          <w:rFonts w:hint="eastAsia" w:ascii="等线" w:hAnsi="等线" w:eastAsia="仿宋" w:cs="仿宋"/>
          <w:sz w:val="28"/>
          <w:szCs w:val="28"/>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w:t>
      </w:r>
      <w:r>
        <w:rPr>
          <w:rStyle w:val="20"/>
          <w:rFonts w:hint="eastAsia"/>
        </w:rPr>
        <w:t xml:space="preserve"> 0731-86880202。</w:t>
      </w:r>
    </w:p>
    <w:p>
      <w:p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第八章 附则</w:t>
      </w:r>
    </w:p>
    <w:p>
      <w:pPr>
        <w:pStyle w:val="2"/>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第三十八条</w:t>
      </w:r>
      <w:r>
        <w:rPr>
          <w:rFonts w:hint="eastAsia" w:ascii="等线" w:hAnsi="等线" w:eastAsia="仿宋" w:cs="仿宋"/>
          <w:sz w:val="28"/>
          <w:szCs w:val="28"/>
        </w:rPr>
        <w:t xml:space="preserve"> 学校对新生入学设有“绿色通道”。家庭经济特别困难的新生，可持乡（镇）以上人民政府证明向学校学生工作处申请办理学费缓交手续，并可根据国家有关规定申请国家助学贷款。</w:t>
      </w:r>
    </w:p>
    <w:p>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第三十九条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p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rPr>
        <w:t xml:space="preserve">第四十条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第四十一条</w:t>
      </w:r>
      <w:r>
        <w:rPr>
          <w:rFonts w:hint="eastAsia" w:ascii="等线" w:hAnsi="等线" w:eastAsia="仿宋" w:cs="仿宋"/>
          <w:sz w:val="28"/>
          <w:szCs w:val="28"/>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第四十二条</w:t>
      </w:r>
      <w:r>
        <w:rPr>
          <w:rFonts w:hint="eastAsia" w:ascii="等线" w:hAnsi="等线" w:eastAsia="仿宋" w:cs="仿宋"/>
          <w:sz w:val="28"/>
          <w:szCs w:val="28"/>
        </w:rPr>
        <w:t xml:space="preserve"> 本章程通过湖南省教育考试院和学院官网向社会发布，对于各种媒体节选公布的章程内容，如理解有误，以学校公布的完整单独招生章程为准。</w:t>
      </w:r>
    </w:p>
    <w:p>
      <w:pPr>
        <w:pStyle w:val="2"/>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第四十三条 </w:t>
      </w:r>
      <w:r>
        <w:rPr>
          <w:rFonts w:hint="eastAsia" w:ascii="等线" w:hAnsi="等线" w:eastAsia="仿宋" w:cs="仿宋"/>
          <w:sz w:val="28"/>
          <w:szCs w:val="28"/>
        </w:rPr>
        <w:t>学校招生联系方式</w:t>
      </w:r>
    </w:p>
    <w:p>
      <w:pPr>
        <w:pStyle w:val="2"/>
        <w:spacing w:line="500" w:lineRule="exact"/>
        <w:ind w:firstLine="560" w:firstLineChars="200"/>
        <w:rPr>
          <w:rFonts w:ascii="仿宋" w:hAnsi="仿宋" w:eastAsia="仿宋" w:cs="仿宋"/>
          <w:sz w:val="28"/>
          <w:szCs w:val="28"/>
        </w:rPr>
      </w:pPr>
      <w:r>
        <w:rPr>
          <w:rFonts w:hint="eastAsia" w:ascii="仿宋" w:hAnsi="仿宋" w:eastAsia="仿宋" w:cs="仿宋"/>
          <w:sz w:val="28"/>
          <w:szCs w:val="28"/>
        </w:rPr>
        <w:t>通信地址：</w:t>
      </w:r>
      <w:r>
        <w:rPr>
          <w:rFonts w:hint="eastAsia" w:ascii="仿宋" w:hAnsi="仿宋" w:eastAsia="仿宋" w:cs="仿宋"/>
          <w:sz w:val="28"/>
          <w:szCs w:val="28"/>
          <w:u w:val="single"/>
        </w:rPr>
        <w:t xml:space="preserve">长沙经济技术开发区开元东路1319号 </w:t>
      </w:r>
    </w:p>
    <w:p>
      <w:pPr>
        <w:pStyle w:val="2"/>
        <w:spacing w:line="500" w:lineRule="exact"/>
        <w:ind w:firstLine="560" w:firstLineChars="200"/>
        <w:rPr>
          <w:rFonts w:ascii="仿宋" w:hAnsi="仿宋" w:eastAsia="仿宋" w:cs="仿宋"/>
          <w:sz w:val="28"/>
          <w:szCs w:val="28"/>
        </w:rPr>
      </w:pPr>
      <w:r>
        <w:rPr>
          <w:rFonts w:hint="eastAsia" w:ascii="仿宋" w:hAnsi="仿宋" w:eastAsia="仿宋" w:cs="仿宋"/>
          <w:sz w:val="28"/>
          <w:szCs w:val="28"/>
        </w:rPr>
        <w:t>邮政编码：</w:t>
      </w:r>
      <w:r>
        <w:rPr>
          <w:rFonts w:hint="eastAsia" w:ascii="仿宋" w:hAnsi="仿宋" w:eastAsia="仿宋" w:cs="仿宋"/>
          <w:sz w:val="28"/>
          <w:szCs w:val="28"/>
          <w:u w:val="single"/>
        </w:rPr>
        <w:t xml:space="preserve">410000  </w:t>
      </w:r>
      <w:r>
        <w:rPr>
          <w:rFonts w:hint="eastAsia" w:ascii="仿宋" w:hAnsi="仿宋" w:eastAsia="仿宋" w:cs="仿宋"/>
          <w:sz w:val="28"/>
          <w:szCs w:val="28"/>
        </w:rPr>
        <w:t xml:space="preserve"> </w:t>
      </w:r>
    </w:p>
    <w:p>
      <w:pPr>
        <w:pStyle w:val="5"/>
        <w:ind w:firstLine="523" w:firstLineChars="187"/>
      </w:pPr>
      <w:r>
        <w:rPr>
          <w:rFonts w:hint="eastAsia"/>
        </w:rPr>
        <w:t>招生咨询电话：0731-86880668、86840656</w:t>
      </w:r>
    </w:p>
    <w:p>
      <w:pPr>
        <w:pStyle w:val="5"/>
        <w:ind w:firstLine="523" w:firstLineChars="187"/>
      </w:pPr>
      <w:r>
        <w:rPr>
          <w:rFonts w:hint="eastAsia"/>
        </w:rPr>
        <w:t>招生官方咨询QQ号：2954554884</w:t>
      </w:r>
    </w:p>
    <w:p>
      <w:pPr>
        <w:pStyle w:val="5"/>
        <w:ind w:firstLine="523" w:firstLineChars="187"/>
      </w:pPr>
      <w:r>
        <w:rPr>
          <w:rFonts w:hint="eastAsia"/>
        </w:rPr>
        <w:t>招生咨询QQ群： 425429894</w:t>
      </w:r>
    </w:p>
    <w:p>
      <w:pPr>
        <w:pStyle w:val="5"/>
        <w:ind w:firstLine="523" w:firstLineChars="187"/>
      </w:pPr>
      <w:r>
        <w:rPr>
          <w:rFonts w:hint="eastAsia"/>
        </w:rPr>
        <w:t>招生信息发布网址：</w:t>
      </w:r>
      <w:r>
        <w:t>www.hnlrzy.cn/</w:t>
      </w:r>
      <w:r>
        <w:rPr>
          <w:rFonts w:hint="eastAsia"/>
        </w:rPr>
        <w:t xml:space="preserve">   </w:t>
      </w:r>
    </w:p>
    <w:p>
      <w:pPr>
        <w:pStyle w:val="9"/>
        <w:shd w:val="clear" w:color="auto" w:fill="FFFFFF"/>
        <w:spacing w:before="0" w:beforeAutospacing="0" w:after="0" w:afterAutospacing="0" w:line="500" w:lineRule="exact"/>
        <w:ind w:firstLine="560" w:firstLineChars="200"/>
        <w:rPr>
          <w:rFonts w:ascii="等线" w:hAnsi="等线" w:eastAsia="仿宋" w:cs="仿宋"/>
          <w:kern w:val="2"/>
          <w:sz w:val="28"/>
          <w:szCs w:val="28"/>
        </w:rPr>
      </w:pPr>
      <w:r>
        <w:rPr>
          <w:rFonts w:hint="eastAsia" w:ascii="仿宋" w:hAnsi="仿宋" w:eastAsia="仿宋" w:cs="仿宋"/>
          <w:kern w:val="2"/>
          <w:sz w:val="28"/>
          <w:szCs w:val="28"/>
        </w:rPr>
        <w:t>监督投诉电话：</w:t>
      </w:r>
      <w:r>
        <w:rPr>
          <w:rFonts w:hint="eastAsia" w:ascii="仿宋" w:hAnsi="仿宋" w:eastAsia="仿宋" w:cs="仿宋"/>
          <w:kern w:val="2"/>
          <w:sz w:val="28"/>
          <w:szCs w:val="28"/>
          <w:u w:val="single"/>
        </w:rPr>
        <w:t xml:space="preserve"> 0731-86880202 </w:t>
      </w:r>
      <w:r>
        <w:rPr>
          <w:rFonts w:hint="eastAsia" w:ascii="等线" w:hAnsi="等线" w:eastAsia="仿宋" w:cs="仿宋"/>
          <w:kern w:val="2"/>
          <w:sz w:val="28"/>
          <w:szCs w:val="28"/>
          <w:u w:val="single"/>
        </w:rPr>
        <w:t xml:space="preserve"> </w:t>
      </w:r>
    </w:p>
    <w:p>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第四十四条 </w:t>
      </w:r>
      <w:r>
        <w:rPr>
          <w:rFonts w:hint="eastAsia" w:ascii="等线" w:hAnsi="等线" w:eastAsia="仿宋" w:cs="仿宋"/>
          <w:sz w:val="28"/>
          <w:szCs w:val="28"/>
        </w:rPr>
        <w:t>本章程适用于我校2025年湖南省单招。其解释权属于</w:t>
      </w:r>
      <w:r>
        <w:rPr>
          <w:rFonts w:hint="eastAsia" w:ascii="等线" w:hAnsi="等线" w:eastAsia="仿宋" w:cs="仿宋"/>
          <w:sz w:val="28"/>
          <w:szCs w:val="28"/>
          <w:u w:val="single"/>
        </w:rPr>
        <w:t>湖南劳动人事职业学院</w:t>
      </w:r>
      <w:r>
        <w:rPr>
          <w:rFonts w:hint="eastAsia" w:ascii="等线" w:hAnsi="等线" w:eastAsia="仿宋" w:cs="仿宋"/>
          <w:sz w:val="28"/>
          <w:szCs w:val="28"/>
        </w:rPr>
        <w:t>。</w:t>
      </w:r>
      <w:r>
        <w:rPr>
          <w:rFonts w:hint="eastAsia" w:ascii="等线" w:hAnsi="等线" w:eastAsia="仿宋" w:cs="仿宋"/>
          <w:sz w:val="28"/>
          <w:szCs w:val="28"/>
          <w:shd w:val="clear" w:color="auto" w:fill="FFFFFF"/>
        </w:rPr>
        <w:t>如遇教育部、湖南省教育厅相关招生政策调整，以公布的最新政策为准。</w:t>
      </w:r>
    </w:p>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65186117-1443-4069-B4ED-C2087FDED675}"/>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2" w:fontKey="{2AD1CF85-8968-41A1-82EF-869EA94ABE87}"/>
  </w:font>
  <w:font w:name="等线">
    <w:panose1 w:val="02010600030101010101"/>
    <w:charset w:val="86"/>
    <w:family w:val="auto"/>
    <w:pitch w:val="default"/>
    <w:sig w:usb0="A00002BF" w:usb1="38CF7CFA" w:usb2="00000016" w:usb3="00000000" w:csb0="0004000F" w:csb1="00000000"/>
    <w:embedRegular r:id="rId3" w:fontKey="{61B0380F-CBC1-4261-B1CC-144C910A1AC7}"/>
  </w:font>
  <w:font w:name="华文中宋">
    <w:panose1 w:val="02010600040101010101"/>
    <w:charset w:val="86"/>
    <w:family w:val="auto"/>
    <w:pitch w:val="default"/>
    <w:sig w:usb0="00000287" w:usb1="080F0000" w:usb2="00000000" w:usb3="00000000" w:csb0="0004009F" w:csb1="DFD70000"/>
    <w:embedRegular r:id="rId4" w:fontKey="{B79EAB76-DC51-4142-8AA9-42976809B1EF}"/>
  </w:font>
  <w:font w:name="仿宋_GB2312">
    <w:altName w:val="仿宋"/>
    <w:panose1 w:val="00000000000000000000"/>
    <w:charset w:val="86"/>
    <w:family w:val="modern"/>
    <w:pitch w:val="default"/>
    <w:sig w:usb0="00000000" w:usb1="00000000" w:usb2="00000000" w:usb3="00000000" w:csb0="00040000" w:csb1="00000000"/>
    <w:embedRegular r:id="rId5" w:fontKey="{87F89EE8-D43E-42D3-BA8E-36C0FD706923}"/>
  </w:font>
  <w:font w:name="方正小标宋简体">
    <w:altName w:val="黑体"/>
    <w:panose1 w:val="00000000000000000000"/>
    <w:charset w:val="86"/>
    <w:family w:val="auto"/>
    <w:pitch w:val="default"/>
    <w:sig w:usb0="00000000" w:usb1="00000000" w:usb2="00000000" w:usb3="00000000" w:csb0="00040000" w:csb1="00000000"/>
    <w:embedRegular r:id="rId6" w:fontKey="{0EC9F1EA-A18A-4D8A-936F-BF06AF1704DA}"/>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t>1</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0ZmNjZmY2YWM3NDYxMWIwZDlkZGJiODYzNzlmNDgifQ=="/>
    <w:docVar w:name="KSO_WPS_MARK_KEY" w:val="581861f1-2fd8-476a-bbf3-5754d71ea686"/>
  </w:docVars>
  <w:rsids>
    <w:rsidRoot w:val="00054A07"/>
    <w:rsid w:val="00006CE9"/>
    <w:rsid w:val="000130A7"/>
    <w:rsid w:val="000278C3"/>
    <w:rsid w:val="00037508"/>
    <w:rsid w:val="000421E8"/>
    <w:rsid w:val="000423A2"/>
    <w:rsid w:val="000474FF"/>
    <w:rsid w:val="0005198F"/>
    <w:rsid w:val="00051CCC"/>
    <w:rsid w:val="00053FD0"/>
    <w:rsid w:val="00054A07"/>
    <w:rsid w:val="00060418"/>
    <w:rsid w:val="00061B30"/>
    <w:rsid w:val="000702EF"/>
    <w:rsid w:val="00071A9C"/>
    <w:rsid w:val="000755A7"/>
    <w:rsid w:val="000861D5"/>
    <w:rsid w:val="00086312"/>
    <w:rsid w:val="000917EF"/>
    <w:rsid w:val="000924F1"/>
    <w:rsid w:val="0009594F"/>
    <w:rsid w:val="000A1636"/>
    <w:rsid w:val="000A23C9"/>
    <w:rsid w:val="000B059A"/>
    <w:rsid w:val="000B7D0E"/>
    <w:rsid w:val="000C17D8"/>
    <w:rsid w:val="000C2961"/>
    <w:rsid w:val="000D548C"/>
    <w:rsid w:val="000D6CA2"/>
    <w:rsid w:val="000E57AF"/>
    <w:rsid w:val="000E7D20"/>
    <w:rsid w:val="000F3577"/>
    <w:rsid w:val="00102754"/>
    <w:rsid w:val="001068B1"/>
    <w:rsid w:val="00110659"/>
    <w:rsid w:val="00111490"/>
    <w:rsid w:val="00114C60"/>
    <w:rsid w:val="00117B92"/>
    <w:rsid w:val="00142C97"/>
    <w:rsid w:val="00144114"/>
    <w:rsid w:val="00154013"/>
    <w:rsid w:val="0015641C"/>
    <w:rsid w:val="00165805"/>
    <w:rsid w:val="00166500"/>
    <w:rsid w:val="00173708"/>
    <w:rsid w:val="001747A9"/>
    <w:rsid w:val="001777A6"/>
    <w:rsid w:val="00183563"/>
    <w:rsid w:val="00192EF1"/>
    <w:rsid w:val="001948F5"/>
    <w:rsid w:val="0019741D"/>
    <w:rsid w:val="001A1D23"/>
    <w:rsid w:val="001A31F5"/>
    <w:rsid w:val="001A4A92"/>
    <w:rsid w:val="001C15F1"/>
    <w:rsid w:val="001C48AD"/>
    <w:rsid w:val="001C5364"/>
    <w:rsid w:val="001C5E53"/>
    <w:rsid w:val="001D274B"/>
    <w:rsid w:val="001D7D09"/>
    <w:rsid w:val="001E1249"/>
    <w:rsid w:val="001F01C6"/>
    <w:rsid w:val="001F53C1"/>
    <w:rsid w:val="001F7B8C"/>
    <w:rsid w:val="00203AEF"/>
    <w:rsid w:val="00205BFB"/>
    <w:rsid w:val="00206CAB"/>
    <w:rsid w:val="002078F5"/>
    <w:rsid w:val="002147B6"/>
    <w:rsid w:val="00215533"/>
    <w:rsid w:val="0021675C"/>
    <w:rsid w:val="00217B30"/>
    <w:rsid w:val="00222848"/>
    <w:rsid w:val="002254D9"/>
    <w:rsid w:val="00234926"/>
    <w:rsid w:val="0024457C"/>
    <w:rsid w:val="00246E78"/>
    <w:rsid w:val="0025235B"/>
    <w:rsid w:val="0025254F"/>
    <w:rsid w:val="002547D9"/>
    <w:rsid w:val="0025608D"/>
    <w:rsid w:val="002616ED"/>
    <w:rsid w:val="002732AE"/>
    <w:rsid w:val="00275331"/>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16E4"/>
    <w:rsid w:val="00322F07"/>
    <w:rsid w:val="0032454B"/>
    <w:rsid w:val="00325D41"/>
    <w:rsid w:val="003334D3"/>
    <w:rsid w:val="00333696"/>
    <w:rsid w:val="00336CD3"/>
    <w:rsid w:val="00344F67"/>
    <w:rsid w:val="00345B4A"/>
    <w:rsid w:val="003477B8"/>
    <w:rsid w:val="003478CA"/>
    <w:rsid w:val="003504D6"/>
    <w:rsid w:val="00352B69"/>
    <w:rsid w:val="00363579"/>
    <w:rsid w:val="003639D7"/>
    <w:rsid w:val="00366677"/>
    <w:rsid w:val="00372032"/>
    <w:rsid w:val="00385889"/>
    <w:rsid w:val="003C20A1"/>
    <w:rsid w:val="003C6778"/>
    <w:rsid w:val="003C7CD4"/>
    <w:rsid w:val="003D3B68"/>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77A4C"/>
    <w:rsid w:val="00480C9D"/>
    <w:rsid w:val="00484EA8"/>
    <w:rsid w:val="00491625"/>
    <w:rsid w:val="00491FA3"/>
    <w:rsid w:val="00492CF7"/>
    <w:rsid w:val="0049355C"/>
    <w:rsid w:val="00493788"/>
    <w:rsid w:val="004B246B"/>
    <w:rsid w:val="004C21B7"/>
    <w:rsid w:val="004C233F"/>
    <w:rsid w:val="004C3B09"/>
    <w:rsid w:val="004D4E4B"/>
    <w:rsid w:val="004D6194"/>
    <w:rsid w:val="004E0C54"/>
    <w:rsid w:val="004E0F8C"/>
    <w:rsid w:val="004E2B8D"/>
    <w:rsid w:val="004E2FE6"/>
    <w:rsid w:val="004F10CE"/>
    <w:rsid w:val="004F4631"/>
    <w:rsid w:val="004F4C5B"/>
    <w:rsid w:val="004F5CC1"/>
    <w:rsid w:val="00505DE9"/>
    <w:rsid w:val="00506637"/>
    <w:rsid w:val="0051056E"/>
    <w:rsid w:val="005136C5"/>
    <w:rsid w:val="00517A34"/>
    <w:rsid w:val="00526A07"/>
    <w:rsid w:val="00540B5B"/>
    <w:rsid w:val="00542E96"/>
    <w:rsid w:val="00544B0C"/>
    <w:rsid w:val="00546A94"/>
    <w:rsid w:val="00547DC2"/>
    <w:rsid w:val="00550F5C"/>
    <w:rsid w:val="005623AF"/>
    <w:rsid w:val="005672A7"/>
    <w:rsid w:val="005674AB"/>
    <w:rsid w:val="00571FD2"/>
    <w:rsid w:val="005755FC"/>
    <w:rsid w:val="005813FA"/>
    <w:rsid w:val="00593F9A"/>
    <w:rsid w:val="00596FAB"/>
    <w:rsid w:val="005A11F7"/>
    <w:rsid w:val="005A39B9"/>
    <w:rsid w:val="005A4D28"/>
    <w:rsid w:val="005A6BB8"/>
    <w:rsid w:val="005B30B0"/>
    <w:rsid w:val="005B31DD"/>
    <w:rsid w:val="005C0B42"/>
    <w:rsid w:val="005C278B"/>
    <w:rsid w:val="005C2FA0"/>
    <w:rsid w:val="005C4245"/>
    <w:rsid w:val="005C52E1"/>
    <w:rsid w:val="005D4B01"/>
    <w:rsid w:val="005D5EA7"/>
    <w:rsid w:val="005D633C"/>
    <w:rsid w:val="005D7A14"/>
    <w:rsid w:val="005E166F"/>
    <w:rsid w:val="005E220A"/>
    <w:rsid w:val="005F293D"/>
    <w:rsid w:val="006050A7"/>
    <w:rsid w:val="00605C50"/>
    <w:rsid w:val="0061777F"/>
    <w:rsid w:val="00622126"/>
    <w:rsid w:val="0062484E"/>
    <w:rsid w:val="00625D13"/>
    <w:rsid w:val="006262FA"/>
    <w:rsid w:val="00633B99"/>
    <w:rsid w:val="00633FB6"/>
    <w:rsid w:val="00642C5E"/>
    <w:rsid w:val="006538A2"/>
    <w:rsid w:val="00654BA4"/>
    <w:rsid w:val="006552C1"/>
    <w:rsid w:val="006613D3"/>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967E3"/>
    <w:rsid w:val="006A0C18"/>
    <w:rsid w:val="006A33F4"/>
    <w:rsid w:val="006A4725"/>
    <w:rsid w:val="006B1060"/>
    <w:rsid w:val="006B2ED2"/>
    <w:rsid w:val="006B5AA0"/>
    <w:rsid w:val="006B5B90"/>
    <w:rsid w:val="006B7884"/>
    <w:rsid w:val="006C12CC"/>
    <w:rsid w:val="006C1AAF"/>
    <w:rsid w:val="006C2502"/>
    <w:rsid w:val="006C61B4"/>
    <w:rsid w:val="006C6C9D"/>
    <w:rsid w:val="006D3FFD"/>
    <w:rsid w:val="006D54F6"/>
    <w:rsid w:val="006E0184"/>
    <w:rsid w:val="006E20A1"/>
    <w:rsid w:val="006E25E0"/>
    <w:rsid w:val="006E3B04"/>
    <w:rsid w:val="006E459C"/>
    <w:rsid w:val="006E4A9E"/>
    <w:rsid w:val="006E6B29"/>
    <w:rsid w:val="006E7594"/>
    <w:rsid w:val="006F0041"/>
    <w:rsid w:val="006F1FE6"/>
    <w:rsid w:val="006F2544"/>
    <w:rsid w:val="006F3723"/>
    <w:rsid w:val="006F6CBC"/>
    <w:rsid w:val="007104D8"/>
    <w:rsid w:val="00720E6D"/>
    <w:rsid w:val="00721206"/>
    <w:rsid w:val="007233A9"/>
    <w:rsid w:val="00723794"/>
    <w:rsid w:val="0072707E"/>
    <w:rsid w:val="007323F4"/>
    <w:rsid w:val="00741D3E"/>
    <w:rsid w:val="00746DB0"/>
    <w:rsid w:val="007505F9"/>
    <w:rsid w:val="00751337"/>
    <w:rsid w:val="00751F8B"/>
    <w:rsid w:val="0076137E"/>
    <w:rsid w:val="00762D59"/>
    <w:rsid w:val="00765861"/>
    <w:rsid w:val="00766717"/>
    <w:rsid w:val="0077248A"/>
    <w:rsid w:val="0077282E"/>
    <w:rsid w:val="00773631"/>
    <w:rsid w:val="00781CB5"/>
    <w:rsid w:val="00782926"/>
    <w:rsid w:val="00783FFC"/>
    <w:rsid w:val="007849AC"/>
    <w:rsid w:val="007862C6"/>
    <w:rsid w:val="0078775A"/>
    <w:rsid w:val="00790CAF"/>
    <w:rsid w:val="00790F2E"/>
    <w:rsid w:val="007911CF"/>
    <w:rsid w:val="0079144C"/>
    <w:rsid w:val="00791D25"/>
    <w:rsid w:val="00792D07"/>
    <w:rsid w:val="00793B0F"/>
    <w:rsid w:val="007969C5"/>
    <w:rsid w:val="007A0266"/>
    <w:rsid w:val="007A2971"/>
    <w:rsid w:val="007B30EA"/>
    <w:rsid w:val="007B37A6"/>
    <w:rsid w:val="007B6868"/>
    <w:rsid w:val="007C04FE"/>
    <w:rsid w:val="007C0EBD"/>
    <w:rsid w:val="007C17F6"/>
    <w:rsid w:val="007C696A"/>
    <w:rsid w:val="007D0718"/>
    <w:rsid w:val="007E06EB"/>
    <w:rsid w:val="007E08DC"/>
    <w:rsid w:val="007E0C0D"/>
    <w:rsid w:val="007E5EC7"/>
    <w:rsid w:val="007F0B20"/>
    <w:rsid w:val="007F15BD"/>
    <w:rsid w:val="007F1C9B"/>
    <w:rsid w:val="007F203F"/>
    <w:rsid w:val="007F4445"/>
    <w:rsid w:val="007F4A39"/>
    <w:rsid w:val="00802CDC"/>
    <w:rsid w:val="008045A3"/>
    <w:rsid w:val="0080603D"/>
    <w:rsid w:val="00806828"/>
    <w:rsid w:val="00810919"/>
    <w:rsid w:val="00810E67"/>
    <w:rsid w:val="00820714"/>
    <w:rsid w:val="00827A51"/>
    <w:rsid w:val="00832524"/>
    <w:rsid w:val="008410F8"/>
    <w:rsid w:val="008427B2"/>
    <w:rsid w:val="00842C7D"/>
    <w:rsid w:val="008433D6"/>
    <w:rsid w:val="00847F41"/>
    <w:rsid w:val="00850151"/>
    <w:rsid w:val="008511D6"/>
    <w:rsid w:val="00860EE2"/>
    <w:rsid w:val="0087167F"/>
    <w:rsid w:val="00874BB2"/>
    <w:rsid w:val="00874C6C"/>
    <w:rsid w:val="008808D5"/>
    <w:rsid w:val="00880E98"/>
    <w:rsid w:val="00883BF2"/>
    <w:rsid w:val="008911F1"/>
    <w:rsid w:val="00893853"/>
    <w:rsid w:val="00894E5B"/>
    <w:rsid w:val="00896E67"/>
    <w:rsid w:val="008A2AF6"/>
    <w:rsid w:val="008A7CF8"/>
    <w:rsid w:val="008B1656"/>
    <w:rsid w:val="008B1920"/>
    <w:rsid w:val="008B3681"/>
    <w:rsid w:val="008B5F68"/>
    <w:rsid w:val="008B6032"/>
    <w:rsid w:val="008C61AD"/>
    <w:rsid w:val="008D7022"/>
    <w:rsid w:val="008E1EE5"/>
    <w:rsid w:val="008E279E"/>
    <w:rsid w:val="008F68ED"/>
    <w:rsid w:val="00903C5F"/>
    <w:rsid w:val="00906871"/>
    <w:rsid w:val="00910D26"/>
    <w:rsid w:val="00911306"/>
    <w:rsid w:val="00913F7E"/>
    <w:rsid w:val="00914E20"/>
    <w:rsid w:val="00916342"/>
    <w:rsid w:val="0091763C"/>
    <w:rsid w:val="00923C25"/>
    <w:rsid w:val="0092411D"/>
    <w:rsid w:val="00924BEA"/>
    <w:rsid w:val="009335C4"/>
    <w:rsid w:val="00936996"/>
    <w:rsid w:val="0094668D"/>
    <w:rsid w:val="00946C62"/>
    <w:rsid w:val="00953198"/>
    <w:rsid w:val="00955FFE"/>
    <w:rsid w:val="009564F3"/>
    <w:rsid w:val="00965985"/>
    <w:rsid w:val="009673BF"/>
    <w:rsid w:val="0097117C"/>
    <w:rsid w:val="00980CC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12AC"/>
    <w:rsid w:val="009D270B"/>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573D"/>
    <w:rsid w:val="00A3678F"/>
    <w:rsid w:val="00A37504"/>
    <w:rsid w:val="00A41B01"/>
    <w:rsid w:val="00A46F76"/>
    <w:rsid w:val="00A51E67"/>
    <w:rsid w:val="00A53940"/>
    <w:rsid w:val="00A54088"/>
    <w:rsid w:val="00A6439A"/>
    <w:rsid w:val="00A7231D"/>
    <w:rsid w:val="00A72C3F"/>
    <w:rsid w:val="00A73197"/>
    <w:rsid w:val="00A741F4"/>
    <w:rsid w:val="00A76E4D"/>
    <w:rsid w:val="00A85A17"/>
    <w:rsid w:val="00A906F1"/>
    <w:rsid w:val="00A90937"/>
    <w:rsid w:val="00A93CA0"/>
    <w:rsid w:val="00A95B4A"/>
    <w:rsid w:val="00A965D8"/>
    <w:rsid w:val="00A96BE5"/>
    <w:rsid w:val="00AA623E"/>
    <w:rsid w:val="00AA63AA"/>
    <w:rsid w:val="00AB4BEC"/>
    <w:rsid w:val="00AC58CA"/>
    <w:rsid w:val="00AD2530"/>
    <w:rsid w:val="00AD578F"/>
    <w:rsid w:val="00AD7A84"/>
    <w:rsid w:val="00AE48EE"/>
    <w:rsid w:val="00AE547E"/>
    <w:rsid w:val="00AF4BE7"/>
    <w:rsid w:val="00AF7BE6"/>
    <w:rsid w:val="00B05CE8"/>
    <w:rsid w:val="00B16D72"/>
    <w:rsid w:val="00B24064"/>
    <w:rsid w:val="00B26A9C"/>
    <w:rsid w:val="00B31D2B"/>
    <w:rsid w:val="00B335A1"/>
    <w:rsid w:val="00B34154"/>
    <w:rsid w:val="00B43783"/>
    <w:rsid w:val="00B43984"/>
    <w:rsid w:val="00B45F58"/>
    <w:rsid w:val="00B47493"/>
    <w:rsid w:val="00B51A4E"/>
    <w:rsid w:val="00B6078F"/>
    <w:rsid w:val="00B65E69"/>
    <w:rsid w:val="00B71D47"/>
    <w:rsid w:val="00B747B1"/>
    <w:rsid w:val="00B81461"/>
    <w:rsid w:val="00B8306F"/>
    <w:rsid w:val="00B8575C"/>
    <w:rsid w:val="00B87002"/>
    <w:rsid w:val="00B906FA"/>
    <w:rsid w:val="00B93C9C"/>
    <w:rsid w:val="00B94524"/>
    <w:rsid w:val="00B95FDC"/>
    <w:rsid w:val="00B977C3"/>
    <w:rsid w:val="00BA7FF1"/>
    <w:rsid w:val="00BB16CA"/>
    <w:rsid w:val="00BB73B0"/>
    <w:rsid w:val="00BB7CEF"/>
    <w:rsid w:val="00BC195E"/>
    <w:rsid w:val="00BC3AFE"/>
    <w:rsid w:val="00BC5EC6"/>
    <w:rsid w:val="00BC71D0"/>
    <w:rsid w:val="00BD0081"/>
    <w:rsid w:val="00BE0C7B"/>
    <w:rsid w:val="00BE1545"/>
    <w:rsid w:val="00BE23A2"/>
    <w:rsid w:val="00BE53D0"/>
    <w:rsid w:val="00BE64E6"/>
    <w:rsid w:val="00BE7178"/>
    <w:rsid w:val="00BF0BDC"/>
    <w:rsid w:val="00BF16F7"/>
    <w:rsid w:val="00BF4C46"/>
    <w:rsid w:val="00BF5FBD"/>
    <w:rsid w:val="00BF781A"/>
    <w:rsid w:val="00C06EDD"/>
    <w:rsid w:val="00C1090E"/>
    <w:rsid w:val="00C109DD"/>
    <w:rsid w:val="00C11C58"/>
    <w:rsid w:val="00C157F4"/>
    <w:rsid w:val="00C165F1"/>
    <w:rsid w:val="00C170C2"/>
    <w:rsid w:val="00C309D4"/>
    <w:rsid w:val="00C37713"/>
    <w:rsid w:val="00C37A45"/>
    <w:rsid w:val="00C454FE"/>
    <w:rsid w:val="00C47FF5"/>
    <w:rsid w:val="00C63250"/>
    <w:rsid w:val="00C63C0D"/>
    <w:rsid w:val="00C6774A"/>
    <w:rsid w:val="00C7255C"/>
    <w:rsid w:val="00C72F32"/>
    <w:rsid w:val="00C769F2"/>
    <w:rsid w:val="00C81CD9"/>
    <w:rsid w:val="00C825D8"/>
    <w:rsid w:val="00C83AFF"/>
    <w:rsid w:val="00C8464B"/>
    <w:rsid w:val="00C84A1C"/>
    <w:rsid w:val="00C97A3D"/>
    <w:rsid w:val="00CA5253"/>
    <w:rsid w:val="00CB12F8"/>
    <w:rsid w:val="00CB499A"/>
    <w:rsid w:val="00CC2FB5"/>
    <w:rsid w:val="00CC4B3B"/>
    <w:rsid w:val="00CD0420"/>
    <w:rsid w:val="00CD1C28"/>
    <w:rsid w:val="00CD2AEC"/>
    <w:rsid w:val="00CE40D8"/>
    <w:rsid w:val="00CE6C03"/>
    <w:rsid w:val="00CF21AD"/>
    <w:rsid w:val="00CF6CF5"/>
    <w:rsid w:val="00D02016"/>
    <w:rsid w:val="00D07D9C"/>
    <w:rsid w:val="00D12101"/>
    <w:rsid w:val="00D158B8"/>
    <w:rsid w:val="00D24628"/>
    <w:rsid w:val="00D306AF"/>
    <w:rsid w:val="00D32E43"/>
    <w:rsid w:val="00D3709B"/>
    <w:rsid w:val="00D42ADE"/>
    <w:rsid w:val="00D4505B"/>
    <w:rsid w:val="00D45D75"/>
    <w:rsid w:val="00D46AB3"/>
    <w:rsid w:val="00D4736D"/>
    <w:rsid w:val="00D50CC4"/>
    <w:rsid w:val="00D60AC6"/>
    <w:rsid w:val="00D6570B"/>
    <w:rsid w:val="00D66364"/>
    <w:rsid w:val="00D70B90"/>
    <w:rsid w:val="00D76097"/>
    <w:rsid w:val="00D77AC7"/>
    <w:rsid w:val="00D8049F"/>
    <w:rsid w:val="00D824F4"/>
    <w:rsid w:val="00D8352A"/>
    <w:rsid w:val="00D8703B"/>
    <w:rsid w:val="00DA24B9"/>
    <w:rsid w:val="00DB098F"/>
    <w:rsid w:val="00DB4E76"/>
    <w:rsid w:val="00DB7EEE"/>
    <w:rsid w:val="00DC46E4"/>
    <w:rsid w:val="00DC4A61"/>
    <w:rsid w:val="00DC63B1"/>
    <w:rsid w:val="00DD0213"/>
    <w:rsid w:val="00DD043D"/>
    <w:rsid w:val="00DD1363"/>
    <w:rsid w:val="00DD2AE7"/>
    <w:rsid w:val="00DE3091"/>
    <w:rsid w:val="00DF021F"/>
    <w:rsid w:val="00DF2D1C"/>
    <w:rsid w:val="00E04B8D"/>
    <w:rsid w:val="00E04CFE"/>
    <w:rsid w:val="00E06D8E"/>
    <w:rsid w:val="00E07E34"/>
    <w:rsid w:val="00E10BC4"/>
    <w:rsid w:val="00E127E1"/>
    <w:rsid w:val="00E179BF"/>
    <w:rsid w:val="00E17AFB"/>
    <w:rsid w:val="00E30C30"/>
    <w:rsid w:val="00E321BE"/>
    <w:rsid w:val="00E3392E"/>
    <w:rsid w:val="00E42749"/>
    <w:rsid w:val="00E44226"/>
    <w:rsid w:val="00E4757C"/>
    <w:rsid w:val="00E50F7D"/>
    <w:rsid w:val="00E50FE3"/>
    <w:rsid w:val="00E549EC"/>
    <w:rsid w:val="00E57B15"/>
    <w:rsid w:val="00E6298D"/>
    <w:rsid w:val="00E64C6A"/>
    <w:rsid w:val="00E65A06"/>
    <w:rsid w:val="00E707E1"/>
    <w:rsid w:val="00E71DEE"/>
    <w:rsid w:val="00E742DB"/>
    <w:rsid w:val="00E757E7"/>
    <w:rsid w:val="00E75922"/>
    <w:rsid w:val="00E83201"/>
    <w:rsid w:val="00E855AF"/>
    <w:rsid w:val="00E855C2"/>
    <w:rsid w:val="00E86009"/>
    <w:rsid w:val="00E90623"/>
    <w:rsid w:val="00E90ED9"/>
    <w:rsid w:val="00E912A4"/>
    <w:rsid w:val="00E9173D"/>
    <w:rsid w:val="00E959AD"/>
    <w:rsid w:val="00E97967"/>
    <w:rsid w:val="00EA3142"/>
    <w:rsid w:val="00EA32C0"/>
    <w:rsid w:val="00EA52D5"/>
    <w:rsid w:val="00EA6ACF"/>
    <w:rsid w:val="00EA7782"/>
    <w:rsid w:val="00EB2D17"/>
    <w:rsid w:val="00EB2D8F"/>
    <w:rsid w:val="00EB36B1"/>
    <w:rsid w:val="00EB399C"/>
    <w:rsid w:val="00EC0A26"/>
    <w:rsid w:val="00EC5847"/>
    <w:rsid w:val="00EC5D78"/>
    <w:rsid w:val="00EC783D"/>
    <w:rsid w:val="00ED7D16"/>
    <w:rsid w:val="00EF638C"/>
    <w:rsid w:val="00F019A6"/>
    <w:rsid w:val="00F023A2"/>
    <w:rsid w:val="00F027F8"/>
    <w:rsid w:val="00F066F0"/>
    <w:rsid w:val="00F2043C"/>
    <w:rsid w:val="00F21FB2"/>
    <w:rsid w:val="00F2234A"/>
    <w:rsid w:val="00F22705"/>
    <w:rsid w:val="00F23BFA"/>
    <w:rsid w:val="00F24976"/>
    <w:rsid w:val="00F27C34"/>
    <w:rsid w:val="00F32521"/>
    <w:rsid w:val="00F41DA5"/>
    <w:rsid w:val="00F43F36"/>
    <w:rsid w:val="00F51424"/>
    <w:rsid w:val="00F5613D"/>
    <w:rsid w:val="00F62451"/>
    <w:rsid w:val="00F720A4"/>
    <w:rsid w:val="00F72257"/>
    <w:rsid w:val="00F73D1A"/>
    <w:rsid w:val="00F75382"/>
    <w:rsid w:val="00F76D21"/>
    <w:rsid w:val="00F77BB6"/>
    <w:rsid w:val="00F80342"/>
    <w:rsid w:val="00F82140"/>
    <w:rsid w:val="00F84005"/>
    <w:rsid w:val="00F91C22"/>
    <w:rsid w:val="00FA2166"/>
    <w:rsid w:val="00FA60F8"/>
    <w:rsid w:val="00FA675D"/>
    <w:rsid w:val="00FB0377"/>
    <w:rsid w:val="00FB4D51"/>
    <w:rsid w:val="00FB7648"/>
    <w:rsid w:val="00FC01F8"/>
    <w:rsid w:val="00FC1CE4"/>
    <w:rsid w:val="00FC357F"/>
    <w:rsid w:val="00FE4C23"/>
    <w:rsid w:val="00FE5600"/>
    <w:rsid w:val="00FF1337"/>
    <w:rsid w:val="00FF2EA4"/>
    <w:rsid w:val="00FF55A3"/>
    <w:rsid w:val="00FF7A49"/>
    <w:rsid w:val="01EF572E"/>
    <w:rsid w:val="023F6BF7"/>
    <w:rsid w:val="02AA213A"/>
    <w:rsid w:val="038E0721"/>
    <w:rsid w:val="04003C23"/>
    <w:rsid w:val="04294F27"/>
    <w:rsid w:val="043D59EF"/>
    <w:rsid w:val="04C2712A"/>
    <w:rsid w:val="04DF1F2B"/>
    <w:rsid w:val="04E73E81"/>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9120680"/>
    <w:rsid w:val="0AAF0151"/>
    <w:rsid w:val="0ADC163F"/>
    <w:rsid w:val="0B2B471F"/>
    <w:rsid w:val="0B8C708E"/>
    <w:rsid w:val="0BA871E7"/>
    <w:rsid w:val="0BB7681F"/>
    <w:rsid w:val="0C004B2C"/>
    <w:rsid w:val="0C2267DE"/>
    <w:rsid w:val="0D511BCD"/>
    <w:rsid w:val="0D9A2F32"/>
    <w:rsid w:val="0F0E57E7"/>
    <w:rsid w:val="0F713C26"/>
    <w:rsid w:val="0FA364D6"/>
    <w:rsid w:val="0FFA0E2A"/>
    <w:rsid w:val="107F26DA"/>
    <w:rsid w:val="10DB6D7F"/>
    <w:rsid w:val="11B318DC"/>
    <w:rsid w:val="11B545A0"/>
    <w:rsid w:val="126B2BAF"/>
    <w:rsid w:val="12996038"/>
    <w:rsid w:val="12A06CFD"/>
    <w:rsid w:val="12CD5AA9"/>
    <w:rsid w:val="12FD57C9"/>
    <w:rsid w:val="130628D8"/>
    <w:rsid w:val="13511DA5"/>
    <w:rsid w:val="13687511"/>
    <w:rsid w:val="1381162F"/>
    <w:rsid w:val="13A50343"/>
    <w:rsid w:val="13CE6FBC"/>
    <w:rsid w:val="13FB7F63"/>
    <w:rsid w:val="14377C0F"/>
    <w:rsid w:val="14575E03"/>
    <w:rsid w:val="14D666DB"/>
    <w:rsid w:val="14EF4045"/>
    <w:rsid w:val="150D43F1"/>
    <w:rsid w:val="15132AEA"/>
    <w:rsid w:val="151C4113"/>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EC57AEB"/>
    <w:rsid w:val="1F16734A"/>
    <w:rsid w:val="1F8E612F"/>
    <w:rsid w:val="1FFE758D"/>
    <w:rsid w:val="200F7270"/>
    <w:rsid w:val="202E0E7A"/>
    <w:rsid w:val="20A0611A"/>
    <w:rsid w:val="21C24436"/>
    <w:rsid w:val="22396826"/>
    <w:rsid w:val="22D93B65"/>
    <w:rsid w:val="233660B1"/>
    <w:rsid w:val="23416A94"/>
    <w:rsid w:val="234F597E"/>
    <w:rsid w:val="23B95264"/>
    <w:rsid w:val="23BC5A3E"/>
    <w:rsid w:val="23D1216B"/>
    <w:rsid w:val="23F52C20"/>
    <w:rsid w:val="23FC5CD6"/>
    <w:rsid w:val="242A1D2A"/>
    <w:rsid w:val="244823F9"/>
    <w:rsid w:val="25245D32"/>
    <w:rsid w:val="256C0BFA"/>
    <w:rsid w:val="25787421"/>
    <w:rsid w:val="25ED6EF5"/>
    <w:rsid w:val="261C6242"/>
    <w:rsid w:val="26AB5FE8"/>
    <w:rsid w:val="26D63198"/>
    <w:rsid w:val="26F17200"/>
    <w:rsid w:val="2703598D"/>
    <w:rsid w:val="274979CF"/>
    <w:rsid w:val="275210BB"/>
    <w:rsid w:val="27AF13DE"/>
    <w:rsid w:val="286D4306"/>
    <w:rsid w:val="286D7229"/>
    <w:rsid w:val="29DD040A"/>
    <w:rsid w:val="2A0406E2"/>
    <w:rsid w:val="2A0656A8"/>
    <w:rsid w:val="2A32577F"/>
    <w:rsid w:val="2ABE71EB"/>
    <w:rsid w:val="2C0833AD"/>
    <w:rsid w:val="2C11453F"/>
    <w:rsid w:val="2C8478F1"/>
    <w:rsid w:val="2C932FD6"/>
    <w:rsid w:val="2CFB6EDA"/>
    <w:rsid w:val="2D0F6B01"/>
    <w:rsid w:val="2E6E3CFB"/>
    <w:rsid w:val="2E7A26A0"/>
    <w:rsid w:val="2ECB516F"/>
    <w:rsid w:val="2FAD513C"/>
    <w:rsid w:val="2FC11C09"/>
    <w:rsid w:val="2FC9123E"/>
    <w:rsid w:val="3024522F"/>
    <w:rsid w:val="305D1EAE"/>
    <w:rsid w:val="309914C3"/>
    <w:rsid w:val="313703D4"/>
    <w:rsid w:val="3139239E"/>
    <w:rsid w:val="313D086B"/>
    <w:rsid w:val="316D3831"/>
    <w:rsid w:val="318F2491"/>
    <w:rsid w:val="31C51E84"/>
    <w:rsid w:val="328D1382"/>
    <w:rsid w:val="33122352"/>
    <w:rsid w:val="33597626"/>
    <w:rsid w:val="338D407E"/>
    <w:rsid w:val="339E7C5E"/>
    <w:rsid w:val="33BF47D9"/>
    <w:rsid w:val="33ED199E"/>
    <w:rsid w:val="342B1D46"/>
    <w:rsid w:val="344828F8"/>
    <w:rsid w:val="344F51A3"/>
    <w:rsid w:val="346C7B0F"/>
    <w:rsid w:val="34764968"/>
    <w:rsid w:val="358B3826"/>
    <w:rsid w:val="35EA4102"/>
    <w:rsid w:val="36140CE4"/>
    <w:rsid w:val="37031F9E"/>
    <w:rsid w:val="370A715C"/>
    <w:rsid w:val="373F7FE3"/>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0F30E2"/>
    <w:rsid w:val="3B6A683B"/>
    <w:rsid w:val="3B892174"/>
    <w:rsid w:val="3CA73615"/>
    <w:rsid w:val="3DBD6105"/>
    <w:rsid w:val="3DE23DBE"/>
    <w:rsid w:val="3E0633EE"/>
    <w:rsid w:val="3E222F7F"/>
    <w:rsid w:val="3E305F64"/>
    <w:rsid w:val="3E6F38A3"/>
    <w:rsid w:val="3E7F2B45"/>
    <w:rsid w:val="3EAB2402"/>
    <w:rsid w:val="3EEF0AB8"/>
    <w:rsid w:val="3F1A6BAD"/>
    <w:rsid w:val="3FCD0BCC"/>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07BEA"/>
    <w:rsid w:val="427F40C9"/>
    <w:rsid w:val="429960CF"/>
    <w:rsid w:val="42CA6358"/>
    <w:rsid w:val="42D9011C"/>
    <w:rsid w:val="42F02ADA"/>
    <w:rsid w:val="43233126"/>
    <w:rsid w:val="43277BDB"/>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404914"/>
    <w:rsid w:val="4E81291C"/>
    <w:rsid w:val="4E9502E8"/>
    <w:rsid w:val="4F2621FE"/>
    <w:rsid w:val="4F3E33A7"/>
    <w:rsid w:val="4F8C636A"/>
    <w:rsid w:val="4F8D77AB"/>
    <w:rsid w:val="5010686C"/>
    <w:rsid w:val="5012408F"/>
    <w:rsid w:val="507A753A"/>
    <w:rsid w:val="50C41F9B"/>
    <w:rsid w:val="514279CB"/>
    <w:rsid w:val="51992547"/>
    <w:rsid w:val="51996F17"/>
    <w:rsid w:val="523C74A6"/>
    <w:rsid w:val="52BB345C"/>
    <w:rsid w:val="52DB2E5E"/>
    <w:rsid w:val="530F0D59"/>
    <w:rsid w:val="540567C7"/>
    <w:rsid w:val="54380789"/>
    <w:rsid w:val="544F44F7"/>
    <w:rsid w:val="5472094E"/>
    <w:rsid w:val="54D1276A"/>
    <w:rsid w:val="54F76490"/>
    <w:rsid w:val="55144405"/>
    <w:rsid w:val="55312A98"/>
    <w:rsid w:val="55474042"/>
    <w:rsid w:val="554967A4"/>
    <w:rsid w:val="556E215B"/>
    <w:rsid w:val="56DC53F6"/>
    <w:rsid w:val="571A66C4"/>
    <w:rsid w:val="57DC0D06"/>
    <w:rsid w:val="58220680"/>
    <w:rsid w:val="58481E52"/>
    <w:rsid w:val="58A35269"/>
    <w:rsid w:val="58C8276C"/>
    <w:rsid w:val="58DF57F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DC80482"/>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1B31253"/>
    <w:rsid w:val="626055AF"/>
    <w:rsid w:val="62804CAC"/>
    <w:rsid w:val="629C67BC"/>
    <w:rsid w:val="62E670F3"/>
    <w:rsid w:val="630C6032"/>
    <w:rsid w:val="63A23524"/>
    <w:rsid w:val="63C35974"/>
    <w:rsid w:val="656B46CF"/>
    <w:rsid w:val="66387CAD"/>
    <w:rsid w:val="664D7F9B"/>
    <w:rsid w:val="66A3028A"/>
    <w:rsid w:val="66A650D9"/>
    <w:rsid w:val="671B1581"/>
    <w:rsid w:val="672A3F5C"/>
    <w:rsid w:val="676A3D98"/>
    <w:rsid w:val="67DF478F"/>
    <w:rsid w:val="67E11BC9"/>
    <w:rsid w:val="67ED7463"/>
    <w:rsid w:val="68120C78"/>
    <w:rsid w:val="6860371C"/>
    <w:rsid w:val="688B2210"/>
    <w:rsid w:val="68AE03DB"/>
    <w:rsid w:val="690600B1"/>
    <w:rsid w:val="69160129"/>
    <w:rsid w:val="692B2DDD"/>
    <w:rsid w:val="6950078F"/>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B1979"/>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A8130B"/>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4A7A67"/>
    <w:rsid w:val="789A7408"/>
    <w:rsid w:val="78DD4B16"/>
    <w:rsid w:val="794111F1"/>
    <w:rsid w:val="795D6D6C"/>
    <w:rsid w:val="79B6B7CA"/>
    <w:rsid w:val="79DC614A"/>
    <w:rsid w:val="79FF8825"/>
    <w:rsid w:val="7A7AC12C"/>
    <w:rsid w:val="7A807CC3"/>
    <w:rsid w:val="7AC47217"/>
    <w:rsid w:val="7AD2618C"/>
    <w:rsid w:val="7AE149BD"/>
    <w:rsid w:val="7AE262DC"/>
    <w:rsid w:val="7B13191E"/>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42003"/>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rPr>
  </w:style>
  <w:style w:type="paragraph" w:styleId="3">
    <w:name w:val="annotation text"/>
    <w:basedOn w:val="1"/>
    <w:link w:val="19"/>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20"/>
    <w:qFormat/>
    <w:uiPriority w:val="0"/>
    <w:pPr>
      <w:tabs>
        <w:tab w:val="left" w:pos="-142"/>
      </w:tabs>
      <w:spacing w:line="500" w:lineRule="exact"/>
      <w:ind w:firstLine="386"/>
    </w:pPr>
    <w:rPr>
      <w:rFonts w:ascii="仿宋" w:hAnsi="仿宋" w:eastAsia="仿宋"/>
      <w:sz w:val="28"/>
      <w:szCs w:val="28"/>
      <w:lang w:val="zh-CN"/>
    </w:rPr>
  </w:style>
  <w:style w:type="paragraph" w:styleId="6">
    <w:name w:val="Balloon Text"/>
    <w:basedOn w:val="1"/>
    <w:link w:val="21"/>
    <w:qFormat/>
    <w:uiPriority w:val="0"/>
    <w:rPr>
      <w:sz w:val="18"/>
      <w:szCs w:val="18"/>
      <w:lang w:val="zh-CN"/>
    </w:rPr>
  </w:style>
  <w:style w:type="paragraph" w:styleId="7">
    <w:name w:val="footer"/>
    <w:basedOn w:val="1"/>
    <w:link w:val="22"/>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3"/>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qFormat/>
    <w:uiPriority w:val="0"/>
    <w:rPr>
      <w:b/>
    </w:rPr>
  </w:style>
  <w:style w:type="character" w:styleId="15">
    <w:name w:val="FollowedHyperlink"/>
    <w:basedOn w:val="13"/>
    <w:qFormat/>
    <w:uiPriority w:val="0"/>
    <w:rPr>
      <w:color w:val="800080"/>
      <w:u w:val="none"/>
    </w:rPr>
  </w:style>
  <w:style w:type="character" w:styleId="16">
    <w:name w:val="Emphasis"/>
    <w:basedOn w:val="13"/>
    <w:qFormat/>
    <w:uiPriority w:val="0"/>
  </w:style>
  <w:style w:type="character" w:styleId="17">
    <w:name w:val="Hyperlink"/>
    <w:basedOn w:val="13"/>
    <w:qFormat/>
    <w:uiPriority w:val="0"/>
    <w:rPr>
      <w:color w:val="0000FF"/>
      <w:u w:val="single"/>
    </w:rPr>
  </w:style>
  <w:style w:type="character" w:styleId="18">
    <w:name w:val="annotation reference"/>
    <w:qFormat/>
    <w:uiPriority w:val="0"/>
    <w:rPr>
      <w:sz w:val="21"/>
      <w:szCs w:val="21"/>
    </w:rPr>
  </w:style>
  <w:style w:type="character" w:customStyle="1" w:styleId="19">
    <w:name w:val="批注文字 Char"/>
    <w:link w:val="3"/>
    <w:qFormat/>
    <w:uiPriority w:val="0"/>
    <w:rPr>
      <w:rFonts w:ascii="Calibri" w:hAnsi="Calibri"/>
      <w:kern w:val="2"/>
      <w:sz w:val="21"/>
      <w:szCs w:val="24"/>
    </w:rPr>
  </w:style>
  <w:style w:type="character" w:customStyle="1" w:styleId="20">
    <w:name w:val="正文文本缩进 Char"/>
    <w:link w:val="5"/>
    <w:qFormat/>
    <w:uiPriority w:val="0"/>
    <w:rPr>
      <w:rFonts w:ascii="仿宋" w:hAnsi="仿宋" w:eastAsia="仿宋"/>
      <w:kern w:val="2"/>
      <w:sz w:val="28"/>
      <w:szCs w:val="28"/>
      <w:lang w:val="zh-CN"/>
    </w:rPr>
  </w:style>
  <w:style w:type="character" w:customStyle="1" w:styleId="21">
    <w:name w:val="批注框文本 Char"/>
    <w:link w:val="6"/>
    <w:qFormat/>
    <w:uiPriority w:val="0"/>
    <w:rPr>
      <w:kern w:val="2"/>
      <w:sz w:val="18"/>
      <w:szCs w:val="18"/>
    </w:rPr>
  </w:style>
  <w:style w:type="character" w:customStyle="1" w:styleId="22">
    <w:name w:val="页脚 Char"/>
    <w:link w:val="7"/>
    <w:qFormat/>
    <w:uiPriority w:val="99"/>
    <w:rPr>
      <w:kern w:val="2"/>
      <w:sz w:val="18"/>
      <w:szCs w:val="18"/>
    </w:rPr>
  </w:style>
  <w:style w:type="character" w:customStyle="1" w:styleId="23">
    <w:name w:val="批注主题 Char"/>
    <w:link w:val="10"/>
    <w:qFormat/>
    <w:uiPriority w:val="0"/>
    <w:rPr>
      <w:rFonts w:ascii="Calibri" w:hAnsi="Calibri"/>
      <w:b/>
      <w:bCs/>
      <w:kern w:val="2"/>
      <w:sz w:val="21"/>
      <w:szCs w:val="24"/>
    </w:rPr>
  </w:style>
  <w:style w:type="paragraph" w:customStyle="1" w:styleId="24">
    <w:name w:val="Char Char Char Char"/>
    <w:basedOn w:val="1"/>
    <w:qFormat/>
    <w:uiPriority w:val="0"/>
    <w:pPr>
      <w:widowControl/>
      <w:spacing w:after="160" w:line="240" w:lineRule="exact"/>
      <w:jc w:val="left"/>
    </w:pPr>
  </w:style>
  <w:style w:type="paragraph" w:styleId="25">
    <w:name w:val="List Paragraph"/>
    <w:basedOn w:val="1"/>
    <w:qFormat/>
    <w:uiPriority w:val="99"/>
    <w:pPr>
      <w:ind w:left="138" w:right="436" w:firstLine="638"/>
    </w:pPr>
    <w:rPr>
      <w:rFonts w:ascii="宋体" w:hAnsi="宋体" w:cs="宋体"/>
      <w:lang w:val="zh-CN" w:bidi="zh-CN"/>
    </w:rPr>
  </w:style>
  <w:style w:type="paragraph" w:customStyle="1" w:styleId="26">
    <w:name w:val="修订1"/>
    <w:unhideWhenUsed/>
    <w:qFormat/>
    <w:uiPriority w:val="99"/>
    <w:rPr>
      <w:rFonts w:ascii="Times New Roman" w:hAnsi="Times New Roman" w:eastAsia="宋体" w:cs="Times New Roman"/>
      <w:kern w:val="2"/>
      <w:sz w:val="21"/>
      <w:szCs w:val="24"/>
      <w:lang w:val="en-US" w:eastAsia="zh-CN" w:bidi="ar-SA"/>
    </w:rPr>
  </w:style>
  <w:style w:type="character" w:customStyle="1" w:styleId="27">
    <w:name w:val="after"/>
    <w:basedOn w:val="13"/>
    <w:qFormat/>
    <w:uiPriority w:val="0"/>
  </w:style>
  <w:style w:type="character" w:customStyle="1" w:styleId="28">
    <w:name w:val="after1"/>
    <w:basedOn w:val="13"/>
    <w:qFormat/>
    <w:uiPriority w:val="0"/>
  </w:style>
  <w:style w:type="character" w:customStyle="1" w:styleId="29">
    <w:name w:val="before"/>
    <w:basedOn w:val="13"/>
    <w:qFormat/>
    <w:uiPriority w:val="0"/>
  </w:style>
  <w:style w:type="character" w:customStyle="1" w:styleId="30">
    <w:name w:val="after2"/>
    <w:basedOn w:val="1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2C45E-BA65-42BC-B76A-1502C277C9FC}">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6816</Words>
  <Characters>7227</Characters>
  <Lines>55</Lines>
  <Paragraphs>15</Paragraphs>
  <TotalTime>261</TotalTime>
  <ScaleCrop>false</ScaleCrop>
  <LinksUpToDate>false</LinksUpToDate>
  <CharactersWithSpaces>7315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2024-12-31T02:48:00Z</dcterms:created>
  <dc:creator>微软用户</dc:creator>
  <cp:lastModifiedBy>荣老师</cp:lastModifiedBy>
  <cp:lastPrinted>2025-01-02T07:30:00Z</cp:lastPrinted>
  <dcterms:modified xsi:type="dcterms:W3CDTF">2025-01-24T14:27:35Z</dcterms:modified>
  <dc:title>湖南商务职业技术学院2014年招生章程</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0C90D34F1E66468BBAA4E8F5F866F4DB_13</vt:lpwstr>
  </property>
  <property fmtid="{D5CDD505-2E9C-101B-9397-08002B2CF9AE}" pid="4" name="KSOTemplateDocerSaveRecord">
    <vt:lpwstr>eyJoZGlkIjoiODY1ZWQ4ODhkY2EwOWYzZDU1ZmU2ODNkZWFmMzI4N2YiLCJ1c2VySWQiOiIzNjY5MjkwMTMifQ==</vt:lpwstr>
  </property>
</Properties>
</file>