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CF1E88">
      <w:pPr>
        <w:spacing w:after="340" w:line="640" w:lineRule="exact"/>
        <w:ind w:firstLine="1020"/>
        <w:jc w:val="both"/>
        <w:rPr>
          <w:sz w:val="36"/>
          <w:szCs w:val="36"/>
        </w:rPr>
      </w:pPr>
      <w:r>
        <w:rPr>
          <w:rFonts w:hint="eastAsia" w:ascii="宋体" w:hAnsi="宋体" w:eastAsia="宋体"/>
          <w:b/>
          <w:color w:val="000000"/>
          <w:sz w:val="36"/>
          <w:szCs w:val="36"/>
        </w:rPr>
        <w:t>湖南工商职业学院 202</w:t>
      </w:r>
      <w:r>
        <w:rPr>
          <w:rFonts w:hint="eastAsia" w:ascii="宋体" w:hAnsi="宋体" w:eastAsia="宋体"/>
          <w:b/>
          <w:color w:val="000000"/>
          <w:sz w:val="36"/>
          <w:szCs w:val="36"/>
          <w:lang w:val="en-US" w:eastAsia="zh-CN"/>
        </w:rPr>
        <w:t>5</w:t>
      </w:r>
      <w:r>
        <w:rPr>
          <w:rFonts w:hint="eastAsia" w:ascii="宋体" w:hAnsi="宋体" w:eastAsia="宋体"/>
          <w:b/>
          <w:color w:val="000000"/>
          <w:sz w:val="36"/>
          <w:szCs w:val="36"/>
        </w:rPr>
        <w:t>年高职单招章程</w:t>
      </w:r>
    </w:p>
    <w:p w14:paraId="597079D9">
      <w:pPr>
        <w:spacing w:after="100" w:line="680" w:lineRule="exact"/>
        <w:jc w:val="center"/>
        <w:rPr>
          <w:sz w:val="28"/>
          <w:szCs w:val="28"/>
        </w:rPr>
      </w:pPr>
      <w:r>
        <w:rPr>
          <w:rFonts w:hint="eastAsia" w:ascii="宋体" w:hAnsi="宋体" w:eastAsia="宋体"/>
          <w:b/>
          <w:color w:val="000000"/>
          <w:sz w:val="28"/>
          <w:szCs w:val="28"/>
        </w:rPr>
        <w:t>第</w:t>
      </w:r>
      <w:r>
        <w:rPr>
          <w:rFonts w:hint="eastAsia" w:ascii="宋体" w:hAnsi="宋体" w:eastAsia="宋体"/>
          <w:b/>
          <w:color w:val="000000"/>
          <w:sz w:val="28"/>
          <w:szCs w:val="28"/>
          <w:lang w:eastAsia="zh-CN"/>
        </w:rPr>
        <w:t>一</w:t>
      </w:r>
      <w:r>
        <w:rPr>
          <w:rFonts w:hint="eastAsia" w:ascii="宋体" w:hAnsi="宋体" w:eastAsia="宋体"/>
          <w:b/>
          <w:color w:val="000000"/>
          <w:sz w:val="28"/>
          <w:szCs w:val="28"/>
        </w:rPr>
        <w:t>章</w:t>
      </w:r>
      <w:r>
        <w:rPr>
          <w:rFonts w:hint="eastAsia" w:ascii="宋体" w:hAnsi="宋体" w:eastAsia="宋体"/>
          <w:b/>
          <w:color w:val="000000"/>
          <w:sz w:val="28"/>
          <w:szCs w:val="28"/>
          <w:lang w:val="en-US" w:eastAsia="zh-CN"/>
        </w:rPr>
        <w:t xml:space="preserve"> </w:t>
      </w:r>
      <w:r>
        <w:rPr>
          <w:rFonts w:hint="eastAsia" w:ascii="宋体" w:hAnsi="宋体" w:eastAsia="宋体"/>
          <w:b/>
          <w:color w:val="000000"/>
          <w:sz w:val="28"/>
          <w:szCs w:val="28"/>
          <w:lang w:eastAsia="zh-CN"/>
        </w:rPr>
        <w:t>总</w:t>
      </w:r>
      <w:r>
        <w:rPr>
          <w:rFonts w:hint="eastAsia" w:ascii="宋体" w:hAnsi="宋体" w:eastAsia="宋体"/>
          <w:b/>
          <w:color w:val="000000"/>
          <w:sz w:val="28"/>
          <w:szCs w:val="28"/>
          <w:lang w:val="en-US" w:eastAsia="zh-CN"/>
        </w:rPr>
        <w:t xml:space="preserve"> </w:t>
      </w:r>
      <w:r>
        <w:rPr>
          <w:rFonts w:hint="eastAsia" w:ascii="宋体" w:hAnsi="宋体" w:eastAsia="宋体"/>
          <w:b/>
          <w:color w:val="000000"/>
          <w:sz w:val="28"/>
          <w:szCs w:val="28"/>
        </w:rPr>
        <w:t>则</w:t>
      </w:r>
    </w:p>
    <w:p w14:paraId="134BA7D1">
      <w:pPr>
        <w:spacing w:line="480" w:lineRule="exact"/>
        <w:ind w:firstLine="580"/>
        <w:jc w:val="both"/>
        <w:rPr>
          <w:sz w:val="28"/>
          <w:szCs w:val="28"/>
        </w:rPr>
      </w:pPr>
      <w:r>
        <w:rPr>
          <w:rFonts w:hint="eastAsia" w:ascii="宋体" w:hAnsi="宋体" w:eastAsia="宋体"/>
          <w:b/>
          <w:color w:val="000000"/>
          <w:sz w:val="28"/>
          <w:szCs w:val="28"/>
        </w:rPr>
        <w:t>第一条</w:t>
      </w:r>
      <w:r>
        <w:rPr>
          <w:rFonts w:hint="eastAsia" w:ascii="宋体" w:hAnsi="宋体" w:eastAsia="宋体"/>
          <w:color w:val="000000"/>
          <w:sz w:val="28"/>
          <w:szCs w:val="28"/>
        </w:rPr>
        <w:t xml:space="preserve"> 根据《中华人民共和国教育法》《中华人民共和国高等教育法》等法律法规及教育部有关规定，依据湖南省教育厅《关于做好湖南省202</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年高职（高专）院校单独招生工作的通知》（湘教</w:t>
      </w:r>
      <w:r>
        <w:rPr>
          <w:rFonts w:hint="eastAsia" w:ascii="宋体" w:hAnsi="宋体" w:eastAsia="宋体"/>
          <w:color w:val="000000"/>
          <w:sz w:val="28"/>
          <w:szCs w:val="28"/>
          <w:lang w:eastAsia="zh-CN"/>
        </w:rPr>
        <w:t>通</w:t>
      </w:r>
      <w:r>
        <w:rPr>
          <w:rFonts w:hint="eastAsia" w:ascii="宋体" w:hAnsi="宋体" w:eastAsia="宋体"/>
          <w:color w:val="000000"/>
          <w:sz w:val="28"/>
          <w:szCs w:val="28"/>
        </w:rPr>
        <w:t>〔202</w:t>
      </w:r>
      <w:r>
        <w:rPr>
          <w:rFonts w:hint="eastAsia" w:ascii="宋体" w:hAnsi="宋体" w:eastAsia="宋体"/>
          <w:color w:val="000000"/>
          <w:sz w:val="28"/>
          <w:szCs w:val="28"/>
          <w:lang w:val="en-US" w:eastAsia="zh-CN"/>
        </w:rPr>
        <w:t>4</w:t>
      </w:r>
      <w:r>
        <w:rPr>
          <w:rFonts w:hint="eastAsia" w:ascii="宋体" w:hAnsi="宋体" w:eastAsia="宋体"/>
          <w:color w:val="000000"/>
          <w:sz w:val="28"/>
          <w:szCs w:val="28"/>
        </w:rPr>
        <w:t>〕</w:t>
      </w:r>
      <w:r>
        <w:rPr>
          <w:rFonts w:hint="eastAsia" w:ascii="宋体" w:hAnsi="宋体" w:eastAsia="宋体"/>
          <w:color w:val="000000"/>
          <w:sz w:val="28"/>
          <w:szCs w:val="28"/>
          <w:lang w:val="en-US" w:eastAsia="zh-CN"/>
        </w:rPr>
        <w:t>271</w:t>
      </w:r>
      <w:r>
        <w:rPr>
          <w:rFonts w:hint="eastAsia" w:ascii="宋体" w:hAnsi="宋体" w:eastAsia="宋体"/>
          <w:color w:val="000000"/>
          <w:sz w:val="28"/>
          <w:szCs w:val="28"/>
        </w:rPr>
        <w:t>号）有关要求，结合学院（校）单独招生工作（以下简称单招）实际，特制定本章程。</w:t>
      </w:r>
    </w:p>
    <w:p w14:paraId="3B34C1FC">
      <w:pPr>
        <w:spacing w:line="500" w:lineRule="exact"/>
        <w:ind w:firstLine="540"/>
        <w:jc w:val="left"/>
        <w:rPr>
          <w:sz w:val="28"/>
          <w:szCs w:val="28"/>
        </w:rPr>
      </w:pPr>
      <w:r>
        <w:rPr>
          <w:rFonts w:hint="eastAsia" w:ascii="宋体" w:hAnsi="宋体" w:eastAsia="宋体"/>
          <w:b/>
          <w:color w:val="000000"/>
          <w:sz w:val="28"/>
          <w:szCs w:val="28"/>
        </w:rPr>
        <w:t>第二条</w:t>
      </w:r>
      <w:r>
        <w:rPr>
          <w:rFonts w:hint="eastAsia" w:ascii="宋体" w:hAnsi="宋体" w:eastAsia="宋体"/>
          <w:color w:val="000000"/>
          <w:sz w:val="28"/>
          <w:szCs w:val="28"/>
        </w:rPr>
        <w:t xml:space="preserve"> 学校全称：湖南工商职业学院</w:t>
      </w:r>
    </w:p>
    <w:p w14:paraId="1C4E0849">
      <w:pPr>
        <w:spacing w:line="500" w:lineRule="exact"/>
        <w:ind w:firstLine="1700"/>
        <w:jc w:val="left"/>
        <w:rPr>
          <w:sz w:val="28"/>
          <w:szCs w:val="28"/>
        </w:rPr>
      </w:pPr>
      <w:r>
        <w:rPr>
          <w:rFonts w:hint="eastAsia" w:ascii="宋体" w:hAnsi="宋体" w:eastAsia="宋体"/>
          <w:color w:val="000000"/>
          <w:sz w:val="28"/>
          <w:szCs w:val="28"/>
        </w:rPr>
        <w:t>办学地点：湖南省衡阳市</w:t>
      </w:r>
    </w:p>
    <w:p w14:paraId="18E24CAF">
      <w:pPr>
        <w:spacing w:line="500" w:lineRule="exact"/>
        <w:ind w:firstLine="1700"/>
        <w:jc w:val="left"/>
        <w:rPr>
          <w:sz w:val="28"/>
          <w:szCs w:val="28"/>
        </w:rPr>
      </w:pPr>
      <w:r>
        <w:rPr>
          <w:rFonts w:hint="eastAsia" w:ascii="宋体" w:hAnsi="宋体" w:eastAsia="宋体"/>
          <w:color w:val="000000"/>
          <w:sz w:val="28"/>
          <w:szCs w:val="28"/>
        </w:rPr>
        <w:t>主管部门；湖南省教育厅</w:t>
      </w:r>
    </w:p>
    <w:p w14:paraId="2FD0CEEA">
      <w:pPr>
        <w:spacing w:line="520" w:lineRule="exact"/>
        <w:ind w:firstLine="1700"/>
        <w:jc w:val="left"/>
        <w:rPr>
          <w:sz w:val="28"/>
          <w:szCs w:val="28"/>
        </w:rPr>
      </w:pPr>
      <w:r>
        <w:rPr>
          <w:rFonts w:hint="eastAsia" w:ascii="宋体" w:hAnsi="宋体" w:eastAsia="宋体"/>
          <w:color w:val="000000"/>
          <w:sz w:val="28"/>
          <w:szCs w:val="28"/>
        </w:rPr>
        <w:t>办学层次：高职（专科）</w:t>
      </w:r>
    </w:p>
    <w:p w14:paraId="09DFDB57">
      <w:pPr>
        <w:spacing w:line="500" w:lineRule="exact"/>
        <w:ind w:firstLine="1700"/>
        <w:jc w:val="left"/>
        <w:rPr>
          <w:sz w:val="28"/>
          <w:szCs w:val="28"/>
        </w:rPr>
      </w:pPr>
      <w:r>
        <w:rPr>
          <w:rFonts w:hint="eastAsia" w:ascii="宋体" w:hAnsi="宋体" w:eastAsia="宋体"/>
          <w:color w:val="000000"/>
          <w:sz w:val="28"/>
          <w:szCs w:val="28"/>
        </w:rPr>
        <w:t>湖南省院校代号：4751</w:t>
      </w:r>
    </w:p>
    <w:p w14:paraId="5CE2AB35">
      <w:pPr>
        <w:spacing w:line="500" w:lineRule="exact"/>
        <w:ind w:firstLine="1700"/>
        <w:jc w:val="left"/>
        <w:rPr>
          <w:sz w:val="28"/>
          <w:szCs w:val="28"/>
        </w:rPr>
      </w:pPr>
      <w:r>
        <w:rPr>
          <w:rFonts w:hint="eastAsia" w:ascii="宋体" w:hAnsi="宋体" w:eastAsia="宋体"/>
          <w:color w:val="000000"/>
          <w:sz w:val="28"/>
          <w:szCs w:val="28"/>
        </w:rPr>
        <w:t>办学类型：民办</w:t>
      </w:r>
    </w:p>
    <w:p w14:paraId="76F64D87">
      <w:pPr>
        <w:spacing w:line="440" w:lineRule="exact"/>
        <w:ind w:firstLine="540"/>
        <w:jc w:val="left"/>
        <w:rPr>
          <w:sz w:val="28"/>
          <w:szCs w:val="28"/>
        </w:rPr>
      </w:pPr>
      <w:r>
        <w:rPr>
          <w:rFonts w:hint="eastAsia" w:ascii="宋体" w:hAnsi="宋体" w:eastAsia="宋体"/>
          <w:b/>
          <w:color w:val="000000"/>
          <w:sz w:val="28"/>
          <w:szCs w:val="28"/>
        </w:rPr>
        <w:t>第三条</w:t>
      </w:r>
      <w:r>
        <w:rPr>
          <w:rFonts w:hint="eastAsia" w:ascii="宋体" w:hAnsi="宋体" w:eastAsia="宋体"/>
          <w:color w:val="000000"/>
          <w:sz w:val="28"/>
          <w:szCs w:val="28"/>
        </w:rPr>
        <w:t xml:space="preserve"> 颁发学历证书的学校名称：湖南工商职业学院。</w:t>
      </w:r>
    </w:p>
    <w:p w14:paraId="28A9637C">
      <w:pPr>
        <w:spacing w:line="500" w:lineRule="exact"/>
        <w:ind w:firstLine="540"/>
        <w:jc w:val="left"/>
        <w:rPr>
          <w:sz w:val="28"/>
          <w:szCs w:val="28"/>
        </w:rPr>
      </w:pPr>
      <w:r>
        <w:rPr>
          <w:rFonts w:hint="eastAsia" w:ascii="宋体" w:hAnsi="宋体" w:eastAsia="宋体"/>
          <w:b/>
          <w:color w:val="000000"/>
          <w:sz w:val="28"/>
          <w:szCs w:val="28"/>
        </w:rPr>
        <w:t>第四条</w:t>
      </w:r>
      <w:r>
        <w:rPr>
          <w:rFonts w:hint="eastAsia" w:ascii="宋体" w:hAnsi="宋体" w:eastAsia="宋体"/>
          <w:color w:val="000000"/>
          <w:sz w:val="28"/>
          <w:szCs w:val="28"/>
        </w:rPr>
        <w:t xml:space="preserve"> 证书种类：普通高等学校全日制专科毕业证书。</w:t>
      </w:r>
    </w:p>
    <w:p w14:paraId="591E9B76">
      <w:pPr>
        <w:spacing w:after="220" w:line="500" w:lineRule="exact"/>
        <w:ind w:firstLine="580"/>
        <w:jc w:val="both"/>
        <w:rPr>
          <w:sz w:val="28"/>
          <w:szCs w:val="28"/>
        </w:rPr>
      </w:pPr>
      <w:r>
        <w:rPr>
          <w:rFonts w:hint="eastAsia" w:ascii="宋体" w:hAnsi="宋体" w:eastAsia="宋体"/>
          <w:color w:val="000000"/>
          <w:sz w:val="28"/>
          <w:szCs w:val="28"/>
        </w:rPr>
        <w:t>第五条 学院（校）单招工作遵循“公平竞争、公正选拔、公开透明”的原则，坚决执行招生政策规定和纪律要求，严格实施考试招生“阳光工程”。</w:t>
      </w:r>
    </w:p>
    <w:p w14:paraId="74E10929">
      <w:pPr>
        <w:spacing w:after="160" w:line="580" w:lineRule="exact"/>
        <w:jc w:val="center"/>
        <w:rPr>
          <w:b/>
          <w:bCs w:val="0"/>
          <w:sz w:val="28"/>
          <w:szCs w:val="28"/>
        </w:rPr>
      </w:pPr>
      <w:r>
        <w:rPr>
          <w:rFonts w:hint="eastAsia" w:ascii="宋体" w:hAnsi="宋体" w:eastAsia="宋体"/>
          <w:b/>
          <w:bCs w:val="0"/>
          <w:color w:val="000000"/>
          <w:sz w:val="28"/>
          <w:szCs w:val="28"/>
        </w:rPr>
        <w:t>第二章 学校简介</w:t>
      </w:r>
    </w:p>
    <w:p w14:paraId="0237F0BE">
      <w:pPr>
        <w:spacing w:line="660" w:lineRule="exact"/>
        <w:ind w:firstLine="580"/>
        <w:jc w:val="both"/>
        <w:rPr>
          <w:sz w:val="28"/>
          <w:szCs w:val="28"/>
        </w:rPr>
      </w:pPr>
      <w:r>
        <w:rPr>
          <w:rFonts w:hint="eastAsia" w:ascii="宋体" w:hAnsi="宋体" w:eastAsia="宋体"/>
          <w:color w:val="000000"/>
          <w:sz w:val="28"/>
          <w:szCs w:val="28"/>
        </w:rPr>
        <w:t>湖南工商职业学院是经湖南省政府批准教育部备案的一所全日制普通高等职业院校，有着30多年办学历史和文化积淀，是衡阳市职业教育先进单位、征兵工作先进单位、武装工作先进单位、湖南省高等教育自学考试先进单位、优秀自考助学单位，衡阳市先进基础党</w:t>
      </w:r>
      <w:r>
        <w:rPr>
          <w:sz w:val="28"/>
          <w:szCs w:val="28"/>
        </w:rPr>
        <mc:AlternateContent>
          <mc:Choice Requires="wps">
            <w:drawing>
              <wp:anchor distT="0" distB="0" distL="114300" distR="114300" simplePos="0" relativeHeight="251659264" behindDoc="0" locked="0" layoutInCell="1" allowOverlap="1">
                <wp:simplePos x="0" y="0"/>
                <wp:positionH relativeFrom="page">
                  <wp:posOffset>3657600</wp:posOffset>
                </wp:positionH>
                <wp:positionV relativeFrom="paragraph">
                  <wp:posOffset>9029700</wp:posOffset>
                </wp:positionV>
                <wp:extent cx="673100" cy="165100"/>
                <wp:effectExtent l="0" t="0" r="635" b="14605"/>
                <wp:wrapNone/>
                <wp:docPr id="2"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D51085">
                            <w:pPr>
                              <w:spacing w:line="240" w:lineRule="exact"/>
                              <w:jc w:val="center"/>
                            </w:pPr>
                            <w:r>
                              <w:rPr>
                                <w:rFonts w:hint="eastAsia" w:ascii="宋体" w:hAnsi="宋体" w:eastAsia="宋体"/>
                                <w:color w:val="000000"/>
                                <w:sz w:val="16"/>
                              </w:rPr>
                              <w:t>1</w:t>
                            </w:r>
                          </w:p>
                        </w:txbxContent>
                      </wps:txbx>
                      <wps:bodyPr lIns="25400" tIns="0" rIns="25400" bIns="0">
                        <a:noAutofit/>
                      </wps:bodyPr>
                    </wps:wsp>
                  </a:graphicData>
                </a:graphic>
              </wp:anchor>
            </w:drawing>
          </mc:Choice>
          <mc:Fallback>
            <w:pict>
              <v:shape id="_x0000_s1026" o:spid="_x0000_s1026" o:spt="202" type="#_x0000_t202" style="position:absolute;left:0pt;margin-left:288pt;margin-top:711pt;height:13pt;width:53pt;mso-position-horizontal-relative:page;z-index:251659264;mso-width-relative:page;mso-height-relative:page;" filled="f" stroked="f" coordsize="21600,21600" o:gfxdata="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2NRqm2QAAAA0BAAAPAAAAAAAA&#10;AAEAIAAAACIAAABkcnMvZG93bnJldi54bWxQSwECFAAUAAAACACHTuJAVED6+NgBAACeAwAADgAA&#10;AAAAAAABACAAAAAoAQAAZHJzL2Uyb0RvYy54bWxQSwUGAAAAAAYABgBZAQAAcgUAAAAA&#10;">
                <v:fill on="f" focussize="0,0"/>
                <v:stroke on="f" weight="0.5pt"/>
                <v:imagedata o:title=""/>
                <o:lock v:ext="edit" aspectratio="f"/>
                <v:textbox inset="2pt,0mm,2pt,0mm">
                  <w:txbxContent>
                    <w:p w14:paraId="14D51085">
                      <w:pPr>
                        <w:spacing w:line="240" w:lineRule="exact"/>
                        <w:jc w:val="center"/>
                      </w:pPr>
                      <w:r>
                        <w:rPr>
                          <w:rFonts w:hint="eastAsia" w:ascii="宋体" w:hAnsi="宋体" w:eastAsia="宋体"/>
                          <w:color w:val="000000"/>
                          <w:sz w:val="16"/>
                        </w:rPr>
                        <w:t>1</w:t>
                      </w:r>
                    </w:p>
                  </w:txbxContent>
                </v:textbox>
              </v:shape>
            </w:pict>
          </mc:Fallback>
        </mc:AlternateContent>
      </w:r>
      <w:r>
        <w:rPr>
          <w:rFonts w:hint="eastAsia" w:ascii="宋体" w:hAnsi="宋体" w:eastAsia="宋体"/>
          <w:color w:val="000000"/>
          <w:sz w:val="28"/>
          <w:szCs w:val="28"/>
        </w:rPr>
        <w:t>组织，守信誉单位。</w:t>
      </w:r>
    </w:p>
    <w:p w14:paraId="26C35594">
      <w:pPr>
        <w:spacing w:line="520" w:lineRule="exact"/>
        <w:ind w:firstLine="560"/>
        <w:jc w:val="both"/>
        <w:rPr>
          <w:sz w:val="28"/>
          <w:szCs w:val="28"/>
        </w:rPr>
      </w:pPr>
      <w:r>
        <w:rPr>
          <w:rFonts w:hint="eastAsia" w:ascii="宋体" w:hAnsi="宋体" w:eastAsia="宋体"/>
          <w:b/>
          <w:color w:val="000000"/>
          <w:sz w:val="28"/>
          <w:szCs w:val="28"/>
        </w:rPr>
        <w:t>第六条</w:t>
      </w:r>
      <w:r>
        <w:rPr>
          <w:rFonts w:hint="eastAsia" w:ascii="宋体" w:hAnsi="宋体" w:eastAsia="宋体"/>
          <w:color w:val="000000"/>
          <w:sz w:val="28"/>
          <w:szCs w:val="28"/>
        </w:rPr>
        <w:t xml:space="preserve"> 学校招生工作领导小组负责研究决定本校单招规模确定、政策制订等重大事项，学校招生就业处负责单招组织实施的日常工作，学校教务处负责单招的考试组织工作。</w:t>
      </w:r>
    </w:p>
    <w:p w14:paraId="0BCE5079">
      <w:pPr>
        <w:spacing w:after="160" w:line="500" w:lineRule="exact"/>
        <w:ind w:firstLine="560"/>
        <w:jc w:val="left"/>
        <w:rPr>
          <w:sz w:val="28"/>
          <w:szCs w:val="28"/>
        </w:rPr>
      </w:pPr>
      <w:r>
        <w:rPr>
          <w:rFonts w:hint="eastAsia" w:ascii="宋体" w:hAnsi="宋体" w:eastAsia="宋体"/>
          <w:b/>
          <w:color w:val="000000"/>
          <w:sz w:val="28"/>
          <w:szCs w:val="28"/>
        </w:rPr>
        <w:t>第七条</w:t>
      </w:r>
      <w:r>
        <w:rPr>
          <w:rFonts w:hint="eastAsia" w:ascii="宋体" w:hAnsi="宋体" w:eastAsia="宋体"/>
          <w:color w:val="000000"/>
          <w:sz w:val="28"/>
          <w:szCs w:val="28"/>
        </w:rPr>
        <w:t xml:space="preserve"> 学校纪委负责全程监督检查单招工作。</w:t>
      </w:r>
    </w:p>
    <w:p w14:paraId="3CC626E3">
      <w:pPr>
        <w:spacing w:after="100" w:line="640" w:lineRule="exact"/>
        <w:jc w:val="center"/>
        <w:rPr>
          <w:sz w:val="28"/>
          <w:szCs w:val="28"/>
        </w:rPr>
      </w:pPr>
      <w:r>
        <w:rPr>
          <w:rFonts w:hint="eastAsia" w:ascii="宋体" w:hAnsi="宋体" w:eastAsia="宋体"/>
          <w:b/>
          <w:color w:val="000000"/>
          <w:sz w:val="28"/>
          <w:szCs w:val="28"/>
        </w:rPr>
        <w:t>第三章 单招报考</w:t>
      </w:r>
    </w:p>
    <w:p w14:paraId="769CEBCD">
      <w:pPr>
        <w:spacing w:line="500" w:lineRule="exact"/>
        <w:ind w:firstLine="560"/>
        <w:jc w:val="both"/>
        <w:rPr>
          <w:sz w:val="28"/>
          <w:szCs w:val="28"/>
        </w:rPr>
      </w:pPr>
      <w:r>
        <w:rPr>
          <w:rFonts w:hint="eastAsia" w:ascii="宋体" w:hAnsi="宋体" w:eastAsia="宋体"/>
          <w:b/>
          <w:color w:val="000000"/>
          <w:sz w:val="28"/>
          <w:szCs w:val="28"/>
        </w:rPr>
        <w:t>第八条</w:t>
      </w:r>
      <w:r>
        <w:rPr>
          <w:rFonts w:hint="eastAsia" w:ascii="宋体" w:hAnsi="宋体" w:eastAsia="宋体"/>
          <w:color w:val="000000"/>
          <w:sz w:val="28"/>
          <w:szCs w:val="28"/>
        </w:rPr>
        <w:t xml:space="preserve"> 符合我省202</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年普通高考（含对口招生考试）报名条件并已参加高考报名的人员。</w:t>
      </w:r>
    </w:p>
    <w:p w14:paraId="3557B061">
      <w:pPr>
        <w:spacing w:line="500" w:lineRule="exact"/>
        <w:ind w:firstLine="560"/>
        <w:jc w:val="both"/>
        <w:rPr>
          <w:sz w:val="28"/>
          <w:szCs w:val="28"/>
        </w:rPr>
      </w:pPr>
      <w:r>
        <w:rPr>
          <w:rFonts w:hint="eastAsia" w:ascii="宋体" w:hAnsi="宋体" w:eastAsia="宋体"/>
          <w:b/>
          <w:color w:val="000000"/>
          <w:sz w:val="28"/>
          <w:szCs w:val="28"/>
        </w:rPr>
        <w:t>第九条</w:t>
      </w:r>
      <w:r>
        <w:rPr>
          <w:rFonts w:hint="eastAsia" w:ascii="宋体" w:hAnsi="宋体" w:eastAsia="宋体"/>
          <w:color w:val="000000"/>
          <w:sz w:val="28"/>
          <w:szCs w:val="28"/>
        </w:rPr>
        <w:t xml:space="preserve"> 全省单招统一报考和填报志愿时间为202</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年2月</w:t>
      </w:r>
      <w:r>
        <w:rPr>
          <w:rFonts w:hint="eastAsia" w:ascii="宋体" w:hAnsi="宋体" w:eastAsia="宋体"/>
          <w:color w:val="000000"/>
          <w:sz w:val="28"/>
          <w:szCs w:val="28"/>
          <w:lang w:val="en-US" w:eastAsia="zh-CN"/>
        </w:rPr>
        <w:t>18</w:t>
      </w:r>
      <w:r>
        <w:rPr>
          <w:rFonts w:hint="eastAsia" w:ascii="宋体" w:hAnsi="宋体" w:eastAsia="宋体"/>
          <w:color w:val="000000"/>
          <w:sz w:val="28"/>
          <w:szCs w:val="28"/>
        </w:rPr>
        <w:t>日-</w:t>
      </w:r>
      <w:r>
        <w:rPr>
          <w:rFonts w:hint="eastAsia" w:ascii="宋体" w:hAnsi="宋体" w:eastAsia="宋体"/>
          <w:color w:val="000000"/>
          <w:sz w:val="28"/>
          <w:szCs w:val="28"/>
          <w:lang w:val="en-US" w:eastAsia="zh-CN"/>
        </w:rPr>
        <w:t>2</w:t>
      </w:r>
      <w:r>
        <w:rPr>
          <w:rFonts w:hint="eastAsia" w:ascii="宋体" w:hAnsi="宋体" w:eastAsia="宋体"/>
          <w:color w:val="000000"/>
          <w:sz w:val="28"/>
          <w:szCs w:val="28"/>
        </w:rPr>
        <w:t>月</w:t>
      </w:r>
      <w:r>
        <w:rPr>
          <w:rFonts w:hint="eastAsia" w:ascii="宋体" w:hAnsi="宋体" w:eastAsia="宋体"/>
          <w:color w:val="000000"/>
          <w:sz w:val="28"/>
          <w:szCs w:val="28"/>
          <w:lang w:val="en-US" w:eastAsia="zh-CN"/>
        </w:rPr>
        <w:t>25</w:t>
      </w:r>
      <w:r>
        <w:rPr>
          <w:rFonts w:hint="eastAsia" w:ascii="宋体" w:hAnsi="宋体" w:eastAsia="宋体"/>
          <w:color w:val="000000"/>
          <w:sz w:val="28"/>
          <w:szCs w:val="28"/>
        </w:rPr>
        <w:t>日，实行网上报考和填报志愿。单招报考设第一志愿和第二志愿，考生可选择1-2所院校在指定网上平台进行报考。</w:t>
      </w:r>
    </w:p>
    <w:p w14:paraId="3FD21D6E">
      <w:pPr>
        <w:spacing w:line="580" w:lineRule="exact"/>
        <w:ind w:firstLine="560"/>
        <w:jc w:val="both"/>
        <w:rPr>
          <w:sz w:val="28"/>
          <w:szCs w:val="28"/>
        </w:rPr>
      </w:pPr>
      <w:r>
        <w:rPr>
          <w:rFonts w:hint="eastAsia" w:ascii="宋体" w:hAnsi="宋体" w:eastAsia="宋体"/>
          <w:color w:val="000000"/>
          <w:sz w:val="28"/>
          <w:szCs w:val="28"/>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请考生在报考前关注本院（校）网站（www.hngsxy.com）公布的有关信息。</w:t>
      </w:r>
    </w:p>
    <w:p w14:paraId="67872067">
      <w:pPr>
        <w:spacing w:line="520" w:lineRule="exact"/>
        <w:ind w:firstLine="560"/>
        <w:jc w:val="both"/>
        <w:rPr>
          <w:sz w:val="28"/>
          <w:szCs w:val="28"/>
        </w:rPr>
      </w:pPr>
      <w:r>
        <w:rPr>
          <w:rFonts w:hint="eastAsia" w:ascii="宋体" w:hAnsi="宋体" w:eastAsia="宋体"/>
          <w:b/>
          <w:color w:val="000000"/>
          <w:sz w:val="28"/>
          <w:szCs w:val="28"/>
        </w:rPr>
        <w:t>第十条</w:t>
      </w:r>
      <w:r>
        <w:rPr>
          <w:rFonts w:hint="eastAsia" w:ascii="宋体" w:hAnsi="宋体" w:eastAsia="宋体"/>
          <w:b/>
          <w:color w:val="000000"/>
          <w:sz w:val="28"/>
          <w:szCs w:val="28"/>
          <w:lang w:val="en-US" w:eastAsia="zh-CN"/>
        </w:rPr>
        <w:t xml:space="preserve"> </w:t>
      </w:r>
      <w:r>
        <w:rPr>
          <w:rFonts w:hint="eastAsia" w:ascii="宋体" w:hAnsi="宋体" w:eastAsia="宋体"/>
          <w:color w:val="000000"/>
          <w:sz w:val="28"/>
          <w:szCs w:val="28"/>
        </w:rPr>
        <w:t>填报专业要求。考生在填报我校志愿时，可选择我校单招的6个专业，并确定是否选择专业服从调剂。</w:t>
      </w:r>
    </w:p>
    <w:p w14:paraId="4736EA96">
      <w:pPr>
        <w:spacing w:line="520" w:lineRule="exact"/>
        <w:ind w:firstLine="560"/>
        <w:jc w:val="both"/>
        <w:rPr>
          <w:sz w:val="28"/>
          <w:szCs w:val="28"/>
        </w:rPr>
      </w:pPr>
      <w:r>
        <w:rPr>
          <w:rFonts w:hint="eastAsia" w:ascii="宋体" w:hAnsi="宋体" w:eastAsia="宋体"/>
          <w:b/>
          <w:color w:val="000000"/>
          <w:sz w:val="28"/>
          <w:szCs w:val="28"/>
        </w:rPr>
        <w:t>第十一条</w:t>
      </w:r>
      <w:r>
        <w:rPr>
          <w:rFonts w:hint="eastAsia" w:ascii="宋体" w:hAnsi="宋体" w:eastAsia="宋体"/>
          <w:color w:val="000000"/>
          <w:sz w:val="28"/>
          <w:szCs w:val="28"/>
        </w:rPr>
        <w:t xml:space="preserve"> 退役军人身份认定。退役军人由户籍所在县（市、区）退役军人事务部门进行认定。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14:paraId="241944BB">
      <w:pPr>
        <w:spacing w:line="480" w:lineRule="exact"/>
        <w:ind w:left="200" w:firstLine="560"/>
        <w:jc w:val="both"/>
        <w:rPr>
          <w:sz w:val="28"/>
          <w:szCs w:val="28"/>
        </w:rPr>
      </w:pPr>
      <w:r>
        <w:rPr>
          <w:rFonts w:hint="eastAsia" w:ascii="宋体" w:hAnsi="宋体" w:eastAsia="宋体"/>
          <w:color w:val="000000"/>
          <w:sz w:val="28"/>
          <w:szCs w:val="28"/>
        </w:rPr>
        <w:t>1．退役军人考生资格证明材料。退役军人考生均须提供本人身份证复印件及《湖南省202</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年高职单招报名身份审核（界定）表》，同时提供退役军人提供退出现役证（转业证）。</w:t>
      </w:r>
    </w:p>
    <w:p w14:paraId="42B398CE">
      <w:pPr>
        <w:spacing w:after="240" w:line="480" w:lineRule="exact"/>
        <w:ind w:left="200" w:firstLine="560"/>
        <w:jc w:val="both"/>
        <w:rPr>
          <w:sz w:val="28"/>
          <w:szCs w:val="28"/>
        </w:rPr>
      </w:pPr>
      <w:r>
        <w:rPr>
          <w:rFonts w:hint="eastAsia" w:ascii="宋体" w:hAnsi="宋体" w:eastAsia="宋体"/>
          <w:color w:val="000000"/>
          <w:sz w:val="28"/>
          <w:szCs w:val="28"/>
        </w:rPr>
        <w:t>2．材料提交时间及方式。考生须在202</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年2月2</w:t>
      </w:r>
      <w:r>
        <w:rPr>
          <w:rFonts w:hint="eastAsia" w:ascii="宋体" w:hAnsi="宋体" w:eastAsia="宋体"/>
          <w:color w:val="000000"/>
          <w:sz w:val="28"/>
          <w:szCs w:val="28"/>
          <w:lang w:val="en-US" w:eastAsia="zh-CN"/>
        </w:rPr>
        <w:t>2</w:t>
      </w:r>
      <w:r>
        <w:rPr>
          <w:rFonts w:hint="eastAsia" w:ascii="宋体" w:hAnsi="宋体" w:eastAsia="宋体"/>
          <w:color w:val="000000"/>
          <w:sz w:val="28"/>
          <w:szCs w:val="28"/>
        </w:rPr>
        <w:t>日前将符合上述要求的证明材料，通过现场来校方式交由我校招生就业处审核（具体联系方式：0734-8593358）。</w:t>
      </w:r>
    </w:p>
    <w:p w14:paraId="033FF86A">
      <w:pPr>
        <w:spacing w:after="120" w:line="480" w:lineRule="exact"/>
        <w:jc w:val="center"/>
        <w:rPr>
          <w:rFonts w:hint="eastAsia" w:ascii="宋体" w:hAnsi="宋体" w:eastAsia="宋体"/>
          <w:b/>
          <w:color w:val="000000"/>
          <w:sz w:val="28"/>
          <w:szCs w:val="28"/>
        </w:rPr>
      </w:pPr>
    </w:p>
    <w:p w14:paraId="33C0922E">
      <w:pPr>
        <w:spacing w:after="120" w:line="480" w:lineRule="exact"/>
        <w:jc w:val="center"/>
        <w:rPr>
          <w:sz w:val="28"/>
          <w:szCs w:val="28"/>
        </w:rPr>
      </w:pPr>
      <w:r>
        <w:rPr>
          <w:rFonts w:hint="eastAsia" w:ascii="宋体" w:hAnsi="宋体" w:eastAsia="宋体"/>
          <w:b/>
          <w:color w:val="000000"/>
          <w:sz w:val="28"/>
          <w:szCs w:val="28"/>
        </w:rPr>
        <w:t>第四章 单招计划及专业</w:t>
      </w:r>
    </w:p>
    <w:p w14:paraId="18CB9D3B">
      <w:pPr>
        <w:spacing w:line="480" w:lineRule="exact"/>
        <w:ind w:firstLine="562" w:firstLineChars="200"/>
        <w:jc w:val="both"/>
        <w:rPr>
          <w:rFonts w:hint="eastAsia" w:ascii="宋体" w:hAnsi="宋体" w:eastAsia="宋体"/>
          <w:color w:val="000000"/>
          <w:sz w:val="28"/>
          <w:szCs w:val="28"/>
        </w:rPr>
      </w:pPr>
      <w:r>
        <w:rPr>
          <w:rFonts w:hint="eastAsia" w:ascii="宋体" w:hAnsi="宋体" w:eastAsia="宋体"/>
          <w:b/>
          <w:color w:val="000000"/>
          <w:sz w:val="28"/>
          <w:szCs w:val="28"/>
        </w:rPr>
        <w:t>第十二条</w:t>
      </w:r>
      <w:r>
        <w:rPr>
          <w:rFonts w:hint="eastAsia" w:ascii="宋体" w:hAnsi="宋体" w:eastAsia="宋体"/>
          <w:color w:val="000000"/>
          <w:sz w:val="28"/>
          <w:szCs w:val="28"/>
        </w:rPr>
        <w:t xml:space="preserve"> 我校202</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年单招总计</w:t>
      </w:r>
      <w:r>
        <w:rPr>
          <w:rFonts w:hint="eastAsia" w:ascii="宋体" w:hAnsi="宋体" w:eastAsia="宋体"/>
          <w:color w:val="auto"/>
          <w:sz w:val="28"/>
          <w:szCs w:val="28"/>
        </w:rPr>
        <w:t>划数为</w:t>
      </w:r>
      <w:r>
        <w:rPr>
          <w:rFonts w:hint="eastAsia" w:ascii="宋体" w:hAnsi="宋体" w:eastAsia="宋体"/>
          <w:color w:val="auto"/>
          <w:sz w:val="28"/>
          <w:szCs w:val="28"/>
          <w:lang w:val="en-US" w:eastAsia="zh-CN"/>
        </w:rPr>
        <w:t>4060</w:t>
      </w:r>
      <w:r>
        <w:rPr>
          <w:rFonts w:hint="eastAsia" w:ascii="宋体" w:hAnsi="宋体" w:eastAsia="宋体"/>
          <w:color w:val="auto"/>
          <w:sz w:val="28"/>
          <w:szCs w:val="28"/>
        </w:rPr>
        <w:t>人，</w:t>
      </w:r>
      <w:r>
        <w:rPr>
          <w:rFonts w:hint="eastAsia" w:ascii="宋体" w:hAnsi="宋体" w:eastAsia="宋体"/>
          <w:color w:val="000000"/>
          <w:sz w:val="28"/>
          <w:szCs w:val="28"/>
        </w:rPr>
        <w:t>其中包含单列计划的退役军人10人。202</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年招生专业</w:t>
      </w:r>
      <w:r>
        <w:rPr>
          <w:rFonts w:hint="eastAsia" w:ascii="宋体" w:hAnsi="宋体" w:eastAsia="宋体"/>
          <w:color w:val="000000"/>
          <w:sz w:val="28"/>
          <w:szCs w:val="28"/>
          <w:lang w:eastAsia="zh-CN"/>
        </w:rPr>
        <w:t>和</w:t>
      </w:r>
      <w:r>
        <w:rPr>
          <w:rFonts w:hint="eastAsia" w:ascii="宋体" w:hAnsi="宋体" w:eastAsia="宋体"/>
          <w:color w:val="000000"/>
          <w:sz w:val="28"/>
          <w:szCs w:val="28"/>
        </w:rPr>
        <w:t>分专业单招计划</w:t>
      </w:r>
      <w:r>
        <w:rPr>
          <w:rFonts w:hint="eastAsia" w:ascii="宋体" w:hAnsi="宋体" w:eastAsia="宋体"/>
          <w:color w:val="000000"/>
          <w:sz w:val="28"/>
          <w:szCs w:val="28"/>
          <w:lang w:eastAsia="zh-CN"/>
        </w:rPr>
        <w:t>以省考试院公布为准</w:t>
      </w:r>
      <w:r>
        <w:rPr>
          <w:rFonts w:hint="eastAsia" w:ascii="宋体" w:hAnsi="宋体" w:eastAsia="宋体"/>
          <w:color w:val="000000"/>
          <w:sz w:val="28"/>
          <w:szCs w:val="28"/>
        </w:rPr>
        <w:t>，各专业最终学费标准以202</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年湖南省物价主管部门审核为准。</w:t>
      </w:r>
    </w:p>
    <w:tbl>
      <w:tblPr>
        <w:tblStyle w:val="2"/>
        <w:tblW w:w="79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279"/>
        <w:gridCol w:w="3645"/>
        <w:gridCol w:w="1691"/>
        <w:gridCol w:w="1303"/>
      </w:tblGrid>
      <w:tr w14:paraId="33270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660" w:hRule="atLeast"/>
          <w:jc w:val="center"/>
        </w:trPr>
        <w:tc>
          <w:tcPr>
            <w:tcW w:w="1279" w:type="dxa"/>
            <w:vAlign w:val="center"/>
          </w:tcPr>
          <w:p w14:paraId="16B398AC">
            <w:pPr>
              <w:spacing w:line="300" w:lineRule="exact"/>
              <w:ind w:firstLine="0"/>
              <w:jc w:val="center"/>
              <w:rPr>
                <w:rFonts w:hint="eastAsia" w:eastAsia="宋体"/>
                <w:sz w:val="28"/>
                <w:szCs w:val="28"/>
                <w:lang w:eastAsia="zh-CN"/>
              </w:rPr>
            </w:pPr>
            <w:r>
              <w:rPr>
                <w:rFonts w:hint="eastAsia" w:ascii="宋体" w:hAnsi="宋体" w:eastAsia="宋体"/>
                <w:color w:val="000000"/>
                <w:sz w:val="28"/>
                <w:szCs w:val="28"/>
              </w:rPr>
              <w:t>专业</w:t>
            </w:r>
            <w:r>
              <w:rPr>
                <w:rFonts w:hint="eastAsia" w:ascii="宋体" w:hAnsi="宋体" w:eastAsia="宋体"/>
                <w:color w:val="000000"/>
                <w:sz w:val="28"/>
                <w:szCs w:val="28"/>
                <w:lang w:eastAsia="zh-CN"/>
              </w:rPr>
              <w:t>序号</w:t>
            </w:r>
          </w:p>
        </w:tc>
        <w:tc>
          <w:tcPr>
            <w:tcW w:w="3645" w:type="dxa"/>
            <w:vAlign w:val="center"/>
          </w:tcPr>
          <w:p w14:paraId="2ABDA74F">
            <w:pPr>
              <w:spacing w:line="300" w:lineRule="exact"/>
              <w:jc w:val="center"/>
              <w:rPr>
                <w:sz w:val="28"/>
                <w:szCs w:val="28"/>
              </w:rPr>
            </w:pPr>
            <w:r>
              <w:rPr>
                <w:rFonts w:hint="eastAsia" w:ascii="宋体" w:hAnsi="宋体" w:eastAsia="宋体"/>
                <w:color w:val="000000"/>
                <w:sz w:val="28"/>
                <w:szCs w:val="28"/>
              </w:rPr>
              <w:t>专业名称</w:t>
            </w:r>
          </w:p>
        </w:tc>
        <w:tc>
          <w:tcPr>
            <w:tcW w:w="1691" w:type="dxa"/>
            <w:vAlign w:val="top"/>
          </w:tcPr>
          <w:p w14:paraId="2E572180">
            <w:pPr>
              <w:spacing w:line="291" w:lineRule="exact"/>
              <w:jc w:val="center"/>
              <w:rPr>
                <w:sz w:val="28"/>
                <w:szCs w:val="28"/>
              </w:rPr>
            </w:pPr>
            <w:r>
              <w:rPr>
                <w:rFonts w:hint="eastAsia" w:ascii="宋体" w:hAnsi="宋体" w:eastAsia="宋体"/>
                <w:color w:val="000000"/>
                <w:sz w:val="28"/>
                <w:szCs w:val="28"/>
              </w:rPr>
              <w:t>学费</w:t>
            </w:r>
          </w:p>
          <w:p w14:paraId="2EC5D341">
            <w:pPr>
              <w:spacing w:line="291" w:lineRule="exact"/>
              <w:jc w:val="center"/>
              <w:rPr>
                <w:sz w:val="28"/>
                <w:szCs w:val="28"/>
              </w:rPr>
            </w:pPr>
            <w:r>
              <w:rPr>
                <w:rFonts w:hint="eastAsia" w:ascii="宋体" w:hAnsi="宋体" w:eastAsia="宋体"/>
                <w:color w:val="000000"/>
                <w:sz w:val="28"/>
                <w:szCs w:val="28"/>
              </w:rPr>
              <w:t>（元／年）</w:t>
            </w:r>
          </w:p>
        </w:tc>
        <w:tc>
          <w:tcPr>
            <w:tcW w:w="1303" w:type="dxa"/>
            <w:vAlign w:val="top"/>
          </w:tcPr>
          <w:p w14:paraId="4AC9D3FD">
            <w:pPr>
              <w:spacing w:line="291" w:lineRule="exact"/>
              <w:jc w:val="center"/>
              <w:rPr>
                <w:rFonts w:hint="eastAsia" w:ascii="宋体" w:hAnsi="宋体" w:eastAsia="宋体"/>
                <w:color w:val="000000"/>
                <w:sz w:val="28"/>
                <w:szCs w:val="28"/>
                <w:lang w:eastAsia="zh-CN"/>
              </w:rPr>
            </w:pPr>
            <w:r>
              <w:rPr>
                <w:rFonts w:hint="eastAsia" w:ascii="宋体" w:hAnsi="宋体" w:eastAsia="宋体"/>
                <w:color w:val="000000"/>
                <w:sz w:val="28"/>
                <w:szCs w:val="28"/>
                <w:lang w:eastAsia="zh-CN"/>
              </w:rPr>
              <w:t>备注</w:t>
            </w:r>
          </w:p>
        </w:tc>
      </w:tr>
      <w:tr w14:paraId="5A9AA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3FBF81C9">
            <w:pPr>
              <w:jc w:val="center"/>
              <w:rPr>
                <w:rFonts w:hint="eastAsia" w:eastAsiaTheme="minorEastAsia"/>
                <w:sz w:val="28"/>
                <w:szCs w:val="28"/>
                <w:lang w:val="en-US" w:eastAsia="zh-CN"/>
              </w:rPr>
            </w:pPr>
            <w:r>
              <w:rPr>
                <w:rFonts w:hint="eastAsia"/>
                <w:sz w:val="28"/>
                <w:szCs w:val="28"/>
                <w:lang w:val="en-US" w:eastAsia="zh-CN"/>
              </w:rPr>
              <w:t>1</w:t>
            </w:r>
          </w:p>
        </w:tc>
        <w:tc>
          <w:tcPr>
            <w:tcW w:w="3645" w:type="dxa"/>
            <w:shd w:val="clear" w:color="auto" w:fill="auto"/>
            <w:vAlign w:val="center"/>
          </w:tcPr>
          <w:p w14:paraId="7191AE64">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工商企业管理</w:t>
            </w:r>
          </w:p>
        </w:tc>
        <w:tc>
          <w:tcPr>
            <w:tcW w:w="1691" w:type="dxa"/>
            <w:shd w:val="clear" w:color="auto" w:fill="auto"/>
            <w:vAlign w:val="center"/>
          </w:tcPr>
          <w:p w14:paraId="3FB49B51">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5416F2F8">
            <w:pPr>
              <w:spacing w:line="300" w:lineRule="exact"/>
              <w:jc w:val="center"/>
              <w:rPr>
                <w:rFonts w:hint="eastAsia" w:ascii="宋体" w:hAnsi="宋体" w:eastAsia="宋体"/>
                <w:color w:val="000000"/>
                <w:sz w:val="28"/>
                <w:szCs w:val="28"/>
              </w:rPr>
            </w:pPr>
          </w:p>
        </w:tc>
      </w:tr>
      <w:tr w14:paraId="797A1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6072FF4F">
            <w:pPr>
              <w:jc w:val="center"/>
              <w:rPr>
                <w:rFonts w:hint="eastAsia" w:eastAsiaTheme="minorEastAsia"/>
                <w:sz w:val="28"/>
                <w:szCs w:val="28"/>
                <w:lang w:val="en-US" w:eastAsia="zh-CN"/>
              </w:rPr>
            </w:pPr>
            <w:r>
              <w:rPr>
                <w:rFonts w:hint="eastAsia"/>
                <w:sz w:val="28"/>
                <w:szCs w:val="28"/>
                <w:lang w:val="en-US" w:eastAsia="zh-CN"/>
              </w:rPr>
              <w:t>2</w:t>
            </w:r>
          </w:p>
        </w:tc>
        <w:tc>
          <w:tcPr>
            <w:tcW w:w="3645" w:type="dxa"/>
            <w:shd w:val="clear" w:color="auto" w:fill="auto"/>
            <w:vAlign w:val="center"/>
          </w:tcPr>
          <w:p w14:paraId="33BA0725">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大数据与会计</w:t>
            </w:r>
          </w:p>
        </w:tc>
        <w:tc>
          <w:tcPr>
            <w:tcW w:w="1691" w:type="dxa"/>
            <w:shd w:val="clear" w:color="auto" w:fill="auto"/>
            <w:vAlign w:val="center"/>
          </w:tcPr>
          <w:p w14:paraId="3BA9CCFD">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15980</w:t>
            </w:r>
          </w:p>
        </w:tc>
        <w:tc>
          <w:tcPr>
            <w:tcW w:w="1303" w:type="dxa"/>
            <w:shd w:val="clear" w:color="auto" w:fill="auto"/>
            <w:vAlign w:val="center"/>
          </w:tcPr>
          <w:p w14:paraId="32E7C082">
            <w:pPr>
              <w:spacing w:line="300" w:lineRule="exact"/>
              <w:jc w:val="center"/>
              <w:rPr>
                <w:rFonts w:hint="eastAsia" w:ascii="宋体" w:hAnsi="宋体" w:eastAsia="宋体"/>
                <w:color w:val="000000"/>
                <w:sz w:val="28"/>
                <w:szCs w:val="28"/>
              </w:rPr>
            </w:pPr>
          </w:p>
        </w:tc>
      </w:tr>
      <w:tr w14:paraId="7339E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36293B11">
            <w:pPr>
              <w:jc w:val="center"/>
              <w:rPr>
                <w:rFonts w:hint="eastAsia" w:eastAsiaTheme="minorEastAsia"/>
                <w:sz w:val="28"/>
                <w:szCs w:val="28"/>
                <w:lang w:val="en-US" w:eastAsia="zh-CN"/>
              </w:rPr>
            </w:pPr>
            <w:r>
              <w:rPr>
                <w:rFonts w:hint="eastAsia"/>
                <w:sz w:val="28"/>
                <w:szCs w:val="28"/>
                <w:lang w:val="en-US" w:eastAsia="zh-CN"/>
              </w:rPr>
              <w:t>3</w:t>
            </w:r>
          </w:p>
        </w:tc>
        <w:tc>
          <w:tcPr>
            <w:tcW w:w="3645" w:type="dxa"/>
            <w:shd w:val="clear" w:color="auto" w:fill="auto"/>
            <w:vAlign w:val="center"/>
          </w:tcPr>
          <w:p w14:paraId="701C4C34">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人力资源管理</w:t>
            </w:r>
          </w:p>
        </w:tc>
        <w:tc>
          <w:tcPr>
            <w:tcW w:w="1691" w:type="dxa"/>
            <w:shd w:val="clear" w:color="auto" w:fill="auto"/>
            <w:vAlign w:val="center"/>
          </w:tcPr>
          <w:p w14:paraId="668D1EA8">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333F9018">
            <w:pPr>
              <w:spacing w:line="300" w:lineRule="exact"/>
              <w:jc w:val="center"/>
              <w:rPr>
                <w:rFonts w:hint="eastAsia" w:ascii="宋体" w:hAnsi="宋体" w:eastAsia="宋体"/>
                <w:color w:val="000000"/>
                <w:sz w:val="28"/>
                <w:szCs w:val="28"/>
              </w:rPr>
            </w:pPr>
          </w:p>
        </w:tc>
      </w:tr>
      <w:tr w14:paraId="556BA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1C59B592">
            <w:pPr>
              <w:jc w:val="center"/>
              <w:rPr>
                <w:rFonts w:hint="eastAsia" w:eastAsiaTheme="minorEastAsia"/>
                <w:sz w:val="28"/>
                <w:szCs w:val="28"/>
                <w:lang w:val="en-US" w:eastAsia="zh-CN"/>
              </w:rPr>
            </w:pPr>
            <w:r>
              <w:rPr>
                <w:rFonts w:hint="eastAsia"/>
                <w:sz w:val="28"/>
                <w:szCs w:val="28"/>
                <w:lang w:val="en-US" w:eastAsia="zh-CN"/>
              </w:rPr>
              <w:t>4</w:t>
            </w:r>
          </w:p>
        </w:tc>
        <w:tc>
          <w:tcPr>
            <w:tcW w:w="3645" w:type="dxa"/>
            <w:shd w:val="clear" w:color="auto" w:fill="auto"/>
            <w:vAlign w:val="center"/>
          </w:tcPr>
          <w:p w14:paraId="7B75EA8B">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市场营销</w:t>
            </w:r>
          </w:p>
        </w:tc>
        <w:tc>
          <w:tcPr>
            <w:tcW w:w="1691" w:type="dxa"/>
            <w:shd w:val="clear" w:color="auto" w:fill="auto"/>
            <w:vAlign w:val="center"/>
          </w:tcPr>
          <w:p w14:paraId="69388A7E">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203B5A31">
            <w:pPr>
              <w:spacing w:line="300" w:lineRule="exact"/>
              <w:jc w:val="center"/>
              <w:rPr>
                <w:rFonts w:hint="eastAsia" w:ascii="宋体" w:hAnsi="宋体" w:eastAsia="宋体"/>
                <w:color w:val="000000"/>
                <w:sz w:val="28"/>
                <w:szCs w:val="28"/>
              </w:rPr>
            </w:pPr>
          </w:p>
        </w:tc>
      </w:tr>
      <w:tr w14:paraId="21299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6314DC41">
            <w:pPr>
              <w:jc w:val="center"/>
              <w:rPr>
                <w:rFonts w:hint="eastAsia" w:eastAsiaTheme="minorEastAsia"/>
                <w:sz w:val="28"/>
                <w:szCs w:val="28"/>
                <w:lang w:val="en-US" w:eastAsia="zh-CN"/>
              </w:rPr>
            </w:pPr>
            <w:r>
              <w:rPr>
                <w:rFonts w:hint="eastAsia"/>
                <w:sz w:val="28"/>
                <w:szCs w:val="28"/>
                <w:lang w:val="en-US" w:eastAsia="zh-CN"/>
              </w:rPr>
              <w:t>5</w:t>
            </w:r>
          </w:p>
        </w:tc>
        <w:tc>
          <w:tcPr>
            <w:tcW w:w="3645" w:type="dxa"/>
            <w:shd w:val="clear" w:color="auto" w:fill="auto"/>
            <w:vAlign w:val="center"/>
          </w:tcPr>
          <w:p w14:paraId="26F3076F">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电子商务</w:t>
            </w:r>
          </w:p>
        </w:tc>
        <w:tc>
          <w:tcPr>
            <w:tcW w:w="1691" w:type="dxa"/>
            <w:shd w:val="clear" w:color="auto" w:fill="auto"/>
            <w:vAlign w:val="center"/>
          </w:tcPr>
          <w:p w14:paraId="5035D82E">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15980</w:t>
            </w:r>
          </w:p>
        </w:tc>
        <w:tc>
          <w:tcPr>
            <w:tcW w:w="1303" w:type="dxa"/>
            <w:shd w:val="clear" w:color="auto" w:fill="auto"/>
            <w:vAlign w:val="center"/>
          </w:tcPr>
          <w:p w14:paraId="736158B9">
            <w:pPr>
              <w:spacing w:line="300" w:lineRule="exact"/>
              <w:jc w:val="center"/>
              <w:rPr>
                <w:rFonts w:hint="eastAsia" w:ascii="宋体" w:hAnsi="宋体" w:eastAsia="宋体"/>
                <w:color w:val="000000"/>
                <w:sz w:val="28"/>
                <w:szCs w:val="28"/>
              </w:rPr>
            </w:pPr>
          </w:p>
        </w:tc>
      </w:tr>
      <w:tr w14:paraId="02C7A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42E7BAA8">
            <w:pPr>
              <w:jc w:val="center"/>
              <w:rPr>
                <w:rFonts w:hint="eastAsia" w:eastAsiaTheme="minorEastAsia"/>
                <w:sz w:val="28"/>
                <w:szCs w:val="28"/>
                <w:lang w:val="en-US" w:eastAsia="zh-CN"/>
              </w:rPr>
            </w:pPr>
            <w:r>
              <w:rPr>
                <w:rFonts w:hint="eastAsia"/>
                <w:sz w:val="28"/>
                <w:szCs w:val="28"/>
                <w:lang w:val="en-US" w:eastAsia="zh-CN"/>
              </w:rPr>
              <w:t>6</w:t>
            </w:r>
          </w:p>
        </w:tc>
        <w:tc>
          <w:tcPr>
            <w:tcW w:w="3645" w:type="dxa"/>
            <w:shd w:val="clear" w:color="auto" w:fill="auto"/>
            <w:vAlign w:val="center"/>
          </w:tcPr>
          <w:p w14:paraId="7974B7A4">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高速铁路客运服务</w:t>
            </w:r>
          </w:p>
        </w:tc>
        <w:tc>
          <w:tcPr>
            <w:tcW w:w="1691" w:type="dxa"/>
            <w:shd w:val="clear" w:color="auto" w:fill="auto"/>
            <w:vAlign w:val="center"/>
          </w:tcPr>
          <w:p w14:paraId="1601FA4D">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15980</w:t>
            </w:r>
          </w:p>
        </w:tc>
        <w:tc>
          <w:tcPr>
            <w:tcW w:w="1303" w:type="dxa"/>
            <w:shd w:val="clear" w:color="auto" w:fill="auto"/>
            <w:vAlign w:val="center"/>
          </w:tcPr>
          <w:p w14:paraId="4A8A8767">
            <w:pPr>
              <w:spacing w:line="300" w:lineRule="exact"/>
              <w:jc w:val="center"/>
              <w:rPr>
                <w:rFonts w:hint="eastAsia" w:ascii="宋体" w:hAnsi="宋体" w:eastAsia="宋体"/>
                <w:color w:val="000000"/>
                <w:sz w:val="28"/>
                <w:szCs w:val="28"/>
              </w:rPr>
            </w:pPr>
          </w:p>
        </w:tc>
      </w:tr>
      <w:tr w14:paraId="28D32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6D67BD01">
            <w:pPr>
              <w:jc w:val="center"/>
              <w:rPr>
                <w:rFonts w:hint="eastAsia" w:eastAsiaTheme="minorEastAsia"/>
                <w:sz w:val="28"/>
                <w:szCs w:val="28"/>
                <w:lang w:val="en-US" w:eastAsia="zh-CN"/>
              </w:rPr>
            </w:pPr>
            <w:r>
              <w:rPr>
                <w:rFonts w:hint="eastAsia"/>
                <w:sz w:val="28"/>
                <w:szCs w:val="28"/>
                <w:lang w:val="en-US" w:eastAsia="zh-CN"/>
              </w:rPr>
              <w:t>7</w:t>
            </w:r>
          </w:p>
        </w:tc>
        <w:tc>
          <w:tcPr>
            <w:tcW w:w="3645" w:type="dxa"/>
            <w:shd w:val="clear" w:color="auto" w:fill="auto"/>
            <w:vAlign w:val="center"/>
          </w:tcPr>
          <w:p w14:paraId="791075AA">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播音与主持</w:t>
            </w:r>
          </w:p>
        </w:tc>
        <w:tc>
          <w:tcPr>
            <w:tcW w:w="1691" w:type="dxa"/>
            <w:shd w:val="clear" w:color="auto" w:fill="auto"/>
            <w:vAlign w:val="center"/>
          </w:tcPr>
          <w:p w14:paraId="7670C007">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16980</w:t>
            </w:r>
          </w:p>
        </w:tc>
        <w:tc>
          <w:tcPr>
            <w:tcW w:w="1303" w:type="dxa"/>
            <w:shd w:val="clear" w:color="auto" w:fill="auto"/>
            <w:vAlign w:val="center"/>
          </w:tcPr>
          <w:p w14:paraId="6ADEA0A0">
            <w:pPr>
              <w:spacing w:line="300" w:lineRule="exact"/>
              <w:jc w:val="center"/>
              <w:rPr>
                <w:rFonts w:hint="eastAsia" w:ascii="宋体" w:hAnsi="宋体" w:eastAsia="宋体"/>
                <w:color w:val="000000"/>
                <w:sz w:val="28"/>
                <w:szCs w:val="28"/>
              </w:rPr>
            </w:pPr>
          </w:p>
        </w:tc>
      </w:tr>
      <w:tr w14:paraId="36C1C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70465D35">
            <w:pPr>
              <w:jc w:val="center"/>
              <w:rPr>
                <w:rFonts w:hint="eastAsia" w:eastAsiaTheme="minorEastAsia"/>
                <w:sz w:val="28"/>
                <w:szCs w:val="28"/>
                <w:lang w:val="en-US" w:eastAsia="zh-CN"/>
              </w:rPr>
            </w:pPr>
            <w:r>
              <w:rPr>
                <w:rFonts w:hint="eastAsia"/>
                <w:sz w:val="28"/>
                <w:szCs w:val="28"/>
                <w:lang w:val="en-US" w:eastAsia="zh-CN"/>
              </w:rPr>
              <w:t>8</w:t>
            </w:r>
          </w:p>
        </w:tc>
        <w:tc>
          <w:tcPr>
            <w:tcW w:w="3645" w:type="dxa"/>
            <w:shd w:val="clear" w:color="auto" w:fill="auto"/>
            <w:vAlign w:val="center"/>
          </w:tcPr>
          <w:p w14:paraId="40BEF499">
            <w:pPr>
              <w:spacing w:line="292"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旅游管理</w:t>
            </w:r>
          </w:p>
        </w:tc>
        <w:tc>
          <w:tcPr>
            <w:tcW w:w="1691" w:type="dxa"/>
            <w:shd w:val="clear" w:color="auto" w:fill="auto"/>
            <w:vAlign w:val="center"/>
          </w:tcPr>
          <w:p w14:paraId="216BC10F">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178E0345">
            <w:pPr>
              <w:spacing w:line="300" w:lineRule="exact"/>
              <w:jc w:val="center"/>
              <w:rPr>
                <w:rFonts w:hint="eastAsia" w:ascii="宋体" w:hAnsi="宋体" w:eastAsia="宋体"/>
                <w:color w:val="000000"/>
                <w:sz w:val="28"/>
                <w:szCs w:val="28"/>
              </w:rPr>
            </w:pPr>
          </w:p>
        </w:tc>
      </w:tr>
      <w:tr w14:paraId="0E884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67268161">
            <w:pPr>
              <w:jc w:val="center"/>
              <w:rPr>
                <w:rFonts w:hint="eastAsia" w:eastAsiaTheme="minorEastAsia"/>
                <w:sz w:val="28"/>
                <w:szCs w:val="28"/>
                <w:lang w:val="en-US" w:eastAsia="zh-CN"/>
              </w:rPr>
            </w:pPr>
            <w:r>
              <w:rPr>
                <w:rFonts w:hint="eastAsia"/>
                <w:sz w:val="28"/>
                <w:szCs w:val="28"/>
                <w:lang w:val="en-US" w:eastAsia="zh-CN"/>
              </w:rPr>
              <w:t>9</w:t>
            </w:r>
          </w:p>
        </w:tc>
        <w:tc>
          <w:tcPr>
            <w:tcW w:w="3645" w:type="dxa"/>
            <w:shd w:val="clear" w:color="auto" w:fill="auto"/>
            <w:vAlign w:val="center"/>
          </w:tcPr>
          <w:p w14:paraId="65401BAD">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现代物流管理</w:t>
            </w:r>
          </w:p>
        </w:tc>
        <w:tc>
          <w:tcPr>
            <w:tcW w:w="1691" w:type="dxa"/>
            <w:shd w:val="clear" w:color="auto" w:fill="auto"/>
            <w:vAlign w:val="center"/>
          </w:tcPr>
          <w:p w14:paraId="4E969C34">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55348B3A">
            <w:pPr>
              <w:spacing w:line="300" w:lineRule="exact"/>
              <w:jc w:val="center"/>
              <w:rPr>
                <w:rFonts w:hint="eastAsia" w:ascii="宋体" w:hAnsi="宋体" w:eastAsia="宋体"/>
                <w:color w:val="000000"/>
                <w:sz w:val="28"/>
                <w:szCs w:val="28"/>
              </w:rPr>
            </w:pPr>
          </w:p>
        </w:tc>
      </w:tr>
      <w:tr w14:paraId="0C6B7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1CE30D0F">
            <w:pPr>
              <w:jc w:val="center"/>
              <w:rPr>
                <w:rFonts w:hint="default" w:eastAsiaTheme="minorEastAsia"/>
                <w:sz w:val="28"/>
                <w:szCs w:val="28"/>
                <w:lang w:val="en-US" w:eastAsia="zh-CN"/>
              </w:rPr>
            </w:pPr>
            <w:r>
              <w:rPr>
                <w:rFonts w:hint="eastAsia"/>
                <w:sz w:val="28"/>
                <w:szCs w:val="28"/>
                <w:lang w:val="en-US" w:eastAsia="zh-CN"/>
              </w:rPr>
              <w:t>10</w:t>
            </w:r>
          </w:p>
        </w:tc>
        <w:tc>
          <w:tcPr>
            <w:tcW w:w="3645" w:type="dxa"/>
            <w:shd w:val="clear" w:color="auto" w:fill="auto"/>
            <w:vAlign w:val="center"/>
          </w:tcPr>
          <w:p w14:paraId="66FF9330">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国际经济与贸易</w:t>
            </w:r>
          </w:p>
        </w:tc>
        <w:tc>
          <w:tcPr>
            <w:tcW w:w="1691" w:type="dxa"/>
            <w:shd w:val="clear" w:color="auto" w:fill="auto"/>
            <w:vAlign w:val="center"/>
          </w:tcPr>
          <w:p w14:paraId="2F30D93C">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672E3AA6">
            <w:pPr>
              <w:spacing w:line="300" w:lineRule="exact"/>
              <w:jc w:val="center"/>
              <w:rPr>
                <w:rFonts w:hint="eastAsia" w:ascii="宋体" w:hAnsi="宋体" w:eastAsia="宋体"/>
                <w:color w:val="000000"/>
                <w:sz w:val="28"/>
                <w:szCs w:val="28"/>
              </w:rPr>
            </w:pPr>
          </w:p>
        </w:tc>
      </w:tr>
      <w:tr w14:paraId="33AFE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682D752C">
            <w:pPr>
              <w:jc w:val="center"/>
              <w:rPr>
                <w:rFonts w:hint="default" w:eastAsiaTheme="minorEastAsia"/>
                <w:sz w:val="28"/>
                <w:szCs w:val="28"/>
                <w:lang w:val="en-US" w:eastAsia="zh-CN"/>
              </w:rPr>
            </w:pPr>
            <w:r>
              <w:rPr>
                <w:rFonts w:hint="eastAsia"/>
                <w:sz w:val="28"/>
                <w:szCs w:val="28"/>
                <w:lang w:val="en-US" w:eastAsia="zh-CN"/>
              </w:rPr>
              <w:t>11</w:t>
            </w:r>
          </w:p>
        </w:tc>
        <w:tc>
          <w:tcPr>
            <w:tcW w:w="3645" w:type="dxa"/>
            <w:shd w:val="clear" w:color="auto" w:fill="auto"/>
            <w:vAlign w:val="center"/>
          </w:tcPr>
          <w:p w14:paraId="3CE2CC67">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现代家政服务与管理</w:t>
            </w:r>
          </w:p>
        </w:tc>
        <w:tc>
          <w:tcPr>
            <w:tcW w:w="1691" w:type="dxa"/>
            <w:shd w:val="clear" w:color="auto" w:fill="auto"/>
            <w:vAlign w:val="center"/>
          </w:tcPr>
          <w:p w14:paraId="21276CFD">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503BC389">
            <w:pPr>
              <w:spacing w:line="300" w:lineRule="exact"/>
              <w:jc w:val="center"/>
              <w:rPr>
                <w:rFonts w:hint="eastAsia" w:ascii="宋体" w:hAnsi="宋体" w:eastAsia="宋体"/>
                <w:color w:val="000000"/>
                <w:sz w:val="28"/>
                <w:szCs w:val="28"/>
              </w:rPr>
            </w:pPr>
          </w:p>
        </w:tc>
      </w:tr>
      <w:tr w14:paraId="28862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0262EAB6">
            <w:pPr>
              <w:jc w:val="center"/>
              <w:rPr>
                <w:rFonts w:hint="default" w:eastAsiaTheme="minorEastAsia"/>
                <w:sz w:val="28"/>
                <w:szCs w:val="28"/>
                <w:lang w:val="en-US" w:eastAsia="zh-CN"/>
              </w:rPr>
            </w:pPr>
            <w:r>
              <w:rPr>
                <w:rFonts w:hint="eastAsia"/>
                <w:sz w:val="28"/>
                <w:szCs w:val="28"/>
                <w:lang w:val="en-US" w:eastAsia="zh-CN"/>
              </w:rPr>
              <w:t>12</w:t>
            </w:r>
          </w:p>
        </w:tc>
        <w:tc>
          <w:tcPr>
            <w:tcW w:w="3645" w:type="dxa"/>
            <w:shd w:val="clear" w:color="auto" w:fill="auto"/>
            <w:vAlign w:val="center"/>
          </w:tcPr>
          <w:p w14:paraId="4AC33C8C">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护理</w:t>
            </w:r>
          </w:p>
        </w:tc>
        <w:tc>
          <w:tcPr>
            <w:tcW w:w="1691" w:type="dxa"/>
            <w:shd w:val="clear" w:color="auto" w:fill="auto"/>
            <w:vAlign w:val="center"/>
          </w:tcPr>
          <w:p w14:paraId="14DDBF39">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16980</w:t>
            </w:r>
          </w:p>
        </w:tc>
        <w:tc>
          <w:tcPr>
            <w:tcW w:w="1303" w:type="dxa"/>
            <w:shd w:val="clear" w:color="auto" w:fill="auto"/>
            <w:vAlign w:val="center"/>
          </w:tcPr>
          <w:p w14:paraId="5F70B60F">
            <w:pPr>
              <w:spacing w:line="300" w:lineRule="exact"/>
              <w:jc w:val="center"/>
              <w:rPr>
                <w:rFonts w:hint="eastAsia" w:ascii="宋体" w:hAnsi="宋体" w:eastAsia="宋体"/>
                <w:color w:val="000000"/>
                <w:sz w:val="28"/>
                <w:szCs w:val="28"/>
              </w:rPr>
            </w:pPr>
          </w:p>
        </w:tc>
      </w:tr>
      <w:tr w14:paraId="71C9F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08D722C8">
            <w:pPr>
              <w:jc w:val="center"/>
              <w:rPr>
                <w:rFonts w:hint="default" w:eastAsiaTheme="minorEastAsia"/>
                <w:sz w:val="28"/>
                <w:szCs w:val="28"/>
                <w:lang w:val="en-US" w:eastAsia="zh-CN"/>
              </w:rPr>
            </w:pPr>
            <w:r>
              <w:rPr>
                <w:rFonts w:hint="eastAsia"/>
                <w:sz w:val="28"/>
                <w:szCs w:val="28"/>
                <w:lang w:val="en-US" w:eastAsia="zh-CN"/>
              </w:rPr>
              <w:t>13</w:t>
            </w:r>
          </w:p>
        </w:tc>
        <w:tc>
          <w:tcPr>
            <w:tcW w:w="3645" w:type="dxa"/>
            <w:shd w:val="clear" w:color="auto" w:fill="auto"/>
            <w:vAlign w:val="center"/>
          </w:tcPr>
          <w:p w14:paraId="0B67BC65">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食品药品监督管理</w:t>
            </w:r>
          </w:p>
        </w:tc>
        <w:tc>
          <w:tcPr>
            <w:tcW w:w="1691" w:type="dxa"/>
            <w:shd w:val="clear" w:color="auto" w:fill="auto"/>
            <w:vAlign w:val="center"/>
          </w:tcPr>
          <w:p w14:paraId="6BC8F5F1">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1CD653B6">
            <w:pPr>
              <w:spacing w:line="300" w:lineRule="exact"/>
              <w:jc w:val="center"/>
              <w:rPr>
                <w:rFonts w:hint="eastAsia" w:ascii="宋体" w:hAnsi="宋体" w:eastAsia="宋体"/>
                <w:color w:val="000000"/>
                <w:sz w:val="28"/>
                <w:szCs w:val="28"/>
              </w:rPr>
            </w:pPr>
          </w:p>
        </w:tc>
      </w:tr>
      <w:tr w14:paraId="4F223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2C78F88F">
            <w:pPr>
              <w:jc w:val="center"/>
              <w:rPr>
                <w:rFonts w:hint="default" w:eastAsiaTheme="minorEastAsia"/>
                <w:sz w:val="28"/>
                <w:szCs w:val="28"/>
                <w:lang w:val="en-US" w:eastAsia="zh-CN"/>
              </w:rPr>
            </w:pPr>
            <w:r>
              <w:rPr>
                <w:rFonts w:hint="eastAsia"/>
                <w:sz w:val="28"/>
                <w:szCs w:val="28"/>
                <w:lang w:val="en-US" w:eastAsia="zh-CN"/>
              </w:rPr>
              <w:t>14</w:t>
            </w:r>
          </w:p>
        </w:tc>
        <w:tc>
          <w:tcPr>
            <w:tcW w:w="3645" w:type="dxa"/>
            <w:shd w:val="clear" w:color="auto" w:fill="auto"/>
            <w:vAlign w:val="center"/>
          </w:tcPr>
          <w:p w14:paraId="7A694EB5">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药物制剂技术</w:t>
            </w:r>
          </w:p>
        </w:tc>
        <w:tc>
          <w:tcPr>
            <w:tcW w:w="1691" w:type="dxa"/>
            <w:shd w:val="clear" w:color="auto" w:fill="auto"/>
            <w:vAlign w:val="center"/>
          </w:tcPr>
          <w:p w14:paraId="799D6430">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16980</w:t>
            </w:r>
          </w:p>
        </w:tc>
        <w:tc>
          <w:tcPr>
            <w:tcW w:w="1303" w:type="dxa"/>
            <w:shd w:val="clear" w:color="auto" w:fill="auto"/>
            <w:vAlign w:val="center"/>
          </w:tcPr>
          <w:p w14:paraId="3AAEE95D">
            <w:pPr>
              <w:spacing w:line="300" w:lineRule="exact"/>
              <w:jc w:val="center"/>
              <w:rPr>
                <w:rFonts w:hint="eastAsia" w:ascii="宋体" w:hAnsi="宋体" w:eastAsia="宋体"/>
                <w:color w:val="000000"/>
                <w:sz w:val="28"/>
                <w:szCs w:val="28"/>
              </w:rPr>
            </w:pPr>
          </w:p>
        </w:tc>
      </w:tr>
      <w:tr w14:paraId="67DC0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5CEE9319">
            <w:pPr>
              <w:jc w:val="center"/>
              <w:rPr>
                <w:rFonts w:hint="default" w:eastAsiaTheme="minorEastAsia"/>
                <w:sz w:val="28"/>
                <w:szCs w:val="28"/>
                <w:lang w:val="en-US" w:eastAsia="zh-CN"/>
              </w:rPr>
            </w:pPr>
            <w:r>
              <w:rPr>
                <w:rFonts w:hint="eastAsia"/>
                <w:sz w:val="28"/>
                <w:szCs w:val="28"/>
                <w:lang w:val="en-US" w:eastAsia="zh-CN"/>
              </w:rPr>
              <w:t>15</w:t>
            </w:r>
          </w:p>
        </w:tc>
        <w:tc>
          <w:tcPr>
            <w:tcW w:w="3645" w:type="dxa"/>
            <w:shd w:val="clear" w:color="auto" w:fill="auto"/>
            <w:vAlign w:val="center"/>
          </w:tcPr>
          <w:p w14:paraId="0F76EEFC">
            <w:pPr>
              <w:spacing w:line="292"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药学</w:t>
            </w:r>
          </w:p>
        </w:tc>
        <w:tc>
          <w:tcPr>
            <w:tcW w:w="1691" w:type="dxa"/>
            <w:shd w:val="clear" w:color="auto" w:fill="auto"/>
            <w:vAlign w:val="center"/>
          </w:tcPr>
          <w:p w14:paraId="42A8BCB6">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16980</w:t>
            </w:r>
          </w:p>
        </w:tc>
        <w:tc>
          <w:tcPr>
            <w:tcW w:w="1303" w:type="dxa"/>
            <w:shd w:val="clear" w:color="auto" w:fill="auto"/>
            <w:vAlign w:val="center"/>
          </w:tcPr>
          <w:p w14:paraId="4B7B956D">
            <w:pPr>
              <w:spacing w:line="300" w:lineRule="exact"/>
              <w:jc w:val="center"/>
              <w:rPr>
                <w:rFonts w:hint="eastAsia" w:ascii="宋体" w:hAnsi="宋体" w:eastAsia="宋体"/>
                <w:color w:val="000000"/>
                <w:sz w:val="28"/>
                <w:szCs w:val="28"/>
              </w:rPr>
            </w:pPr>
          </w:p>
        </w:tc>
      </w:tr>
      <w:tr w14:paraId="47D6A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5852FF58">
            <w:pPr>
              <w:jc w:val="center"/>
              <w:rPr>
                <w:rFonts w:hint="default" w:eastAsiaTheme="minorEastAsia"/>
                <w:sz w:val="28"/>
                <w:szCs w:val="28"/>
                <w:lang w:val="en-US" w:eastAsia="zh-CN"/>
              </w:rPr>
            </w:pPr>
            <w:r>
              <w:rPr>
                <w:rFonts w:hint="eastAsia"/>
                <w:sz w:val="28"/>
                <w:szCs w:val="28"/>
                <w:lang w:val="en-US" w:eastAsia="zh-CN"/>
              </w:rPr>
              <w:t>16</w:t>
            </w:r>
          </w:p>
        </w:tc>
        <w:tc>
          <w:tcPr>
            <w:tcW w:w="3645" w:type="dxa"/>
            <w:shd w:val="clear" w:color="auto" w:fill="auto"/>
            <w:vAlign w:val="center"/>
          </w:tcPr>
          <w:p w14:paraId="0BCDD2E1">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医学美容技术</w:t>
            </w:r>
          </w:p>
        </w:tc>
        <w:tc>
          <w:tcPr>
            <w:tcW w:w="1691" w:type="dxa"/>
            <w:shd w:val="clear" w:color="auto" w:fill="auto"/>
            <w:vAlign w:val="center"/>
          </w:tcPr>
          <w:p w14:paraId="0CC4F64B">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18980</w:t>
            </w:r>
          </w:p>
        </w:tc>
        <w:tc>
          <w:tcPr>
            <w:tcW w:w="1303" w:type="dxa"/>
            <w:shd w:val="clear" w:color="auto" w:fill="auto"/>
            <w:vAlign w:val="center"/>
          </w:tcPr>
          <w:p w14:paraId="20D1ADB0">
            <w:pPr>
              <w:spacing w:line="300" w:lineRule="exact"/>
              <w:jc w:val="center"/>
              <w:rPr>
                <w:rFonts w:hint="eastAsia" w:ascii="宋体" w:hAnsi="宋体" w:eastAsia="宋体"/>
                <w:color w:val="000000"/>
                <w:sz w:val="28"/>
                <w:szCs w:val="28"/>
              </w:rPr>
            </w:pPr>
          </w:p>
        </w:tc>
      </w:tr>
      <w:tr w14:paraId="11998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3CC959EA">
            <w:pPr>
              <w:jc w:val="center"/>
              <w:rPr>
                <w:rFonts w:hint="default" w:eastAsiaTheme="minorEastAsia"/>
                <w:sz w:val="28"/>
                <w:szCs w:val="28"/>
                <w:lang w:val="en-US" w:eastAsia="zh-CN"/>
              </w:rPr>
            </w:pPr>
            <w:r>
              <w:rPr>
                <w:rFonts w:hint="eastAsia"/>
                <w:sz w:val="28"/>
                <w:szCs w:val="28"/>
                <w:lang w:val="en-US" w:eastAsia="zh-CN"/>
              </w:rPr>
              <w:t>17</w:t>
            </w:r>
          </w:p>
        </w:tc>
        <w:tc>
          <w:tcPr>
            <w:tcW w:w="3645" w:type="dxa"/>
            <w:shd w:val="clear" w:color="auto" w:fill="auto"/>
            <w:vAlign w:val="center"/>
          </w:tcPr>
          <w:p w14:paraId="1219C7EA">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社区管理与服务</w:t>
            </w:r>
          </w:p>
        </w:tc>
        <w:tc>
          <w:tcPr>
            <w:tcW w:w="1691" w:type="dxa"/>
            <w:shd w:val="clear" w:color="auto" w:fill="auto"/>
            <w:vAlign w:val="center"/>
          </w:tcPr>
          <w:p w14:paraId="1F54572E">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7E507DFB">
            <w:pPr>
              <w:spacing w:line="300" w:lineRule="exact"/>
              <w:jc w:val="center"/>
              <w:rPr>
                <w:rFonts w:hint="eastAsia" w:ascii="宋体" w:hAnsi="宋体" w:eastAsia="宋体"/>
                <w:color w:val="000000"/>
                <w:sz w:val="28"/>
                <w:szCs w:val="28"/>
              </w:rPr>
            </w:pPr>
          </w:p>
        </w:tc>
      </w:tr>
      <w:tr w14:paraId="2FF90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5541457B">
            <w:pPr>
              <w:jc w:val="center"/>
              <w:rPr>
                <w:rFonts w:hint="default" w:eastAsiaTheme="minorEastAsia"/>
                <w:sz w:val="28"/>
                <w:szCs w:val="28"/>
                <w:lang w:val="en-US" w:eastAsia="zh-CN"/>
              </w:rPr>
            </w:pPr>
            <w:r>
              <w:rPr>
                <w:rFonts w:hint="eastAsia"/>
                <w:sz w:val="28"/>
                <w:szCs w:val="28"/>
                <w:lang w:val="en-US" w:eastAsia="zh-CN"/>
              </w:rPr>
              <w:t>18</w:t>
            </w:r>
          </w:p>
        </w:tc>
        <w:tc>
          <w:tcPr>
            <w:tcW w:w="3645" w:type="dxa"/>
            <w:shd w:val="clear" w:color="auto" w:fill="auto"/>
            <w:vAlign w:val="center"/>
          </w:tcPr>
          <w:p w14:paraId="567580BB">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学前教育</w:t>
            </w:r>
          </w:p>
        </w:tc>
        <w:tc>
          <w:tcPr>
            <w:tcW w:w="1691" w:type="dxa"/>
            <w:shd w:val="clear" w:color="auto" w:fill="auto"/>
            <w:vAlign w:val="center"/>
          </w:tcPr>
          <w:p w14:paraId="0243C3E8">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16980</w:t>
            </w:r>
          </w:p>
        </w:tc>
        <w:tc>
          <w:tcPr>
            <w:tcW w:w="1303" w:type="dxa"/>
            <w:shd w:val="clear" w:color="auto" w:fill="auto"/>
            <w:vAlign w:val="center"/>
          </w:tcPr>
          <w:p w14:paraId="2022B97A">
            <w:pPr>
              <w:spacing w:line="300" w:lineRule="exact"/>
              <w:jc w:val="center"/>
              <w:rPr>
                <w:rFonts w:hint="eastAsia" w:ascii="宋体" w:hAnsi="宋体" w:eastAsia="宋体"/>
                <w:color w:val="000000"/>
                <w:sz w:val="28"/>
                <w:szCs w:val="28"/>
              </w:rPr>
            </w:pPr>
          </w:p>
        </w:tc>
      </w:tr>
      <w:tr w14:paraId="0FB5E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01F96A72">
            <w:pPr>
              <w:jc w:val="center"/>
              <w:rPr>
                <w:rFonts w:hint="default" w:eastAsiaTheme="minorEastAsia"/>
                <w:sz w:val="28"/>
                <w:szCs w:val="28"/>
                <w:lang w:val="en-US" w:eastAsia="zh-CN"/>
              </w:rPr>
            </w:pPr>
            <w:r>
              <w:rPr>
                <w:rFonts w:hint="eastAsia"/>
                <w:sz w:val="28"/>
                <w:szCs w:val="28"/>
                <w:lang w:val="en-US" w:eastAsia="zh-CN"/>
              </w:rPr>
              <w:t>19</w:t>
            </w:r>
          </w:p>
        </w:tc>
        <w:tc>
          <w:tcPr>
            <w:tcW w:w="3645" w:type="dxa"/>
            <w:shd w:val="clear" w:color="auto" w:fill="auto"/>
            <w:vAlign w:val="center"/>
          </w:tcPr>
          <w:p w14:paraId="6F23E84A">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婴幼儿托育服务与管理</w:t>
            </w:r>
          </w:p>
        </w:tc>
        <w:tc>
          <w:tcPr>
            <w:tcW w:w="1691" w:type="dxa"/>
            <w:shd w:val="clear" w:color="auto" w:fill="auto"/>
            <w:vAlign w:val="center"/>
          </w:tcPr>
          <w:p w14:paraId="074F74B3">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16980</w:t>
            </w:r>
          </w:p>
        </w:tc>
        <w:tc>
          <w:tcPr>
            <w:tcW w:w="1303" w:type="dxa"/>
            <w:shd w:val="clear" w:color="auto" w:fill="auto"/>
            <w:vAlign w:val="center"/>
          </w:tcPr>
          <w:p w14:paraId="43A7393D">
            <w:pPr>
              <w:spacing w:line="300" w:lineRule="exact"/>
              <w:jc w:val="center"/>
              <w:rPr>
                <w:rFonts w:hint="eastAsia" w:ascii="宋体" w:hAnsi="宋体" w:eastAsia="宋体"/>
                <w:color w:val="000000"/>
                <w:sz w:val="28"/>
                <w:szCs w:val="28"/>
              </w:rPr>
            </w:pPr>
          </w:p>
        </w:tc>
      </w:tr>
      <w:tr w14:paraId="46A51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0019C393">
            <w:pPr>
              <w:jc w:val="center"/>
              <w:rPr>
                <w:rFonts w:hint="default" w:eastAsiaTheme="minorEastAsia"/>
                <w:sz w:val="28"/>
                <w:szCs w:val="28"/>
                <w:lang w:val="en-US" w:eastAsia="zh-CN"/>
              </w:rPr>
            </w:pPr>
            <w:r>
              <w:rPr>
                <w:rFonts w:hint="eastAsia"/>
                <w:sz w:val="28"/>
                <w:szCs w:val="28"/>
                <w:lang w:val="en-US" w:eastAsia="zh-CN"/>
              </w:rPr>
              <w:t>20</w:t>
            </w:r>
          </w:p>
        </w:tc>
        <w:tc>
          <w:tcPr>
            <w:tcW w:w="3645" w:type="dxa"/>
            <w:shd w:val="clear" w:color="auto" w:fill="auto"/>
            <w:vAlign w:val="center"/>
          </w:tcPr>
          <w:p w14:paraId="25697CAA">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商务英语</w:t>
            </w:r>
          </w:p>
        </w:tc>
        <w:tc>
          <w:tcPr>
            <w:tcW w:w="1691" w:type="dxa"/>
            <w:shd w:val="clear" w:color="auto" w:fill="auto"/>
            <w:vAlign w:val="center"/>
          </w:tcPr>
          <w:p w14:paraId="368F91AB">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15980</w:t>
            </w:r>
          </w:p>
        </w:tc>
        <w:tc>
          <w:tcPr>
            <w:tcW w:w="1303" w:type="dxa"/>
            <w:shd w:val="clear" w:color="auto" w:fill="auto"/>
            <w:vAlign w:val="center"/>
          </w:tcPr>
          <w:p w14:paraId="26D71776">
            <w:pPr>
              <w:spacing w:line="300" w:lineRule="exact"/>
              <w:jc w:val="center"/>
              <w:rPr>
                <w:rFonts w:hint="eastAsia" w:ascii="宋体" w:hAnsi="宋体" w:eastAsia="宋体"/>
                <w:color w:val="000000"/>
                <w:sz w:val="28"/>
                <w:szCs w:val="28"/>
              </w:rPr>
            </w:pPr>
          </w:p>
        </w:tc>
      </w:tr>
      <w:tr w14:paraId="6D72F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5BAFCFFE">
            <w:pPr>
              <w:jc w:val="center"/>
              <w:rPr>
                <w:rFonts w:hint="default" w:eastAsiaTheme="minorEastAsia"/>
                <w:sz w:val="28"/>
                <w:szCs w:val="28"/>
                <w:lang w:val="en-US" w:eastAsia="zh-CN"/>
              </w:rPr>
            </w:pPr>
            <w:r>
              <w:rPr>
                <w:rFonts w:hint="eastAsia"/>
                <w:sz w:val="28"/>
                <w:szCs w:val="28"/>
                <w:lang w:val="en-US" w:eastAsia="zh-CN"/>
              </w:rPr>
              <w:t>21</w:t>
            </w:r>
          </w:p>
        </w:tc>
        <w:tc>
          <w:tcPr>
            <w:tcW w:w="3645" w:type="dxa"/>
            <w:shd w:val="clear" w:color="auto" w:fill="auto"/>
            <w:vAlign w:val="center"/>
          </w:tcPr>
          <w:p w14:paraId="15038E5F">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音乐传播</w:t>
            </w:r>
          </w:p>
        </w:tc>
        <w:tc>
          <w:tcPr>
            <w:tcW w:w="1691" w:type="dxa"/>
            <w:shd w:val="clear" w:color="auto" w:fill="auto"/>
            <w:vAlign w:val="center"/>
          </w:tcPr>
          <w:p w14:paraId="6139F3DF">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16980</w:t>
            </w:r>
          </w:p>
        </w:tc>
        <w:tc>
          <w:tcPr>
            <w:tcW w:w="1303" w:type="dxa"/>
            <w:shd w:val="clear" w:color="auto" w:fill="auto"/>
            <w:vAlign w:val="center"/>
          </w:tcPr>
          <w:p w14:paraId="255F46BF">
            <w:pPr>
              <w:spacing w:line="300" w:lineRule="exact"/>
              <w:jc w:val="center"/>
              <w:rPr>
                <w:rFonts w:hint="eastAsia" w:ascii="宋体" w:hAnsi="宋体" w:eastAsia="宋体"/>
                <w:color w:val="000000"/>
                <w:sz w:val="28"/>
                <w:szCs w:val="28"/>
              </w:rPr>
            </w:pPr>
          </w:p>
        </w:tc>
      </w:tr>
      <w:tr w14:paraId="58B0D9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5644EDD3">
            <w:pPr>
              <w:jc w:val="center"/>
              <w:rPr>
                <w:rFonts w:hint="default" w:eastAsiaTheme="minorEastAsia"/>
                <w:sz w:val="28"/>
                <w:szCs w:val="28"/>
                <w:lang w:val="en-US" w:eastAsia="zh-CN"/>
              </w:rPr>
            </w:pPr>
            <w:r>
              <w:rPr>
                <w:rFonts w:hint="eastAsia"/>
                <w:sz w:val="28"/>
                <w:szCs w:val="28"/>
                <w:lang w:val="en-US" w:eastAsia="zh-CN"/>
              </w:rPr>
              <w:t>22</w:t>
            </w:r>
          </w:p>
        </w:tc>
        <w:tc>
          <w:tcPr>
            <w:tcW w:w="3645" w:type="dxa"/>
            <w:shd w:val="clear" w:color="auto" w:fill="auto"/>
            <w:vAlign w:val="center"/>
          </w:tcPr>
          <w:p w14:paraId="410294C3">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网络营销与直播电商</w:t>
            </w:r>
          </w:p>
        </w:tc>
        <w:tc>
          <w:tcPr>
            <w:tcW w:w="1691" w:type="dxa"/>
            <w:shd w:val="clear" w:color="auto" w:fill="auto"/>
            <w:vAlign w:val="center"/>
          </w:tcPr>
          <w:p w14:paraId="05D4970A">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16980</w:t>
            </w:r>
          </w:p>
        </w:tc>
        <w:tc>
          <w:tcPr>
            <w:tcW w:w="1303" w:type="dxa"/>
            <w:shd w:val="clear" w:color="auto" w:fill="auto"/>
            <w:vAlign w:val="center"/>
          </w:tcPr>
          <w:p w14:paraId="22B3430C">
            <w:pPr>
              <w:spacing w:line="300" w:lineRule="exact"/>
              <w:jc w:val="center"/>
              <w:rPr>
                <w:rFonts w:hint="eastAsia" w:ascii="宋体" w:hAnsi="宋体" w:eastAsia="宋体"/>
                <w:color w:val="000000"/>
                <w:sz w:val="28"/>
                <w:szCs w:val="28"/>
              </w:rPr>
            </w:pPr>
          </w:p>
        </w:tc>
      </w:tr>
      <w:tr w14:paraId="2EB34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237E9932">
            <w:pPr>
              <w:jc w:val="center"/>
              <w:rPr>
                <w:rFonts w:hint="default" w:eastAsiaTheme="minorEastAsia"/>
                <w:sz w:val="28"/>
                <w:szCs w:val="28"/>
                <w:lang w:val="en-US" w:eastAsia="zh-CN"/>
              </w:rPr>
            </w:pPr>
            <w:r>
              <w:rPr>
                <w:rFonts w:hint="eastAsia"/>
                <w:sz w:val="28"/>
                <w:szCs w:val="28"/>
                <w:lang w:val="en-US" w:eastAsia="zh-CN"/>
              </w:rPr>
              <w:t>23</w:t>
            </w:r>
          </w:p>
        </w:tc>
        <w:tc>
          <w:tcPr>
            <w:tcW w:w="3645" w:type="dxa"/>
            <w:shd w:val="clear" w:color="auto" w:fill="auto"/>
            <w:vAlign w:val="center"/>
          </w:tcPr>
          <w:p w14:paraId="5604ED50">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移动互联应用技术</w:t>
            </w:r>
          </w:p>
        </w:tc>
        <w:tc>
          <w:tcPr>
            <w:tcW w:w="1691" w:type="dxa"/>
            <w:shd w:val="clear" w:color="auto" w:fill="auto"/>
            <w:vAlign w:val="center"/>
          </w:tcPr>
          <w:p w14:paraId="039F386B">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15980</w:t>
            </w:r>
          </w:p>
        </w:tc>
        <w:tc>
          <w:tcPr>
            <w:tcW w:w="1303" w:type="dxa"/>
            <w:shd w:val="clear" w:color="auto" w:fill="auto"/>
            <w:vAlign w:val="center"/>
          </w:tcPr>
          <w:p w14:paraId="37225FFA">
            <w:pPr>
              <w:spacing w:line="300" w:lineRule="exact"/>
              <w:jc w:val="center"/>
              <w:rPr>
                <w:rFonts w:hint="eastAsia" w:ascii="宋体" w:hAnsi="宋体" w:eastAsia="宋体"/>
                <w:color w:val="000000"/>
                <w:sz w:val="28"/>
                <w:szCs w:val="28"/>
              </w:rPr>
            </w:pPr>
          </w:p>
        </w:tc>
      </w:tr>
      <w:tr w14:paraId="4CD9F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0B71288C">
            <w:pPr>
              <w:jc w:val="center"/>
              <w:rPr>
                <w:rFonts w:hint="default" w:eastAsiaTheme="minorEastAsia"/>
                <w:sz w:val="28"/>
                <w:szCs w:val="28"/>
                <w:lang w:val="en-US" w:eastAsia="zh-CN"/>
              </w:rPr>
            </w:pPr>
            <w:r>
              <w:rPr>
                <w:rFonts w:hint="eastAsia"/>
                <w:sz w:val="28"/>
                <w:szCs w:val="28"/>
                <w:lang w:val="en-US" w:eastAsia="zh-CN"/>
              </w:rPr>
              <w:t>24</w:t>
            </w:r>
          </w:p>
        </w:tc>
        <w:tc>
          <w:tcPr>
            <w:tcW w:w="3645" w:type="dxa"/>
            <w:shd w:val="clear" w:color="auto" w:fill="auto"/>
            <w:vAlign w:val="center"/>
          </w:tcPr>
          <w:p w14:paraId="26470641">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工程造价</w:t>
            </w:r>
          </w:p>
        </w:tc>
        <w:tc>
          <w:tcPr>
            <w:tcW w:w="1691" w:type="dxa"/>
            <w:shd w:val="clear" w:color="auto" w:fill="auto"/>
            <w:vAlign w:val="center"/>
          </w:tcPr>
          <w:p w14:paraId="33459417">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293961A8">
            <w:pPr>
              <w:spacing w:line="300" w:lineRule="exact"/>
              <w:jc w:val="center"/>
              <w:rPr>
                <w:rFonts w:hint="eastAsia" w:ascii="宋体" w:hAnsi="宋体" w:eastAsia="宋体"/>
                <w:color w:val="000000"/>
                <w:sz w:val="28"/>
                <w:szCs w:val="28"/>
              </w:rPr>
            </w:pPr>
          </w:p>
        </w:tc>
      </w:tr>
      <w:tr w14:paraId="23C75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0ABBDBF6">
            <w:pPr>
              <w:jc w:val="center"/>
              <w:rPr>
                <w:rFonts w:hint="default" w:eastAsiaTheme="minorEastAsia"/>
                <w:sz w:val="28"/>
                <w:szCs w:val="28"/>
                <w:lang w:val="en-US" w:eastAsia="zh-CN"/>
              </w:rPr>
            </w:pPr>
            <w:r>
              <w:rPr>
                <w:rFonts w:hint="eastAsia"/>
                <w:sz w:val="28"/>
                <w:szCs w:val="28"/>
                <w:lang w:val="en-US" w:eastAsia="zh-CN"/>
              </w:rPr>
              <w:t>25</w:t>
            </w:r>
          </w:p>
        </w:tc>
        <w:tc>
          <w:tcPr>
            <w:tcW w:w="3645" w:type="dxa"/>
            <w:shd w:val="clear" w:color="auto" w:fill="auto"/>
            <w:vAlign w:val="center"/>
          </w:tcPr>
          <w:p w14:paraId="6BC6C647">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道路与桥梁工程技术</w:t>
            </w:r>
          </w:p>
        </w:tc>
        <w:tc>
          <w:tcPr>
            <w:tcW w:w="1691" w:type="dxa"/>
            <w:shd w:val="clear" w:color="auto" w:fill="auto"/>
            <w:vAlign w:val="center"/>
          </w:tcPr>
          <w:p w14:paraId="7545A838">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24E8EAE4">
            <w:pPr>
              <w:spacing w:line="300" w:lineRule="exact"/>
              <w:jc w:val="center"/>
              <w:rPr>
                <w:rFonts w:hint="eastAsia" w:ascii="宋体" w:hAnsi="宋体" w:eastAsia="宋体"/>
                <w:color w:val="000000"/>
                <w:sz w:val="28"/>
                <w:szCs w:val="28"/>
              </w:rPr>
            </w:pPr>
          </w:p>
        </w:tc>
      </w:tr>
      <w:tr w14:paraId="7D1ED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265000FB">
            <w:pPr>
              <w:jc w:val="center"/>
              <w:rPr>
                <w:rFonts w:hint="default" w:eastAsiaTheme="minorEastAsia"/>
                <w:sz w:val="28"/>
                <w:szCs w:val="28"/>
                <w:lang w:val="en-US" w:eastAsia="zh-CN"/>
              </w:rPr>
            </w:pPr>
            <w:r>
              <w:rPr>
                <w:rFonts w:hint="eastAsia"/>
                <w:sz w:val="28"/>
                <w:szCs w:val="28"/>
                <w:lang w:val="en-US" w:eastAsia="zh-CN"/>
              </w:rPr>
              <w:t>26</w:t>
            </w:r>
          </w:p>
        </w:tc>
        <w:tc>
          <w:tcPr>
            <w:tcW w:w="3645" w:type="dxa"/>
            <w:shd w:val="clear" w:color="auto" w:fill="auto"/>
            <w:vAlign w:val="center"/>
          </w:tcPr>
          <w:p w14:paraId="34FAD1EF">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机电一体化技术</w:t>
            </w:r>
          </w:p>
        </w:tc>
        <w:tc>
          <w:tcPr>
            <w:tcW w:w="1691" w:type="dxa"/>
            <w:shd w:val="clear" w:color="auto" w:fill="auto"/>
            <w:vAlign w:val="center"/>
          </w:tcPr>
          <w:p w14:paraId="7EE43BB8">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15980</w:t>
            </w:r>
          </w:p>
        </w:tc>
        <w:tc>
          <w:tcPr>
            <w:tcW w:w="1303" w:type="dxa"/>
            <w:shd w:val="clear" w:color="auto" w:fill="auto"/>
            <w:vAlign w:val="center"/>
          </w:tcPr>
          <w:p w14:paraId="58E29CF7">
            <w:pPr>
              <w:spacing w:line="300" w:lineRule="exact"/>
              <w:jc w:val="center"/>
              <w:rPr>
                <w:rFonts w:hint="eastAsia" w:ascii="宋体" w:hAnsi="宋体" w:eastAsia="宋体"/>
                <w:color w:val="000000"/>
                <w:sz w:val="28"/>
                <w:szCs w:val="28"/>
              </w:rPr>
            </w:pPr>
          </w:p>
        </w:tc>
      </w:tr>
      <w:tr w14:paraId="4D60E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448D17A5">
            <w:pPr>
              <w:jc w:val="center"/>
              <w:rPr>
                <w:rFonts w:hint="default" w:eastAsiaTheme="minorEastAsia"/>
                <w:sz w:val="28"/>
                <w:szCs w:val="28"/>
                <w:lang w:val="en-US" w:eastAsia="zh-CN"/>
              </w:rPr>
            </w:pPr>
            <w:r>
              <w:rPr>
                <w:rFonts w:hint="eastAsia"/>
                <w:sz w:val="28"/>
                <w:szCs w:val="28"/>
                <w:lang w:val="en-US" w:eastAsia="zh-CN"/>
              </w:rPr>
              <w:t>27</w:t>
            </w:r>
          </w:p>
        </w:tc>
        <w:tc>
          <w:tcPr>
            <w:tcW w:w="3645" w:type="dxa"/>
            <w:shd w:val="clear" w:color="auto" w:fill="auto"/>
            <w:vAlign w:val="center"/>
          </w:tcPr>
          <w:p w14:paraId="1FD64F7D">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模具设计与制造</w:t>
            </w:r>
          </w:p>
        </w:tc>
        <w:tc>
          <w:tcPr>
            <w:tcW w:w="1691" w:type="dxa"/>
            <w:shd w:val="clear" w:color="auto" w:fill="auto"/>
            <w:vAlign w:val="center"/>
          </w:tcPr>
          <w:p w14:paraId="7012BC26">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265EB096">
            <w:pPr>
              <w:spacing w:line="300" w:lineRule="exact"/>
              <w:jc w:val="center"/>
              <w:rPr>
                <w:rFonts w:hint="eastAsia" w:ascii="宋体" w:hAnsi="宋体" w:eastAsia="宋体"/>
                <w:color w:val="000000"/>
                <w:sz w:val="28"/>
                <w:szCs w:val="28"/>
              </w:rPr>
            </w:pPr>
          </w:p>
        </w:tc>
      </w:tr>
      <w:tr w14:paraId="4BA18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4E780618">
            <w:pPr>
              <w:jc w:val="center"/>
              <w:rPr>
                <w:rFonts w:hint="default" w:eastAsiaTheme="minorEastAsia"/>
                <w:sz w:val="28"/>
                <w:szCs w:val="28"/>
                <w:lang w:val="en-US" w:eastAsia="zh-CN"/>
              </w:rPr>
            </w:pPr>
            <w:r>
              <w:rPr>
                <w:rFonts w:hint="eastAsia"/>
                <w:sz w:val="28"/>
                <w:szCs w:val="28"/>
                <w:lang w:val="en-US" w:eastAsia="zh-CN"/>
              </w:rPr>
              <w:t>28</w:t>
            </w:r>
          </w:p>
        </w:tc>
        <w:tc>
          <w:tcPr>
            <w:tcW w:w="3645" w:type="dxa"/>
            <w:shd w:val="clear" w:color="auto" w:fill="auto"/>
            <w:vAlign w:val="center"/>
          </w:tcPr>
          <w:p w14:paraId="10CCDF00">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汽车检测与维修技术</w:t>
            </w:r>
          </w:p>
        </w:tc>
        <w:tc>
          <w:tcPr>
            <w:tcW w:w="1691" w:type="dxa"/>
            <w:shd w:val="clear" w:color="auto" w:fill="auto"/>
            <w:vAlign w:val="center"/>
          </w:tcPr>
          <w:p w14:paraId="1DB36C4A">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4201971C">
            <w:pPr>
              <w:spacing w:line="300" w:lineRule="exact"/>
              <w:jc w:val="center"/>
              <w:rPr>
                <w:rFonts w:hint="eastAsia" w:ascii="宋体" w:hAnsi="宋体" w:eastAsia="宋体"/>
                <w:color w:val="000000"/>
                <w:sz w:val="28"/>
                <w:szCs w:val="28"/>
              </w:rPr>
            </w:pPr>
          </w:p>
        </w:tc>
      </w:tr>
      <w:tr w14:paraId="4FDF8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3271FEEE">
            <w:pPr>
              <w:jc w:val="center"/>
              <w:rPr>
                <w:rFonts w:hint="default" w:eastAsiaTheme="minorEastAsia"/>
                <w:sz w:val="28"/>
                <w:szCs w:val="28"/>
                <w:lang w:val="en-US" w:eastAsia="zh-CN"/>
              </w:rPr>
            </w:pPr>
            <w:r>
              <w:rPr>
                <w:rFonts w:hint="eastAsia"/>
                <w:sz w:val="28"/>
                <w:szCs w:val="28"/>
                <w:lang w:val="en-US" w:eastAsia="zh-CN"/>
              </w:rPr>
              <w:t>29</w:t>
            </w:r>
          </w:p>
        </w:tc>
        <w:tc>
          <w:tcPr>
            <w:tcW w:w="3645" w:type="dxa"/>
            <w:shd w:val="clear" w:color="auto" w:fill="auto"/>
            <w:vAlign w:val="center"/>
          </w:tcPr>
          <w:p w14:paraId="0397BB8B">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软件技术</w:t>
            </w:r>
          </w:p>
        </w:tc>
        <w:tc>
          <w:tcPr>
            <w:tcW w:w="1691" w:type="dxa"/>
            <w:shd w:val="clear" w:color="auto" w:fill="auto"/>
            <w:vAlign w:val="center"/>
          </w:tcPr>
          <w:p w14:paraId="6E3BA2F1">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15980</w:t>
            </w:r>
          </w:p>
        </w:tc>
        <w:tc>
          <w:tcPr>
            <w:tcW w:w="1303" w:type="dxa"/>
            <w:shd w:val="clear" w:color="auto" w:fill="auto"/>
            <w:vAlign w:val="center"/>
          </w:tcPr>
          <w:p w14:paraId="46EBA46C">
            <w:pPr>
              <w:spacing w:line="300" w:lineRule="exact"/>
              <w:jc w:val="center"/>
              <w:rPr>
                <w:rFonts w:hint="eastAsia" w:ascii="宋体" w:hAnsi="宋体" w:eastAsia="宋体"/>
                <w:color w:val="000000"/>
                <w:sz w:val="28"/>
                <w:szCs w:val="28"/>
              </w:rPr>
            </w:pPr>
          </w:p>
        </w:tc>
      </w:tr>
      <w:tr w14:paraId="1BC11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10E890FF">
            <w:pPr>
              <w:jc w:val="center"/>
              <w:rPr>
                <w:rFonts w:hint="default" w:eastAsiaTheme="minorEastAsia"/>
                <w:sz w:val="28"/>
                <w:szCs w:val="28"/>
                <w:lang w:val="en-US" w:eastAsia="zh-CN"/>
              </w:rPr>
            </w:pPr>
            <w:r>
              <w:rPr>
                <w:rFonts w:hint="eastAsia"/>
                <w:sz w:val="28"/>
                <w:szCs w:val="28"/>
                <w:lang w:val="en-US" w:eastAsia="zh-CN"/>
              </w:rPr>
              <w:t>30</w:t>
            </w:r>
          </w:p>
        </w:tc>
        <w:tc>
          <w:tcPr>
            <w:tcW w:w="3645" w:type="dxa"/>
            <w:shd w:val="clear" w:color="auto" w:fill="auto"/>
            <w:vAlign w:val="center"/>
          </w:tcPr>
          <w:p w14:paraId="6EC2666E">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建筑工程技术</w:t>
            </w:r>
          </w:p>
        </w:tc>
        <w:tc>
          <w:tcPr>
            <w:tcW w:w="1691" w:type="dxa"/>
            <w:shd w:val="clear" w:color="auto" w:fill="auto"/>
            <w:vAlign w:val="center"/>
          </w:tcPr>
          <w:p w14:paraId="020D2F69">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15980</w:t>
            </w:r>
          </w:p>
        </w:tc>
        <w:tc>
          <w:tcPr>
            <w:tcW w:w="1303" w:type="dxa"/>
            <w:shd w:val="clear" w:color="auto" w:fill="auto"/>
            <w:vAlign w:val="center"/>
          </w:tcPr>
          <w:p w14:paraId="767E8A70">
            <w:pPr>
              <w:spacing w:line="300" w:lineRule="exact"/>
              <w:jc w:val="center"/>
              <w:rPr>
                <w:rFonts w:hint="eastAsia" w:ascii="宋体" w:hAnsi="宋体" w:eastAsia="宋体"/>
                <w:color w:val="000000"/>
                <w:sz w:val="28"/>
                <w:szCs w:val="28"/>
              </w:rPr>
            </w:pPr>
          </w:p>
        </w:tc>
      </w:tr>
      <w:tr w14:paraId="042D7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0" w:hRule="atLeast"/>
          <w:jc w:val="center"/>
        </w:trPr>
        <w:tc>
          <w:tcPr>
            <w:tcW w:w="1279" w:type="dxa"/>
          </w:tcPr>
          <w:p w14:paraId="62AAF26A">
            <w:pPr>
              <w:jc w:val="center"/>
              <w:rPr>
                <w:rFonts w:hint="default" w:eastAsiaTheme="minorEastAsia"/>
                <w:sz w:val="28"/>
                <w:szCs w:val="28"/>
                <w:lang w:val="en-US" w:eastAsia="zh-CN"/>
              </w:rPr>
            </w:pPr>
            <w:r>
              <w:rPr>
                <w:rFonts w:hint="eastAsia"/>
                <w:sz w:val="28"/>
                <w:szCs w:val="28"/>
                <w:lang w:val="en-US" w:eastAsia="zh-CN"/>
              </w:rPr>
              <w:t>31</w:t>
            </w:r>
          </w:p>
        </w:tc>
        <w:tc>
          <w:tcPr>
            <w:tcW w:w="3645" w:type="dxa"/>
            <w:shd w:val="clear" w:color="auto" w:fill="auto"/>
            <w:vAlign w:val="center"/>
          </w:tcPr>
          <w:p w14:paraId="77D2C9F1">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建筑室内设计</w:t>
            </w:r>
          </w:p>
        </w:tc>
        <w:tc>
          <w:tcPr>
            <w:tcW w:w="1691" w:type="dxa"/>
            <w:shd w:val="clear" w:color="auto" w:fill="auto"/>
            <w:vAlign w:val="center"/>
          </w:tcPr>
          <w:p w14:paraId="17363C9D">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15980</w:t>
            </w:r>
          </w:p>
        </w:tc>
        <w:tc>
          <w:tcPr>
            <w:tcW w:w="1303" w:type="dxa"/>
            <w:shd w:val="clear" w:color="auto" w:fill="auto"/>
            <w:vAlign w:val="center"/>
          </w:tcPr>
          <w:p w14:paraId="2771DAB5">
            <w:pPr>
              <w:spacing w:line="300" w:lineRule="exact"/>
              <w:jc w:val="center"/>
              <w:rPr>
                <w:rFonts w:hint="eastAsia" w:ascii="宋体" w:hAnsi="宋体" w:eastAsia="宋体"/>
                <w:color w:val="000000"/>
                <w:sz w:val="28"/>
                <w:szCs w:val="28"/>
              </w:rPr>
            </w:pPr>
          </w:p>
        </w:tc>
      </w:tr>
      <w:tr w14:paraId="2218E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6243F9EC">
            <w:pPr>
              <w:jc w:val="center"/>
              <w:rPr>
                <w:rFonts w:hint="default" w:eastAsiaTheme="minorEastAsia"/>
                <w:sz w:val="28"/>
                <w:szCs w:val="28"/>
                <w:lang w:val="en-US" w:eastAsia="zh-CN"/>
              </w:rPr>
            </w:pPr>
            <w:r>
              <w:rPr>
                <w:rFonts w:hint="eastAsia"/>
                <w:sz w:val="28"/>
                <w:szCs w:val="28"/>
                <w:lang w:val="en-US" w:eastAsia="zh-CN"/>
              </w:rPr>
              <w:t>32</w:t>
            </w:r>
          </w:p>
        </w:tc>
        <w:tc>
          <w:tcPr>
            <w:tcW w:w="3645" w:type="dxa"/>
            <w:shd w:val="clear" w:color="auto" w:fill="auto"/>
            <w:vAlign w:val="center"/>
          </w:tcPr>
          <w:p w14:paraId="3161C996">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应用电子技术</w:t>
            </w:r>
          </w:p>
        </w:tc>
        <w:tc>
          <w:tcPr>
            <w:tcW w:w="1691" w:type="dxa"/>
            <w:shd w:val="clear" w:color="auto" w:fill="auto"/>
            <w:vAlign w:val="center"/>
          </w:tcPr>
          <w:p w14:paraId="42BAD6BA">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0EC4D071">
            <w:pPr>
              <w:spacing w:line="300" w:lineRule="exact"/>
              <w:jc w:val="center"/>
              <w:rPr>
                <w:rFonts w:hint="eastAsia" w:ascii="宋体" w:hAnsi="宋体" w:eastAsia="宋体"/>
                <w:color w:val="000000"/>
                <w:sz w:val="28"/>
                <w:szCs w:val="28"/>
              </w:rPr>
            </w:pPr>
          </w:p>
        </w:tc>
      </w:tr>
      <w:tr w14:paraId="68030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0E5DBDD2">
            <w:pPr>
              <w:jc w:val="center"/>
              <w:rPr>
                <w:rFonts w:hint="default" w:eastAsiaTheme="minorEastAsia"/>
                <w:sz w:val="28"/>
                <w:szCs w:val="28"/>
                <w:lang w:val="en-US" w:eastAsia="zh-CN"/>
              </w:rPr>
            </w:pPr>
            <w:r>
              <w:rPr>
                <w:rFonts w:hint="eastAsia"/>
                <w:sz w:val="28"/>
                <w:szCs w:val="28"/>
                <w:lang w:val="en-US" w:eastAsia="zh-CN"/>
              </w:rPr>
              <w:t>33</w:t>
            </w:r>
          </w:p>
        </w:tc>
        <w:tc>
          <w:tcPr>
            <w:tcW w:w="3645" w:type="dxa"/>
            <w:shd w:val="clear" w:color="auto" w:fill="auto"/>
            <w:vAlign w:val="center"/>
          </w:tcPr>
          <w:p w14:paraId="1160CD98">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工业机器人技术</w:t>
            </w:r>
          </w:p>
        </w:tc>
        <w:tc>
          <w:tcPr>
            <w:tcW w:w="1691" w:type="dxa"/>
            <w:shd w:val="clear" w:color="auto" w:fill="auto"/>
            <w:vAlign w:val="center"/>
          </w:tcPr>
          <w:p w14:paraId="1A238E33">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536F08DF">
            <w:pPr>
              <w:spacing w:line="300" w:lineRule="exact"/>
              <w:jc w:val="center"/>
              <w:rPr>
                <w:rFonts w:hint="eastAsia" w:ascii="宋体" w:hAnsi="宋体" w:eastAsia="宋体"/>
                <w:color w:val="000000"/>
                <w:sz w:val="28"/>
                <w:szCs w:val="28"/>
              </w:rPr>
            </w:pPr>
          </w:p>
        </w:tc>
      </w:tr>
      <w:tr w14:paraId="1A39A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0882DAF1">
            <w:pPr>
              <w:jc w:val="center"/>
              <w:rPr>
                <w:rFonts w:hint="default" w:eastAsiaTheme="minorEastAsia"/>
                <w:sz w:val="28"/>
                <w:szCs w:val="28"/>
                <w:lang w:val="en-US" w:eastAsia="zh-CN"/>
              </w:rPr>
            </w:pPr>
            <w:r>
              <w:rPr>
                <w:rFonts w:hint="eastAsia"/>
                <w:sz w:val="28"/>
                <w:szCs w:val="28"/>
                <w:lang w:val="en-US" w:eastAsia="zh-CN"/>
              </w:rPr>
              <w:t>34</w:t>
            </w:r>
          </w:p>
        </w:tc>
        <w:tc>
          <w:tcPr>
            <w:tcW w:w="3645" w:type="dxa"/>
            <w:shd w:val="clear" w:color="auto" w:fill="auto"/>
            <w:vAlign w:val="center"/>
          </w:tcPr>
          <w:p w14:paraId="1A266F0B">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新能源汽车技术</w:t>
            </w:r>
          </w:p>
        </w:tc>
        <w:tc>
          <w:tcPr>
            <w:tcW w:w="1691" w:type="dxa"/>
            <w:shd w:val="clear" w:color="auto" w:fill="auto"/>
            <w:vAlign w:val="center"/>
          </w:tcPr>
          <w:p w14:paraId="0C2D5F12">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14980</w:t>
            </w:r>
          </w:p>
        </w:tc>
        <w:tc>
          <w:tcPr>
            <w:tcW w:w="1303" w:type="dxa"/>
            <w:shd w:val="clear" w:color="auto" w:fill="auto"/>
            <w:vAlign w:val="center"/>
          </w:tcPr>
          <w:p w14:paraId="3F670C11">
            <w:pPr>
              <w:spacing w:line="300" w:lineRule="exact"/>
              <w:jc w:val="center"/>
              <w:rPr>
                <w:rFonts w:hint="eastAsia" w:ascii="宋体" w:hAnsi="宋体" w:eastAsia="宋体"/>
                <w:color w:val="000000"/>
                <w:sz w:val="28"/>
                <w:szCs w:val="28"/>
              </w:rPr>
            </w:pPr>
          </w:p>
        </w:tc>
      </w:tr>
      <w:tr w14:paraId="7B60C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51B52ED6">
            <w:pPr>
              <w:jc w:val="center"/>
              <w:rPr>
                <w:rFonts w:hint="default" w:eastAsiaTheme="minorEastAsia"/>
                <w:sz w:val="28"/>
                <w:szCs w:val="28"/>
                <w:lang w:val="en-US" w:eastAsia="zh-CN"/>
              </w:rPr>
            </w:pPr>
            <w:r>
              <w:rPr>
                <w:rFonts w:hint="eastAsia"/>
                <w:sz w:val="28"/>
                <w:szCs w:val="28"/>
                <w:lang w:val="en-US" w:eastAsia="zh-CN"/>
              </w:rPr>
              <w:t>35</w:t>
            </w:r>
          </w:p>
        </w:tc>
        <w:tc>
          <w:tcPr>
            <w:tcW w:w="3645" w:type="dxa"/>
            <w:shd w:val="clear" w:color="auto" w:fill="auto"/>
            <w:vAlign w:val="center"/>
          </w:tcPr>
          <w:p w14:paraId="23635286">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人工智能技术应用</w:t>
            </w:r>
          </w:p>
        </w:tc>
        <w:tc>
          <w:tcPr>
            <w:tcW w:w="1691" w:type="dxa"/>
            <w:shd w:val="clear" w:color="auto" w:fill="auto"/>
            <w:vAlign w:val="center"/>
          </w:tcPr>
          <w:p w14:paraId="5882846E">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16980</w:t>
            </w:r>
          </w:p>
        </w:tc>
        <w:tc>
          <w:tcPr>
            <w:tcW w:w="1303" w:type="dxa"/>
            <w:shd w:val="clear" w:color="auto" w:fill="auto"/>
            <w:vAlign w:val="center"/>
          </w:tcPr>
          <w:p w14:paraId="65A509DC">
            <w:pPr>
              <w:spacing w:line="300" w:lineRule="exact"/>
              <w:jc w:val="center"/>
              <w:rPr>
                <w:rFonts w:hint="eastAsia" w:ascii="宋体" w:hAnsi="宋体" w:eastAsia="宋体"/>
                <w:color w:val="000000"/>
                <w:sz w:val="28"/>
                <w:szCs w:val="28"/>
              </w:rPr>
            </w:pPr>
          </w:p>
        </w:tc>
      </w:tr>
      <w:tr w14:paraId="6177E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6296AB23">
            <w:pPr>
              <w:jc w:val="center"/>
              <w:rPr>
                <w:rFonts w:hint="default" w:eastAsiaTheme="minorEastAsia"/>
                <w:sz w:val="28"/>
                <w:szCs w:val="28"/>
                <w:lang w:val="en-US" w:eastAsia="zh-CN"/>
              </w:rPr>
            </w:pPr>
            <w:r>
              <w:rPr>
                <w:rFonts w:hint="eastAsia"/>
                <w:sz w:val="28"/>
                <w:szCs w:val="28"/>
                <w:lang w:val="en-US" w:eastAsia="zh-CN"/>
              </w:rPr>
              <w:t>36</w:t>
            </w:r>
          </w:p>
        </w:tc>
        <w:tc>
          <w:tcPr>
            <w:tcW w:w="3645" w:type="dxa"/>
            <w:shd w:val="clear" w:color="auto" w:fill="auto"/>
            <w:vAlign w:val="center"/>
          </w:tcPr>
          <w:p w14:paraId="4E6AF13A">
            <w:pPr>
              <w:spacing w:line="285"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计算机应用技术</w:t>
            </w:r>
          </w:p>
        </w:tc>
        <w:tc>
          <w:tcPr>
            <w:tcW w:w="1691" w:type="dxa"/>
            <w:shd w:val="clear" w:color="auto" w:fill="auto"/>
            <w:vAlign w:val="center"/>
          </w:tcPr>
          <w:p w14:paraId="24CBD60A">
            <w:pPr>
              <w:spacing w:line="300" w:lineRule="exact"/>
              <w:jc w:val="center"/>
              <w:rPr>
                <w:rFonts w:hint="eastAsia" w:asciiTheme="minorHAnsi" w:hAnsiTheme="minorHAnsi" w:eastAsiaTheme="minorEastAsia" w:cstheme="minorBidi"/>
                <w:sz w:val="28"/>
                <w:szCs w:val="28"/>
              </w:rPr>
            </w:pPr>
            <w:r>
              <w:rPr>
                <w:rFonts w:hint="eastAsia" w:ascii="宋体" w:hAnsi="宋体" w:eastAsia="宋体"/>
                <w:color w:val="000000"/>
                <w:sz w:val="28"/>
                <w:szCs w:val="28"/>
              </w:rPr>
              <w:t>15980</w:t>
            </w:r>
          </w:p>
        </w:tc>
        <w:tc>
          <w:tcPr>
            <w:tcW w:w="1303" w:type="dxa"/>
            <w:shd w:val="clear" w:color="auto" w:fill="auto"/>
            <w:vAlign w:val="center"/>
          </w:tcPr>
          <w:p w14:paraId="4833859C">
            <w:pPr>
              <w:spacing w:line="300" w:lineRule="exact"/>
              <w:jc w:val="center"/>
              <w:rPr>
                <w:rFonts w:hint="eastAsia" w:ascii="宋体" w:hAnsi="宋体" w:eastAsia="宋体"/>
                <w:color w:val="000000"/>
                <w:sz w:val="28"/>
                <w:szCs w:val="28"/>
              </w:rPr>
            </w:pPr>
          </w:p>
        </w:tc>
      </w:tr>
      <w:tr w14:paraId="391E2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4BC3C083">
            <w:pPr>
              <w:jc w:val="center"/>
              <w:rPr>
                <w:rFonts w:hint="default"/>
                <w:sz w:val="28"/>
                <w:szCs w:val="28"/>
                <w:lang w:val="en-US" w:eastAsia="zh-CN"/>
              </w:rPr>
            </w:pPr>
            <w:r>
              <w:rPr>
                <w:rFonts w:hint="eastAsia"/>
                <w:sz w:val="28"/>
                <w:szCs w:val="28"/>
                <w:lang w:val="en-US" w:eastAsia="zh-CN"/>
              </w:rPr>
              <w:t>37</w:t>
            </w:r>
          </w:p>
        </w:tc>
        <w:tc>
          <w:tcPr>
            <w:tcW w:w="3645" w:type="dxa"/>
            <w:shd w:val="clear" w:color="auto" w:fill="auto"/>
            <w:vAlign w:val="center"/>
          </w:tcPr>
          <w:p w14:paraId="3E98810D">
            <w:pPr>
              <w:spacing w:line="285" w:lineRule="exact"/>
              <w:jc w:val="center"/>
              <w:rPr>
                <w:rFonts w:hint="eastAsia" w:ascii="宋体" w:hAnsi="宋体" w:eastAsia="宋体"/>
                <w:color w:val="000000"/>
                <w:sz w:val="28"/>
                <w:szCs w:val="28"/>
                <w:lang w:eastAsia="zh-CN"/>
              </w:rPr>
            </w:pPr>
            <w:r>
              <w:rPr>
                <w:rFonts w:hint="eastAsia" w:ascii="宋体" w:hAnsi="宋体" w:eastAsia="宋体"/>
                <w:color w:val="000000"/>
                <w:sz w:val="28"/>
                <w:szCs w:val="28"/>
                <w:lang w:eastAsia="zh-CN"/>
              </w:rPr>
              <w:t>城市轨道交通工程技术</w:t>
            </w:r>
          </w:p>
        </w:tc>
        <w:tc>
          <w:tcPr>
            <w:tcW w:w="1691" w:type="dxa"/>
            <w:shd w:val="clear" w:color="auto" w:fill="auto"/>
            <w:vAlign w:val="center"/>
          </w:tcPr>
          <w:p w14:paraId="7D37C83D">
            <w:pPr>
              <w:spacing w:line="30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15980</w:t>
            </w:r>
          </w:p>
        </w:tc>
        <w:tc>
          <w:tcPr>
            <w:tcW w:w="1303" w:type="dxa"/>
            <w:shd w:val="clear" w:color="auto" w:fill="auto"/>
            <w:vAlign w:val="center"/>
          </w:tcPr>
          <w:p w14:paraId="2D5A1D04">
            <w:pPr>
              <w:spacing w:line="300" w:lineRule="exact"/>
              <w:jc w:val="center"/>
              <w:rPr>
                <w:rFonts w:hint="eastAsia" w:ascii="宋体" w:hAnsi="宋体" w:eastAsia="宋体"/>
                <w:color w:val="000000"/>
                <w:sz w:val="28"/>
                <w:szCs w:val="28"/>
                <w:lang w:eastAsia="zh-CN"/>
              </w:rPr>
            </w:pPr>
            <w:r>
              <w:rPr>
                <w:rFonts w:hint="eastAsia" w:ascii="宋体" w:hAnsi="宋体" w:eastAsia="宋体"/>
                <w:color w:val="000000"/>
                <w:sz w:val="28"/>
                <w:szCs w:val="28"/>
                <w:lang w:eastAsia="zh-CN"/>
              </w:rPr>
              <w:t>新增专业</w:t>
            </w:r>
          </w:p>
        </w:tc>
      </w:tr>
      <w:tr w14:paraId="352F5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57E84D67">
            <w:pPr>
              <w:jc w:val="center"/>
              <w:rPr>
                <w:rFonts w:hint="default"/>
                <w:sz w:val="28"/>
                <w:szCs w:val="28"/>
                <w:lang w:val="en-US" w:eastAsia="zh-CN"/>
              </w:rPr>
            </w:pPr>
            <w:r>
              <w:rPr>
                <w:rFonts w:hint="eastAsia"/>
                <w:sz w:val="28"/>
                <w:szCs w:val="28"/>
                <w:lang w:val="en-US" w:eastAsia="zh-CN"/>
              </w:rPr>
              <w:t>38</w:t>
            </w:r>
          </w:p>
        </w:tc>
        <w:tc>
          <w:tcPr>
            <w:tcW w:w="3645" w:type="dxa"/>
            <w:shd w:val="clear" w:color="auto" w:fill="auto"/>
            <w:vAlign w:val="center"/>
          </w:tcPr>
          <w:p w14:paraId="0B373186">
            <w:pPr>
              <w:spacing w:line="285" w:lineRule="exact"/>
              <w:jc w:val="center"/>
              <w:rPr>
                <w:rFonts w:hint="eastAsia" w:ascii="宋体" w:hAnsi="宋体" w:eastAsia="宋体"/>
                <w:color w:val="000000"/>
                <w:sz w:val="28"/>
                <w:szCs w:val="28"/>
                <w:lang w:eastAsia="zh-CN"/>
              </w:rPr>
            </w:pPr>
            <w:r>
              <w:rPr>
                <w:rFonts w:hint="eastAsia" w:ascii="宋体" w:hAnsi="宋体" w:eastAsia="宋体"/>
                <w:color w:val="000000"/>
                <w:sz w:val="28"/>
                <w:szCs w:val="28"/>
                <w:lang w:eastAsia="zh-CN"/>
              </w:rPr>
              <w:t>口腔医学技术</w:t>
            </w:r>
          </w:p>
        </w:tc>
        <w:tc>
          <w:tcPr>
            <w:tcW w:w="1691" w:type="dxa"/>
            <w:shd w:val="clear" w:color="auto" w:fill="auto"/>
            <w:vAlign w:val="center"/>
          </w:tcPr>
          <w:p w14:paraId="3FF11801">
            <w:pPr>
              <w:spacing w:line="30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16980</w:t>
            </w:r>
          </w:p>
        </w:tc>
        <w:tc>
          <w:tcPr>
            <w:tcW w:w="1303" w:type="dxa"/>
            <w:shd w:val="clear" w:color="auto" w:fill="auto"/>
            <w:vAlign w:val="center"/>
          </w:tcPr>
          <w:p w14:paraId="2C4828E0">
            <w:pPr>
              <w:spacing w:line="300" w:lineRule="exact"/>
              <w:jc w:val="center"/>
              <w:rPr>
                <w:rFonts w:hint="eastAsia" w:ascii="宋体" w:hAnsi="宋体" w:eastAsia="宋体"/>
                <w:color w:val="000000"/>
                <w:sz w:val="28"/>
                <w:szCs w:val="28"/>
                <w:lang w:eastAsia="zh-CN"/>
              </w:rPr>
            </w:pPr>
            <w:r>
              <w:rPr>
                <w:rFonts w:hint="eastAsia" w:ascii="宋体" w:hAnsi="宋体" w:eastAsia="宋体"/>
                <w:color w:val="000000"/>
                <w:sz w:val="28"/>
                <w:szCs w:val="28"/>
                <w:lang w:eastAsia="zh-CN"/>
              </w:rPr>
              <w:t>新增专业</w:t>
            </w:r>
          </w:p>
        </w:tc>
      </w:tr>
      <w:tr w14:paraId="7A867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jc w:val="center"/>
        </w:trPr>
        <w:tc>
          <w:tcPr>
            <w:tcW w:w="1279" w:type="dxa"/>
          </w:tcPr>
          <w:p w14:paraId="3D601758">
            <w:pPr>
              <w:jc w:val="center"/>
              <w:rPr>
                <w:rFonts w:hint="default"/>
                <w:sz w:val="28"/>
                <w:szCs w:val="28"/>
                <w:lang w:val="en-US" w:eastAsia="zh-CN"/>
              </w:rPr>
            </w:pPr>
            <w:r>
              <w:rPr>
                <w:rFonts w:hint="eastAsia"/>
                <w:sz w:val="28"/>
                <w:szCs w:val="28"/>
                <w:lang w:val="en-US" w:eastAsia="zh-CN"/>
              </w:rPr>
              <w:t>39</w:t>
            </w:r>
          </w:p>
        </w:tc>
        <w:tc>
          <w:tcPr>
            <w:tcW w:w="3645" w:type="dxa"/>
            <w:shd w:val="clear" w:color="auto" w:fill="auto"/>
            <w:vAlign w:val="center"/>
          </w:tcPr>
          <w:p w14:paraId="1AC8F552">
            <w:pPr>
              <w:spacing w:line="285" w:lineRule="exact"/>
              <w:jc w:val="center"/>
              <w:rPr>
                <w:rFonts w:hint="eastAsia" w:ascii="宋体" w:hAnsi="宋体" w:eastAsia="宋体"/>
                <w:color w:val="000000"/>
                <w:sz w:val="28"/>
                <w:szCs w:val="28"/>
                <w:lang w:eastAsia="zh-CN"/>
              </w:rPr>
            </w:pPr>
            <w:r>
              <w:rPr>
                <w:rFonts w:hint="eastAsia" w:ascii="宋体" w:hAnsi="宋体" w:eastAsia="宋体"/>
                <w:color w:val="000000"/>
                <w:sz w:val="28"/>
                <w:szCs w:val="28"/>
                <w:lang w:eastAsia="zh-CN"/>
              </w:rPr>
              <w:t>医学检验技术</w:t>
            </w:r>
          </w:p>
        </w:tc>
        <w:tc>
          <w:tcPr>
            <w:tcW w:w="1691" w:type="dxa"/>
            <w:shd w:val="clear" w:color="auto" w:fill="auto"/>
            <w:vAlign w:val="center"/>
          </w:tcPr>
          <w:p w14:paraId="4FF50145">
            <w:pPr>
              <w:spacing w:line="30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16980</w:t>
            </w:r>
          </w:p>
        </w:tc>
        <w:tc>
          <w:tcPr>
            <w:tcW w:w="1303" w:type="dxa"/>
            <w:shd w:val="clear" w:color="auto" w:fill="auto"/>
            <w:vAlign w:val="center"/>
          </w:tcPr>
          <w:p w14:paraId="780C248A">
            <w:pPr>
              <w:spacing w:line="300" w:lineRule="exact"/>
              <w:jc w:val="center"/>
              <w:rPr>
                <w:rFonts w:hint="eastAsia" w:ascii="宋体" w:hAnsi="宋体" w:eastAsia="宋体"/>
                <w:color w:val="000000"/>
                <w:sz w:val="28"/>
                <w:szCs w:val="28"/>
                <w:lang w:eastAsia="zh-CN"/>
              </w:rPr>
            </w:pPr>
            <w:r>
              <w:rPr>
                <w:rFonts w:hint="eastAsia" w:ascii="宋体" w:hAnsi="宋体" w:eastAsia="宋体"/>
                <w:color w:val="000000"/>
                <w:sz w:val="28"/>
                <w:szCs w:val="28"/>
                <w:lang w:eastAsia="zh-CN"/>
              </w:rPr>
              <w:t>新增专业</w:t>
            </w:r>
          </w:p>
        </w:tc>
      </w:tr>
    </w:tbl>
    <w:p w14:paraId="617B3590">
      <w:pPr>
        <w:spacing w:line="1" w:lineRule="exact"/>
        <w:rPr>
          <w:sz w:val="28"/>
          <w:szCs w:val="28"/>
        </w:rPr>
      </w:pPr>
      <w:r>
        <w:rPr>
          <w:sz w:val="28"/>
          <w:szCs w:val="28"/>
        </w:rPr>
        <mc:AlternateContent>
          <mc:Choice Requires="wps">
            <w:drawing>
              <wp:anchor distT="0" distB="0" distL="114300" distR="114300" simplePos="0" relativeHeight="251659264" behindDoc="0" locked="0" layoutInCell="1" allowOverlap="1">
                <wp:simplePos x="0" y="0"/>
                <wp:positionH relativeFrom="page">
                  <wp:posOffset>3733800</wp:posOffset>
                </wp:positionH>
                <wp:positionV relativeFrom="paragraph">
                  <wp:posOffset>9156700</wp:posOffset>
                </wp:positionV>
                <wp:extent cx="660400" cy="152400"/>
                <wp:effectExtent l="0" t="0" r="635" b="14605"/>
                <wp:wrapNone/>
                <wp:docPr id="8"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DB02B9">
                            <w:pPr>
                              <w:spacing w:line="220" w:lineRule="exact"/>
                              <w:jc w:val="center"/>
                            </w:pPr>
                            <w:r>
                              <w:rPr>
                                <w:rFonts w:hint="eastAsia" w:ascii="宋体" w:hAnsi="宋体" w:eastAsia="宋体"/>
                                <w:color w:val="000000"/>
                                <w:sz w:val="16"/>
                              </w:rPr>
                              <w:t>3</w:t>
                            </w:r>
                          </w:p>
                        </w:txbxContent>
                      </wps:txbx>
                      <wps:bodyPr lIns="25400" tIns="0" rIns="25400" bIns="0">
                        <a:noAutofit/>
                      </wps:bodyPr>
                    </wps:wsp>
                  </a:graphicData>
                </a:graphic>
              </wp:anchor>
            </w:drawing>
          </mc:Choice>
          <mc:Fallback>
            <w:pict>
              <v:shape id="文本框 2" o:spid="_x0000_s1026" o:spt="202" type="#_x0000_t202" style="position:absolute;left:0pt;margin-left:294pt;margin-top:721pt;height:12pt;width:52pt;mso-position-horizontal-relative:page;z-index:251659264;mso-width-relative:page;mso-height-relative:page;" filled="f" stroked="f" coordsize="21600,21600" o:gfxdata="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A7rbk2QAAAA0BAAAPAAAAAAAA&#10;AAEAIAAAACIAAABkcnMvZG93bnJldi54bWxQSwECFAAUAAAACACHTuJAMcgwtdgBAACeAwAADgAA&#10;AAAAAAABACAAAAAoAQAAZHJzL2Uyb0RvYy54bWxQSwUGAAAAAAYABgBZAQAAcgUAAAAA&#10;">
                <v:fill on="f" focussize="0,0"/>
                <v:stroke on="f" weight="0.5pt"/>
                <v:imagedata o:title=""/>
                <o:lock v:ext="edit" aspectratio="f"/>
                <v:textbox inset="2pt,0mm,2pt,0mm">
                  <w:txbxContent>
                    <w:p w14:paraId="25DB02B9">
                      <w:pPr>
                        <w:spacing w:line="220" w:lineRule="exact"/>
                        <w:jc w:val="center"/>
                      </w:pPr>
                      <w:r>
                        <w:rPr>
                          <w:rFonts w:hint="eastAsia" w:ascii="宋体" w:hAnsi="宋体" w:eastAsia="宋体"/>
                          <w:color w:val="000000"/>
                          <w:sz w:val="16"/>
                        </w:rPr>
                        <w:t>3</w:t>
                      </w:r>
                    </w:p>
                  </w:txbxContent>
                </v:textbox>
              </v:shape>
            </w:pict>
          </mc:Fallback>
        </mc:AlternateContent>
      </w:r>
    </w:p>
    <w:p w14:paraId="4E1F1C38">
      <w:pPr>
        <w:spacing w:before="60" w:line="480" w:lineRule="exact"/>
        <w:ind w:firstLine="560"/>
        <w:jc w:val="both"/>
        <w:rPr>
          <w:sz w:val="28"/>
          <w:szCs w:val="28"/>
        </w:rPr>
      </w:pPr>
      <w:r>
        <w:rPr>
          <w:rFonts w:hint="eastAsia" w:ascii="宋体" w:hAnsi="宋体" w:eastAsia="宋体"/>
          <w:b/>
          <w:color w:val="000000"/>
          <w:sz w:val="28"/>
          <w:szCs w:val="28"/>
        </w:rPr>
        <w:t>第十三条</w:t>
      </w:r>
      <w:r>
        <w:rPr>
          <w:rFonts w:hint="eastAsia" w:ascii="宋体" w:hAnsi="宋体" w:eastAsia="宋体"/>
          <w:color w:val="000000"/>
          <w:sz w:val="28"/>
          <w:szCs w:val="28"/>
        </w:rPr>
        <w:t xml:space="preserve"> 单列计划及专业说明。根据省教育厅政策规定，单列计划纳入我校单招总计划，且均包含在各相关专业的招生计划内，未录满的计划自动转为普通类计划。</w:t>
      </w:r>
    </w:p>
    <w:p w14:paraId="13DAA66E">
      <w:pPr>
        <w:spacing w:line="480" w:lineRule="exact"/>
        <w:ind w:firstLine="560"/>
        <w:jc w:val="both"/>
        <w:rPr>
          <w:sz w:val="28"/>
          <w:szCs w:val="28"/>
        </w:rPr>
      </w:pPr>
      <w:r>
        <w:rPr>
          <w:rFonts w:hint="eastAsia" w:ascii="宋体" w:hAnsi="宋体" w:eastAsia="宋体"/>
          <w:color w:val="000000"/>
          <w:sz w:val="28"/>
          <w:szCs w:val="28"/>
        </w:rPr>
        <w:t>退役军人计划10人，考生可在上表专业范围内自行选择报考，但每个专业最多录取2人。</w:t>
      </w:r>
    </w:p>
    <w:p w14:paraId="0F219DE6">
      <w:pPr>
        <w:spacing w:line="480" w:lineRule="exact"/>
        <w:ind w:firstLine="560"/>
        <w:jc w:val="left"/>
        <w:rPr>
          <w:sz w:val="28"/>
          <w:szCs w:val="28"/>
        </w:rPr>
      </w:pPr>
      <w:r>
        <w:rPr>
          <w:rFonts w:hint="eastAsia" w:ascii="宋体" w:hAnsi="宋体" w:eastAsia="宋体"/>
          <w:b/>
          <w:bCs/>
          <w:color w:val="000000"/>
          <w:sz w:val="28"/>
          <w:szCs w:val="28"/>
        </w:rPr>
        <w:t>第十四条</w:t>
      </w:r>
      <w:r>
        <w:rPr>
          <w:rFonts w:hint="eastAsia" w:ascii="宋体" w:hAnsi="宋体" w:eastAsia="宋体"/>
          <w:color w:val="000000"/>
          <w:sz w:val="28"/>
          <w:szCs w:val="28"/>
        </w:rPr>
        <w:t xml:space="preserve"> 学校在考试结束后，以实际参考人数为基数，按比例</w:t>
      </w:r>
      <w:r>
        <w:rPr>
          <w:sz w:val="28"/>
          <w:szCs w:val="28"/>
        </w:rPr>
        <mc:AlternateContent>
          <mc:Choice Requires="wps">
            <w:drawing>
              <wp:anchor distT="0" distB="0" distL="114300" distR="114300" simplePos="0" relativeHeight="251659264" behindDoc="0" locked="0" layoutInCell="1" allowOverlap="1">
                <wp:simplePos x="0" y="0"/>
                <wp:positionH relativeFrom="page">
                  <wp:posOffset>3556000</wp:posOffset>
                </wp:positionH>
                <wp:positionV relativeFrom="paragraph">
                  <wp:posOffset>8978900</wp:posOffset>
                </wp:positionV>
                <wp:extent cx="139700" cy="152400"/>
                <wp:effectExtent l="0" t="0" r="635" b="14605"/>
                <wp:wrapNone/>
                <wp:docPr id="11"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6AAA61">
                            <w:pPr>
                              <w:spacing w:line="100" w:lineRule="exact"/>
                              <w:ind w:firstLine="0"/>
                              <w:jc w:val="left"/>
                            </w:pPr>
                          </w:p>
                        </w:txbxContent>
                      </wps:txbx>
                      <wps:bodyPr lIns="25400" tIns="0" rIns="25400" bIns="0">
                        <a:noAutofit/>
                      </wps:bodyPr>
                    </wps:wsp>
                  </a:graphicData>
                </a:graphic>
              </wp:anchor>
            </w:drawing>
          </mc:Choice>
          <mc:Fallback>
            <w:pict>
              <v:shape id="文本框 2" o:spid="_x0000_s1026" o:spt="202" type="#_x0000_t202" style="position:absolute;left:0pt;margin-left:280pt;margin-top:707pt;height:12pt;width:11pt;mso-position-horizontal-relative:page;z-index:251659264;mso-width-relative:page;mso-height-relative:page;" filled="f" stroked="f" coordsize="21600,21600" o:gfxdata="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98MaQdoAAAANAQAADwAAAAAA&#10;AAABACAAAAAiAAAAZHJzL2Rvd25yZXYueG1sUEsBAhQAFAAAAAgAh07iQLu9XEnYAQAAnwMAAA4A&#10;AAAAAAAAAQAgAAAAKQEAAGRycy9lMm9Eb2MueG1sUEsFBgAAAAAGAAYAWQEAAHMFAAAAAA==&#10;">
                <v:fill on="f" focussize="0,0"/>
                <v:stroke on="f" weight="0.5pt"/>
                <v:imagedata o:title=""/>
                <o:lock v:ext="edit" aspectratio="f"/>
                <v:textbox inset="2pt,0mm,2pt,0mm">
                  <w:txbxContent>
                    <w:p w14:paraId="7F6AAA61">
                      <w:pPr>
                        <w:spacing w:line="100" w:lineRule="exact"/>
                        <w:ind w:firstLine="0"/>
                        <w:jc w:val="left"/>
                      </w:pPr>
                    </w:p>
                  </w:txbxContent>
                </v:textbox>
              </v:shape>
            </w:pict>
          </mc:Fallback>
        </mc:AlternateContent>
      </w:r>
      <w:r>
        <w:rPr>
          <w:rFonts w:hint="eastAsia" w:ascii="宋体" w:hAnsi="宋体" w:eastAsia="宋体"/>
          <w:color w:val="000000"/>
          <w:sz w:val="28"/>
          <w:szCs w:val="28"/>
        </w:rPr>
        <w:t>确定各专业不同类别考生的计划数。学校各专业各类别计划确定并公布后，一律不调整和追加。单招未完成的计划转为统招计划使用。</w:t>
      </w:r>
    </w:p>
    <w:p w14:paraId="65DB4F93">
      <w:pPr>
        <w:spacing w:after="120" w:line="620" w:lineRule="exact"/>
        <w:jc w:val="center"/>
        <w:rPr>
          <w:rFonts w:hint="eastAsia" w:ascii="宋体" w:hAnsi="宋体" w:eastAsia="宋体"/>
          <w:b/>
          <w:color w:val="000000"/>
          <w:sz w:val="28"/>
          <w:szCs w:val="28"/>
        </w:rPr>
      </w:pPr>
    </w:p>
    <w:p w14:paraId="2F040464">
      <w:pPr>
        <w:spacing w:after="120" w:line="620" w:lineRule="exact"/>
        <w:jc w:val="center"/>
        <w:rPr>
          <w:sz w:val="28"/>
          <w:szCs w:val="28"/>
        </w:rPr>
      </w:pPr>
      <w:r>
        <w:rPr>
          <w:rFonts w:hint="eastAsia" w:ascii="宋体" w:hAnsi="宋体" w:eastAsia="宋体"/>
          <w:b/>
          <w:color w:val="000000"/>
          <w:sz w:val="28"/>
          <w:szCs w:val="28"/>
        </w:rPr>
        <w:t>第五章 单招考试</w:t>
      </w:r>
    </w:p>
    <w:p w14:paraId="7D3E5002">
      <w:pPr>
        <w:spacing w:line="500" w:lineRule="exact"/>
        <w:ind w:firstLine="560"/>
        <w:jc w:val="both"/>
        <w:rPr>
          <w:sz w:val="28"/>
          <w:szCs w:val="28"/>
        </w:rPr>
      </w:pPr>
      <w:r>
        <w:rPr>
          <w:rFonts w:hint="eastAsia" w:ascii="宋体" w:hAnsi="宋体" w:eastAsia="宋体"/>
          <w:b/>
          <w:color w:val="000000"/>
          <w:sz w:val="28"/>
          <w:szCs w:val="28"/>
        </w:rPr>
        <w:t>第十五条</w:t>
      </w:r>
      <w:r>
        <w:rPr>
          <w:rFonts w:hint="eastAsia" w:ascii="宋体" w:hAnsi="宋体" w:eastAsia="宋体"/>
          <w:color w:val="000000"/>
          <w:sz w:val="28"/>
          <w:szCs w:val="28"/>
        </w:rPr>
        <w:t xml:space="preserve"> 学校将本着公平、公正、择优录取的原则，按照国家教育考试相关规定，在省教育厅、省教育考试院的指导和监督下组织单招考试的相关工作。</w:t>
      </w:r>
    </w:p>
    <w:p w14:paraId="19FD7F81">
      <w:pPr>
        <w:spacing w:line="500" w:lineRule="exact"/>
        <w:ind w:firstLine="560"/>
        <w:jc w:val="both"/>
        <w:rPr>
          <w:sz w:val="28"/>
          <w:szCs w:val="28"/>
        </w:rPr>
      </w:pPr>
      <w:r>
        <w:rPr>
          <w:rFonts w:hint="eastAsia" w:ascii="宋体" w:hAnsi="宋体" w:eastAsia="宋体"/>
          <w:b/>
          <w:color w:val="000000"/>
          <w:sz w:val="28"/>
          <w:szCs w:val="28"/>
        </w:rPr>
        <w:t>第十六条</w:t>
      </w:r>
      <w:r>
        <w:rPr>
          <w:rFonts w:hint="eastAsia" w:ascii="宋体" w:hAnsi="宋体" w:eastAsia="宋体"/>
          <w:color w:val="000000"/>
          <w:sz w:val="28"/>
          <w:szCs w:val="28"/>
        </w:rPr>
        <w:t xml:space="preserve"> 参加学校今年单招的考生分为应届普通高中毕业考生（具有202</w:t>
      </w:r>
      <w:r>
        <w:rPr>
          <w:rFonts w:hint="eastAsia" w:ascii="宋体" w:hAnsi="宋体" w:eastAsia="宋体"/>
          <w:color w:val="000000"/>
          <w:sz w:val="28"/>
          <w:szCs w:val="28"/>
          <w:lang w:val="en-US" w:eastAsia="zh-CN"/>
        </w:rPr>
        <w:t>4</w:t>
      </w:r>
      <w:r>
        <w:rPr>
          <w:rFonts w:hint="eastAsia" w:ascii="宋体" w:hAnsi="宋体" w:eastAsia="宋体"/>
          <w:color w:val="000000"/>
          <w:sz w:val="28"/>
          <w:szCs w:val="28"/>
        </w:rPr>
        <w:t>年普通高中学业水平合格性考试有效成绩）、中职考生和往届普通高中考生及同等学力考生（含普通高中学业水平合格性考试有效成绩不全的应届普通高中考生）、退役军人3个大类。</w:t>
      </w:r>
    </w:p>
    <w:p w14:paraId="0C36083D">
      <w:pPr>
        <w:spacing w:line="480" w:lineRule="exact"/>
        <w:ind w:firstLine="560"/>
        <w:jc w:val="both"/>
        <w:rPr>
          <w:sz w:val="28"/>
          <w:szCs w:val="28"/>
        </w:rPr>
      </w:pPr>
      <w:r>
        <w:rPr>
          <w:rFonts w:hint="eastAsia" w:ascii="宋体" w:hAnsi="宋体" w:eastAsia="宋体"/>
          <w:b/>
          <w:color w:val="000000"/>
          <w:sz w:val="28"/>
          <w:szCs w:val="28"/>
        </w:rPr>
        <w:t>第十七条</w:t>
      </w:r>
      <w:r>
        <w:rPr>
          <w:rFonts w:hint="eastAsia" w:ascii="宋体" w:hAnsi="宋体" w:eastAsia="宋体"/>
          <w:color w:val="000000"/>
          <w:sz w:val="28"/>
          <w:szCs w:val="28"/>
        </w:rPr>
        <w:t xml:space="preserve"> 按照“文化素质＋职业技能”方式，分类组织考试。根据考生的类别，考试按以下方式进行。</w:t>
      </w:r>
    </w:p>
    <w:p w14:paraId="5D5F2C31">
      <w:pPr>
        <w:spacing w:line="480" w:lineRule="exact"/>
        <w:ind w:firstLine="560"/>
        <w:jc w:val="both"/>
        <w:rPr>
          <w:sz w:val="28"/>
          <w:szCs w:val="28"/>
        </w:rPr>
      </w:pPr>
      <w:r>
        <w:rPr>
          <w:rFonts w:hint="eastAsia" w:ascii="宋体" w:hAnsi="宋体" w:eastAsia="宋体"/>
          <w:color w:val="000000"/>
          <w:sz w:val="28"/>
          <w:szCs w:val="28"/>
        </w:rPr>
        <w:t>1．第一类：应届普通高中毕业考生。文化素质测试成绩以学生取得的高中学业水平合格性考试语文、数学、外语等科目有效成绩代替。职业技能测试由学校组织，学校分专业组，按照人才培养需要，分别采取实践操作、技能展示方式进行，重点考察学生的职业适应性。</w:t>
      </w:r>
    </w:p>
    <w:p w14:paraId="14380C5E">
      <w:pPr>
        <w:spacing w:line="480" w:lineRule="exact"/>
        <w:ind w:firstLine="560"/>
        <w:jc w:val="both"/>
        <w:rPr>
          <w:sz w:val="28"/>
          <w:szCs w:val="28"/>
        </w:rPr>
      </w:pPr>
      <w:r>
        <w:rPr>
          <w:rFonts w:hint="eastAsia" w:ascii="宋体" w:hAnsi="宋体" w:eastAsia="宋体"/>
          <w:color w:val="000000"/>
          <w:sz w:val="28"/>
          <w:szCs w:val="28"/>
        </w:rPr>
        <w:t>2．第二类：中职考生和往届普通高中考生及同等学力考生。文化素质测试由学校依据《中等职业学校公共基础课课程标准》及高中教育阶段语文、数学、英语等有关内容进行命题及考试。职业技能测试由学校组织，学校分专业组，按照人才培养需要，分别采取实践操作</w:t>
      </w:r>
      <w:r>
        <w:rPr>
          <w:rFonts w:hint="eastAsia" w:ascii="宋体" w:hAnsi="宋体" w:eastAsia="宋体"/>
          <w:color w:val="000000"/>
          <w:sz w:val="28"/>
          <w:szCs w:val="28"/>
          <w:lang w:eastAsia="zh-CN"/>
        </w:rPr>
        <w:t>或</w:t>
      </w:r>
      <w:r>
        <w:rPr>
          <w:rFonts w:hint="eastAsia" w:ascii="宋体" w:hAnsi="宋体" w:eastAsia="宋体"/>
          <w:color w:val="000000"/>
          <w:sz w:val="28"/>
          <w:szCs w:val="28"/>
        </w:rPr>
        <w:t>技能展示方式进行，重点考察学生的</w:t>
      </w:r>
      <w:r>
        <w:rPr>
          <w:rFonts w:hint="eastAsia" w:ascii="宋体" w:hAnsi="宋体" w:eastAsia="宋体"/>
          <w:color w:val="000000"/>
          <w:sz w:val="28"/>
          <w:szCs w:val="28"/>
          <w:lang w:eastAsia="zh-CN"/>
        </w:rPr>
        <w:t>通用</w:t>
      </w:r>
      <w:r>
        <w:rPr>
          <w:rFonts w:hint="eastAsia" w:ascii="宋体" w:hAnsi="宋体" w:eastAsia="宋体"/>
          <w:color w:val="000000"/>
          <w:sz w:val="28"/>
          <w:szCs w:val="28"/>
        </w:rPr>
        <w:t>职业技能。</w:t>
      </w:r>
    </w:p>
    <w:p w14:paraId="3898E8F0">
      <w:pPr>
        <w:spacing w:line="480" w:lineRule="exact"/>
        <w:ind w:firstLine="560"/>
        <w:jc w:val="both"/>
        <w:rPr>
          <w:sz w:val="28"/>
          <w:szCs w:val="28"/>
        </w:rPr>
      </w:pPr>
      <w:r>
        <w:rPr>
          <w:rFonts w:hint="eastAsia" w:ascii="宋体" w:hAnsi="宋体" w:eastAsia="宋体"/>
          <w:color w:val="000000"/>
          <w:sz w:val="28"/>
          <w:szCs w:val="28"/>
        </w:rPr>
        <w:t>3．第三类：退役军人及其他社会人员。退役军人考生免予文化素质测试。职业技能测试由学校组织，参照上述第二类考生职业技能测试方式，参加学校组织的职业技能测试。</w:t>
      </w:r>
    </w:p>
    <w:p w14:paraId="34DC4241">
      <w:pPr>
        <w:spacing w:line="480" w:lineRule="exact"/>
        <w:ind w:firstLine="560"/>
        <w:jc w:val="both"/>
        <w:rPr>
          <w:sz w:val="28"/>
          <w:szCs w:val="28"/>
        </w:rPr>
      </w:pPr>
      <w:r>
        <w:rPr>
          <w:rFonts w:hint="eastAsia" w:ascii="宋体" w:hAnsi="宋体" w:eastAsia="宋体"/>
          <w:b/>
          <w:bCs/>
          <w:color w:val="000000"/>
          <w:sz w:val="28"/>
          <w:szCs w:val="28"/>
        </w:rPr>
        <w:t>第十八条</w:t>
      </w:r>
      <w:r>
        <w:rPr>
          <w:rFonts w:hint="eastAsia" w:ascii="宋体" w:hAnsi="宋体" w:eastAsia="宋体"/>
          <w:color w:val="000000"/>
          <w:sz w:val="28"/>
          <w:szCs w:val="28"/>
        </w:rPr>
        <w:t xml:space="preserve"> 考生的综合成绩为文化素质成绩＋职业技能成绩。上述第一类、第二类考生的高职单招综合成绩（总成绩）满分为600</w:t>
      </w:r>
      <w:r>
        <w:rPr>
          <w:sz w:val="28"/>
          <w:szCs w:val="28"/>
        </w:rPr>
        <mc:AlternateContent>
          <mc:Choice Requires="wps">
            <w:drawing>
              <wp:anchor distT="0" distB="0" distL="114300" distR="114300" simplePos="0" relativeHeight="251659264" behindDoc="0" locked="0" layoutInCell="1" allowOverlap="1">
                <wp:simplePos x="0" y="0"/>
                <wp:positionH relativeFrom="page">
                  <wp:posOffset>3657600</wp:posOffset>
                </wp:positionH>
                <wp:positionV relativeFrom="paragraph">
                  <wp:posOffset>8978900</wp:posOffset>
                </wp:positionV>
                <wp:extent cx="673100" cy="165100"/>
                <wp:effectExtent l="0" t="0" r="635" b="14605"/>
                <wp:wrapNone/>
                <wp:docPr id="14"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B39E68">
                            <w:pPr>
                              <w:spacing w:line="240" w:lineRule="exact"/>
                              <w:jc w:val="center"/>
                            </w:pPr>
                            <w:r>
                              <w:rPr>
                                <w:rFonts w:hint="eastAsia" w:ascii="宋体" w:hAnsi="宋体" w:eastAsia="宋体"/>
                                <w:color w:val="000000"/>
                                <w:sz w:val="16"/>
                              </w:rPr>
                              <w:t>5</w:t>
                            </w:r>
                          </w:p>
                        </w:txbxContent>
                      </wps:txbx>
                      <wps:bodyPr lIns="25400" tIns="0" rIns="25400" bIns="0">
                        <a:noAutofit/>
                      </wps:bodyPr>
                    </wps:wsp>
                  </a:graphicData>
                </a:graphic>
              </wp:anchor>
            </w:drawing>
          </mc:Choice>
          <mc:Fallback>
            <w:pict>
              <v:shape id="文本框 2" o:spid="_x0000_s1026" o:spt="202" type="#_x0000_t202" style="position:absolute;left:0pt;margin-left:288pt;margin-top:707pt;height:13pt;width:53pt;mso-position-horizontal-relative:page;z-index:251659264;mso-width-relative:page;mso-height-relative:page;" filled="f" stroked="f" coordsize="21600,21600" o:gfxdata="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tsOm3aAAAADQEAAA8AAAAA&#10;AAAAAQAgAAAAIgAAAGRycy9kb3ducmV2LnhtbFBLAQIUABQAAAAIAIdO4kCpegGC2QEAAJ8DAAAO&#10;AAAAAAAAAAEAIAAAACkBAABkcnMvZTJvRG9jLnhtbFBLBQYAAAAABgAGAFkBAAB0BQAAAAA=&#10;">
                <v:fill on="f" focussize="0,0"/>
                <v:stroke on="f" weight="0.5pt"/>
                <v:imagedata o:title=""/>
                <o:lock v:ext="edit" aspectratio="f"/>
                <v:textbox inset="2pt,0mm,2pt,0mm">
                  <w:txbxContent>
                    <w:p w14:paraId="3EB39E68">
                      <w:pPr>
                        <w:spacing w:line="240" w:lineRule="exact"/>
                        <w:jc w:val="center"/>
                      </w:pPr>
                      <w:r>
                        <w:rPr>
                          <w:rFonts w:hint="eastAsia" w:ascii="宋体" w:hAnsi="宋体" w:eastAsia="宋体"/>
                          <w:color w:val="000000"/>
                          <w:sz w:val="16"/>
                        </w:rPr>
                        <w:t>5</w:t>
                      </w:r>
                    </w:p>
                  </w:txbxContent>
                </v:textbox>
              </v:shape>
            </w:pict>
          </mc:Fallback>
        </mc:AlternateContent>
      </w:r>
      <w:r>
        <w:rPr>
          <w:rFonts w:hint="eastAsia" w:ascii="宋体" w:hAnsi="宋体" w:eastAsia="宋体"/>
          <w:color w:val="000000"/>
          <w:sz w:val="28"/>
          <w:szCs w:val="28"/>
        </w:rPr>
        <w:t>分，第三类考生的综合成绩满分为300分。其中，</w:t>
      </w:r>
      <w:r>
        <w:rPr>
          <w:rFonts w:hint="eastAsia" w:ascii="宋体" w:hAnsi="宋体" w:eastAsia="宋体"/>
          <w:color w:val="auto"/>
          <w:sz w:val="28"/>
          <w:szCs w:val="28"/>
        </w:rPr>
        <w:t>对于报考我校普通</w:t>
      </w:r>
      <w:r>
        <w:rPr>
          <w:rFonts w:hint="eastAsia" w:ascii="宋体" w:hAnsi="宋体" w:eastAsia="宋体"/>
          <w:color w:val="000000"/>
          <w:sz w:val="28"/>
          <w:szCs w:val="28"/>
        </w:rPr>
        <w:t>类专业，文化素质成绩与职业技能成绩占比为1：1，即分别各占300分。</w:t>
      </w:r>
    </w:p>
    <w:p w14:paraId="2B8C3F80">
      <w:pPr>
        <w:spacing w:line="480" w:lineRule="exact"/>
        <w:ind w:firstLine="580"/>
        <w:jc w:val="both"/>
        <w:rPr>
          <w:sz w:val="28"/>
          <w:szCs w:val="28"/>
        </w:rPr>
      </w:pPr>
      <w:r>
        <w:rPr>
          <w:rFonts w:hint="eastAsia" w:ascii="宋体" w:hAnsi="宋体" w:eastAsia="宋体"/>
          <w:b/>
          <w:color w:val="000000"/>
          <w:sz w:val="28"/>
          <w:szCs w:val="28"/>
        </w:rPr>
        <w:t>第十九条</w:t>
      </w:r>
      <w:r>
        <w:rPr>
          <w:rFonts w:hint="eastAsia" w:ascii="宋体" w:hAnsi="宋体" w:eastAsia="宋体"/>
          <w:color w:val="000000"/>
          <w:sz w:val="28"/>
          <w:szCs w:val="28"/>
        </w:rPr>
        <w:t xml:space="preserve"> 我校针对第二类考生组织的文化素质测试为闭卷笔试方式。我校组织职业技能测试，分专业组采取以下方式：专业组所有的专业，采取笔试＋技能展示的方式进行考察。</w:t>
      </w:r>
    </w:p>
    <w:p w14:paraId="1893F27A">
      <w:pPr>
        <w:spacing w:line="480" w:lineRule="exact"/>
        <w:ind w:firstLine="580"/>
        <w:jc w:val="both"/>
        <w:rPr>
          <w:sz w:val="28"/>
          <w:szCs w:val="28"/>
        </w:rPr>
      </w:pPr>
      <w:r>
        <w:rPr>
          <w:rFonts w:hint="eastAsia" w:ascii="宋体" w:hAnsi="宋体" w:eastAsia="宋体"/>
          <w:b/>
          <w:color w:val="000000"/>
          <w:sz w:val="28"/>
          <w:szCs w:val="28"/>
        </w:rPr>
        <w:t>第二十条</w:t>
      </w:r>
      <w:r>
        <w:rPr>
          <w:rFonts w:hint="eastAsia" w:ascii="宋体" w:hAnsi="宋体" w:eastAsia="宋体"/>
          <w:color w:val="000000"/>
          <w:sz w:val="28"/>
          <w:szCs w:val="28"/>
        </w:rPr>
        <w:t xml:space="preserve"> 我校将按照分类考试的原则，对不同专业组的职业技能测试分别进行命题。我校文化素质测试、职业技能测试的有关说明、考试范围等，将在我校官网上进行公布。</w:t>
      </w:r>
    </w:p>
    <w:p w14:paraId="068FF2A4">
      <w:pPr>
        <w:spacing w:line="480" w:lineRule="exact"/>
        <w:ind w:firstLine="580"/>
        <w:jc w:val="both"/>
        <w:rPr>
          <w:sz w:val="28"/>
          <w:szCs w:val="28"/>
        </w:rPr>
      </w:pPr>
      <w:r>
        <w:rPr>
          <w:rFonts w:hint="eastAsia" w:ascii="宋体" w:hAnsi="宋体" w:eastAsia="宋体"/>
          <w:b/>
          <w:color w:val="000000"/>
          <w:sz w:val="28"/>
          <w:szCs w:val="28"/>
        </w:rPr>
        <w:t>第二十一条</w:t>
      </w:r>
      <w:r>
        <w:rPr>
          <w:rFonts w:hint="eastAsia" w:ascii="宋体" w:hAnsi="宋体" w:eastAsia="宋体"/>
          <w:color w:val="000000"/>
          <w:sz w:val="28"/>
          <w:szCs w:val="28"/>
        </w:rPr>
        <w:t xml:space="preserve"> 符合以下免试条件的考生在单招考试前向学校申请。其中，职业技能特长申请免技能测试的考生，须在202</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年2月2</w:t>
      </w:r>
      <w:r>
        <w:rPr>
          <w:rFonts w:hint="eastAsia" w:ascii="宋体" w:hAnsi="宋体" w:eastAsia="宋体"/>
          <w:color w:val="000000"/>
          <w:sz w:val="28"/>
          <w:szCs w:val="28"/>
          <w:lang w:val="en-US" w:eastAsia="zh-CN"/>
        </w:rPr>
        <w:t>2</w:t>
      </w:r>
      <w:r>
        <w:rPr>
          <w:rFonts w:hint="eastAsia" w:ascii="宋体" w:hAnsi="宋体" w:eastAsia="宋体"/>
          <w:color w:val="000000"/>
          <w:sz w:val="28"/>
          <w:szCs w:val="28"/>
        </w:rPr>
        <w:t>日前，通过现场来校方式，将相关申请材料（含获奖证书复印件材料）报我校招生就业处审核。免试直接录取的考生不占用单招计划数，使用我校统招计划，在统招录取前完成录取手续办理，有关审核程序和方法由省教育考试院另行规定。</w:t>
      </w:r>
    </w:p>
    <w:p w14:paraId="000EBA88">
      <w:pPr>
        <w:spacing w:line="480" w:lineRule="exact"/>
        <w:ind w:firstLine="580"/>
        <w:jc w:val="both"/>
        <w:rPr>
          <w:sz w:val="28"/>
          <w:szCs w:val="28"/>
        </w:rPr>
      </w:pPr>
      <w:r>
        <w:rPr>
          <w:rFonts w:hint="eastAsia" w:ascii="宋体" w:hAnsi="宋体" w:eastAsia="宋体"/>
          <w:color w:val="000000"/>
          <w:sz w:val="28"/>
          <w:szCs w:val="28"/>
        </w:rPr>
        <w:t>1．免试直接录取。根据教育部政策规定，中等职业教育应届毕业生，在校期间在世界技能组织主办的“世界技能大赛（World Skills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3D1EE1D2">
      <w:pPr>
        <w:spacing w:line="480" w:lineRule="exact"/>
        <w:ind w:firstLine="580"/>
        <w:jc w:val="both"/>
        <w:rPr>
          <w:sz w:val="28"/>
          <w:szCs w:val="28"/>
        </w:rPr>
      </w:pPr>
      <w:r>
        <w:rPr>
          <w:rFonts w:hint="eastAsia" w:ascii="宋体" w:hAnsi="宋体" w:eastAsia="宋体"/>
          <w:color w:val="000000"/>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w:t>
      </w:r>
      <w:r>
        <w:rPr>
          <w:sz w:val="28"/>
          <w:szCs w:val="28"/>
        </w:rPr>
        <mc:AlternateContent>
          <mc:Choice Requires="wps">
            <w:drawing>
              <wp:anchor distT="0" distB="0" distL="114300" distR="114300" simplePos="0" relativeHeight="251659264" behindDoc="0" locked="0" layoutInCell="1" allowOverlap="1">
                <wp:simplePos x="0" y="0"/>
                <wp:positionH relativeFrom="page">
                  <wp:posOffset>3568700</wp:posOffset>
                </wp:positionH>
                <wp:positionV relativeFrom="paragraph">
                  <wp:posOffset>9004300</wp:posOffset>
                </wp:positionV>
                <wp:extent cx="673100" cy="152400"/>
                <wp:effectExtent l="0" t="0" r="635" b="14605"/>
                <wp:wrapNone/>
                <wp:docPr id="17"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D04C21">
                            <w:pPr>
                              <w:spacing w:line="240" w:lineRule="exact"/>
                              <w:jc w:val="center"/>
                            </w:pPr>
                            <w:r>
                              <w:rPr>
                                <w:rFonts w:hint="eastAsia" w:ascii="宋体" w:hAnsi="宋体" w:eastAsia="宋体"/>
                                <w:color w:val="000000"/>
                                <w:sz w:val="16"/>
                              </w:rPr>
                              <w:t>6</w:t>
                            </w:r>
                          </w:p>
                        </w:txbxContent>
                      </wps:txbx>
                      <wps:bodyPr lIns="25400" tIns="0" rIns="25400" bIns="0">
                        <a:noAutofit/>
                      </wps:bodyPr>
                    </wps:wsp>
                  </a:graphicData>
                </a:graphic>
              </wp:anchor>
            </w:drawing>
          </mc:Choice>
          <mc:Fallback>
            <w:pict>
              <v:shape id="文本框 2" o:spid="_x0000_s1026" o:spt="202" type="#_x0000_t202" style="position:absolute;left:0pt;margin-left:281pt;margin-top:709pt;height:12pt;width:53pt;mso-position-horizontal-relative:page;z-index:251659264;mso-width-relative:page;mso-height-relative:page;" filled="f" stroked="f" coordsize="21600,21600" o:gfxdata="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YJmCa2AAAAA0BAAAPAAAAAAAA&#10;AAEAIAAAACIAAABkcnMvZG93bnJldi54bWxQSwECFAAUAAAACACHTuJAmMUactkBAACfAwAADgAA&#10;AAAAAAABACAAAAAnAQAAZHJzL2Uyb0RvYy54bWxQSwUGAAAAAAYABgBZAQAAcgUAAAAA&#10;">
                <v:fill on="f" focussize="0,0"/>
                <v:stroke on="f" weight="0.5pt"/>
                <v:imagedata o:title=""/>
                <o:lock v:ext="edit" aspectratio="f"/>
                <v:textbox inset="2pt,0mm,2pt,0mm">
                  <w:txbxContent>
                    <w:p w14:paraId="7ED04C21">
                      <w:pPr>
                        <w:spacing w:line="240" w:lineRule="exact"/>
                        <w:jc w:val="center"/>
                      </w:pPr>
                      <w:r>
                        <w:rPr>
                          <w:rFonts w:hint="eastAsia" w:ascii="宋体" w:hAnsi="宋体" w:eastAsia="宋体"/>
                          <w:color w:val="000000"/>
                          <w:sz w:val="16"/>
                        </w:rPr>
                        <w:t>6</w:t>
                      </w:r>
                    </w:p>
                  </w:txbxContent>
                </v:textbox>
              </v:shape>
            </w:pict>
          </mc:Fallback>
        </mc:AlternateContent>
      </w:r>
      <w:r>
        <w:rPr>
          <w:rFonts w:hint="eastAsia" w:ascii="宋体" w:hAnsi="宋体" w:eastAsia="宋体"/>
          <w:color w:val="000000"/>
          <w:sz w:val="28"/>
          <w:szCs w:val="28"/>
        </w:rPr>
        <w:t>绩，也可选择参加学校组织的技能测试取得测试成绩，取两项成绩的</w:t>
      </w:r>
    </w:p>
    <w:p w14:paraId="7BF3E149">
      <w:pPr>
        <w:spacing w:line="500" w:lineRule="exact"/>
        <w:ind w:firstLine="0"/>
        <w:jc w:val="left"/>
        <w:rPr>
          <w:sz w:val="28"/>
          <w:szCs w:val="28"/>
        </w:rPr>
      </w:pPr>
      <w:r>
        <w:rPr>
          <w:rFonts w:hint="eastAsia" w:ascii="宋体" w:hAnsi="宋体" w:eastAsia="宋体"/>
          <w:color w:val="000000"/>
          <w:sz w:val="28"/>
          <w:szCs w:val="28"/>
        </w:rPr>
        <w:t>较高分数计入综合成绩。</w:t>
      </w:r>
    </w:p>
    <w:p w14:paraId="0A44E62E">
      <w:pPr>
        <w:spacing w:line="500" w:lineRule="exact"/>
        <w:ind w:firstLine="540"/>
        <w:jc w:val="both"/>
        <w:rPr>
          <w:sz w:val="28"/>
          <w:szCs w:val="28"/>
        </w:rPr>
      </w:pPr>
      <w:r>
        <w:rPr>
          <w:rFonts w:hint="eastAsia" w:ascii="宋体" w:hAnsi="宋体" w:eastAsia="宋体"/>
          <w:color w:val="000000"/>
          <w:sz w:val="28"/>
          <w:szCs w:val="28"/>
        </w:rPr>
        <w:t>3．免试考生的录取专业与其获奖赛项对应（考生如需跨传业报考，则不能享受免试政策）。</w:t>
      </w:r>
    </w:p>
    <w:p w14:paraId="34C6B7C6">
      <w:pPr>
        <w:spacing w:line="480" w:lineRule="exact"/>
        <w:ind w:firstLine="580"/>
        <w:jc w:val="both"/>
        <w:rPr>
          <w:sz w:val="28"/>
          <w:szCs w:val="28"/>
        </w:rPr>
      </w:pPr>
      <w:r>
        <w:rPr>
          <w:rFonts w:hint="eastAsia" w:ascii="宋体" w:hAnsi="宋体" w:eastAsia="宋体"/>
          <w:b/>
          <w:color w:val="000000"/>
          <w:sz w:val="28"/>
          <w:szCs w:val="28"/>
        </w:rPr>
        <w:t>第二十二条</w:t>
      </w:r>
      <w:r>
        <w:rPr>
          <w:rFonts w:hint="eastAsia" w:ascii="宋体" w:hAnsi="宋体" w:eastAsia="宋体"/>
          <w:color w:val="000000"/>
          <w:sz w:val="28"/>
          <w:szCs w:val="28"/>
        </w:rPr>
        <w:t xml:space="preserve"> 学校按一志愿、二志愿分别组织单招考试。第一志愿考试时间为202</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年3月</w:t>
      </w:r>
      <w:r>
        <w:rPr>
          <w:rFonts w:hint="eastAsia" w:ascii="宋体" w:hAnsi="宋体" w:eastAsia="宋体"/>
          <w:color w:val="000000"/>
          <w:sz w:val="28"/>
          <w:szCs w:val="28"/>
          <w:lang w:val="en-US" w:eastAsia="zh-CN"/>
        </w:rPr>
        <w:t>8</w:t>
      </w:r>
      <w:r>
        <w:rPr>
          <w:rFonts w:hint="eastAsia" w:ascii="宋体" w:hAnsi="宋体" w:eastAsia="宋体"/>
          <w:color w:val="000000"/>
          <w:sz w:val="28"/>
          <w:szCs w:val="28"/>
        </w:rPr>
        <w:t>日-</w:t>
      </w:r>
      <w:r>
        <w:rPr>
          <w:rFonts w:hint="eastAsia" w:ascii="宋体" w:hAnsi="宋体" w:eastAsia="宋体"/>
          <w:color w:val="000000"/>
          <w:sz w:val="28"/>
          <w:szCs w:val="28"/>
          <w:lang w:val="en-US" w:eastAsia="zh-CN"/>
        </w:rPr>
        <w:t>9</w:t>
      </w:r>
      <w:r>
        <w:rPr>
          <w:rFonts w:hint="eastAsia" w:ascii="宋体" w:hAnsi="宋体" w:eastAsia="宋体"/>
          <w:color w:val="000000"/>
          <w:sz w:val="28"/>
          <w:szCs w:val="28"/>
        </w:rPr>
        <w:t>日。若第一志愿生源不足，未完成单招计划，我校将组织第二志愿考试，参考对象为第二志愿报考我校且未被第一志愿学校录取考生，时间为202</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年4月</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日-</w:t>
      </w:r>
      <w:r>
        <w:rPr>
          <w:rFonts w:hint="eastAsia" w:ascii="宋体" w:hAnsi="宋体" w:eastAsia="宋体"/>
          <w:color w:val="000000"/>
          <w:sz w:val="28"/>
          <w:szCs w:val="28"/>
          <w:lang w:val="en-US" w:eastAsia="zh-CN"/>
        </w:rPr>
        <w:t>6</w:t>
      </w:r>
      <w:r>
        <w:rPr>
          <w:rFonts w:hint="eastAsia" w:ascii="宋体" w:hAnsi="宋体" w:eastAsia="宋体"/>
          <w:color w:val="000000"/>
          <w:sz w:val="28"/>
          <w:szCs w:val="28"/>
        </w:rPr>
        <w:t>日。各科目的具体考试时间及地点将在我校官网上另行公布。</w:t>
      </w:r>
    </w:p>
    <w:p w14:paraId="082D78E3">
      <w:pPr>
        <w:spacing w:line="480" w:lineRule="exact"/>
        <w:ind w:firstLine="580"/>
        <w:jc w:val="both"/>
        <w:rPr>
          <w:sz w:val="28"/>
          <w:szCs w:val="28"/>
        </w:rPr>
      </w:pPr>
      <w:r>
        <w:rPr>
          <w:rFonts w:hint="eastAsia" w:ascii="宋体" w:hAnsi="宋体" w:eastAsia="宋体"/>
          <w:b/>
          <w:color w:val="000000"/>
          <w:sz w:val="28"/>
          <w:szCs w:val="28"/>
        </w:rPr>
        <w:t>第二十三条</w:t>
      </w:r>
      <w:r>
        <w:rPr>
          <w:rFonts w:hint="eastAsia" w:ascii="宋体" w:hAnsi="宋体" w:eastAsia="宋体"/>
          <w:color w:val="000000"/>
          <w:sz w:val="28"/>
          <w:szCs w:val="28"/>
        </w:rPr>
        <w:t xml:space="preserve"> 根据物价部门统一规定，高职单招的报考费为80元／生。报考我校第一志愿的考生费缴纳时间为</w:t>
      </w:r>
      <w:r>
        <w:rPr>
          <w:rFonts w:hint="eastAsia" w:ascii="宋体" w:hAnsi="宋体" w:eastAsia="宋体"/>
          <w:color w:val="000000"/>
          <w:sz w:val="28"/>
          <w:szCs w:val="28"/>
          <w:lang w:val="en-US" w:eastAsia="zh-CN"/>
        </w:rPr>
        <w:t>2</w:t>
      </w:r>
      <w:r>
        <w:rPr>
          <w:rFonts w:hint="eastAsia" w:ascii="宋体" w:hAnsi="宋体" w:eastAsia="宋体"/>
          <w:color w:val="000000"/>
          <w:sz w:val="28"/>
          <w:szCs w:val="28"/>
        </w:rPr>
        <w:t>月</w:t>
      </w:r>
      <w:r>
        <w:rPr>
          <w:rFonts w:hint="eastAsia" w:ascii="宋体" w:hAnsi="宋体" w:eastAsia="宋体"/>
          <w:color w:val="000000"/>
          <w:sz w:val="28"/>
          <w:szCs w:val="28"/>
          <w:lang w:val="en-US" w:eastAsia="zh-CN"/>
        </w:rPr>
        <w:t>2</w:t>
      </w:r>
      <w:r>
        <w:rPr>
          <w:rFonts w:hint="eastAsia" w:ascii="宋体" w:hAnsi="宋体" w:eastAsia="宋体"/>
          <w:color w:val="000000"/>
          <w:sz w:val="28"/>
          <w:szCs w:val="28"/>
        </w:rPr>
        <w:t>8日-3月</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日，缴纳方式为线上缴费（湖南工商职业学院公众号）。未在规定时间内缴费的，不得参加我校单招考试及录取。缴费成功的考生于2024年3月</w:t>
      </w:r>
      <w:r>
        <w:rPr>
          <w:rFonts w:hint="eastAsia" w:ascii="宋体" w:hAnsi="宋体" w:eastAsia="宋体"/>
          <w:color w:val="000000"/>
          <w:sz w:val="28"/>
          <w:szCs w:val="28"/>
          <w:lang w:val="en-US" w:eastAsia="zh-CN"/>
        </w:rPr>
        <w:t>6</w:t>
      </w:r>
      <w:r>
        <w:rPr>
          <w:rFonts w:hint="eastAsia" w:ascii="宋体" w:hAnsi="宋体" w:eastAsia="宋体"/>
          <w:color w:val="000000"/>
          <w:sz w:val="28"/>
          <w:szCs w:val="28"/>
        </w:rPr>
        <w:t>日-</w:t>
      </w:r>
      <w:r>
        <w:rPr>
          <w:rFonts w:hint="eastAsia" w:ascii="宋体" w:hAnsi="宋体" w:eastAsia="宋体"/>
          <w:color w:val="000000"/>
          <w:sz w:val="28"/>
          <w:szCs w:val="28"/>
          <w:lang w:val="en-US" w:eastAsia="zh-CN"/>
        </w:rPr>
        <w:t>7</w:t>
      </w:r>
      <w:r>
        <w:rPr>
          <w:rFonts w:hint="eastAsia" w:ascii="宋体" w:hAnsi="宋体" w:eastAsia="宋体"/>
          <w:color w:val="000000"/>
          <w:sz w:val="28"/>
          <w:szCs w:val="28"/>
        </w:rPr>
        <w:t>日登录“湖南工商职业学院公众号”自行打印准考证。第二志愿考生缴费及准考证打印时间学校另行公布。缴费咨询电话：0734-8593358，打印准考证咨询电话：0734-8593338。缴费及准考证打印流程详见学校官网，网址 www.hngsxy.com。</w:t>
      </w:r>
    </w:p>
    <w:p w14:paraId="450189EE">
      <w:pPr>
        <w:spacing w:after="740" w:line="480" w:lineRule="exact"/>
        <w:ind w:firstLine="580"/>
        <w:jc w:val="both"/>
        <w:rPr>
          <w:sz w:val="28"/>
          <w:szCs w:val="28"/>
        </w:rPr>
      </w:pPr>
      <w:r>
        <w:rPr>
          <w:rFonts w:hint="eastAsia" w:ascii="宋体" w:hAnsi="宋体" w:eastAsia="宋体"/>
          <w:b/>
          <w:color w:val="000000"/>
          <w:sz w:val="28"/>
          <w:szCs w:val="28"/>
        </w:rPr>
        <w:t>第二十四条</w:t>
      </w:r>
      <w:r>
        <w:rPr>
          <w:rFonts w:hint="eastAsia" w:ascii="宋体" w:hAnsi="宋体" w:eastAsia="宋体"/>
          <w:color w:val="000000"/>
          <w:sz w:val="28"/>
          <w:szCs w:val="28"/>
        </w:rPr>
        <w:t xml:space="preserve"> 我校单招考试在省教育考试院的指导下，参照国家教育考试规定进行组织。在学校招生工作领导小组的统筹下，教务处、招生就业处、学生处、各二级学院等部门共同组织考务工作。具体由教务处牵头组织命题，并负责其保密工作；教务处负责按国考要求制定具体的组考方案，根据报考人数合理安排考场并组织有序考试；教务处组织相关专家参照湖南省普通高考评卷及登分工作有关要求，制定科学合理的评判标准，加大信息公开及结果公示力度，确保考试评判工作公正、透明。</w:t>
      </w:r>
    </w:p>
    <w:p w14:paraId="50695897">
      <w:pPr>
        <w:numPr>
          <w:ilvl w:val="0"/>
          <w:numId w:val="1"/>
        </w:numPr>
        <w:spacing w:line="560" w:lineRule="exact"/>
        <w:jc w:val="center"/>
        <w:rPr>
          <w:rFonts w:hint="eastAsia" w:ascii="宋体" w:hAnsi="宋体" w:eastAsia="宋体"/>
          <w:color w:val="000000"/>
          <w:sz w:val="28"/>
          <w:szCs w:val="28"/>
        </w:rPr>
      </w:pPr>
      <w:r>
        <w:rPr>
          <w:rFonts w:hint="eastAsia" w:ascii="宋体" w:hAnsi="宋体" w:eastAsia="宋体"/>
          <w:b/>
          <w:bCs/>
          <w:color w:val="000000"/>
          <w:sz w:val="28"/>
          <w:szCs w:val="28"/>
        </w:rPr>
        <w:t>单招录取</w:t>
      </w:r>
      <w:r>
        <w:rPr>
          <w:sz w:val="28"/>
          <w:szCs w:val="28"/>
        </w:rPr>
        <mc:AlternateContent>
          <mc:Choice Requires="wps">
            <w:drawing>
              <wp:anchor distT="0" distB="0" distL="114300" distR="114300" simplePos="0" relativeHeight="251659264" behindDoc="0" locked="0" layoutInCell="1" allowOverlap="1">
                <wp:simplePos x="0" y="0"/>
                <wp:positionH relativeFrom="page">
                  <wp:posOffset>3708400</wp:posOffset>
                </wp:positionH>
                <wp:positionV relativeFrom="paragraph">
                  <wp:posOffset>9055100</wp:posOffset>
                </wp:positionV>
                <wp:extent cx="685800" cy="165100"/>
                <wp:effectExtent l="0" t="0" r="635" b="14605"/>
                <wp:wrapNone/>
                <wp:docPr id="20"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888396">
                            <w:pPr>
                              <w:spacing w:line="220" w:lineRule="exact"/>
                              <w:jc w:val="center"/>
                            </w:pPr>
                            <w:r>
                              <w:rPr>
                                <w:rFonts w:hint="eastAsia" w:ascii="宋体" w:hAnsi="宋体" w:eastAsia="宋体"/>
                                <w:color w:val="000000"/>
                                <w:sz w:val="20"/>
                              </w:rPr>
                              <w:t>7</w:t>
                            </w:r>
                          </w:p>
                        </w:txbxContent>
                      </wps:txbx>
                      <wps:bodyPr lIns="25400" tIns="0" rIns="25400" bIns="0">
                        <a:noAutofit/>
                      </wps:bodyPr>
                    </wps:wsp>
                  </a:graphicData>
                </a:graphic>
              </wp:anchor>
            </w:drawing>
          </mc:Choice>
          <mc:Fallback>
            <w:pict>
              <v:shape id="文本框 2" o:spid="_x0000_s1026" o:spt="202" type="#_x0000_t202" style="position:absolute;left:0pt;margin-left:292pt;margin-top:713pt;height:13pt;width:54pt;mso-position-horizontal-relative:page;z-index:251659264;mso-width-relative:page;mso-height-relative:page;" filled="f" stroked="f" coordsize="21600,21600" o:gfxdata="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eFX2U2QAAAA0BAAAPAAAAAAAA&#10;AAEAIAAAACIAAABkcnMvZG93bnJldi54bWxQSwECFAAUAAAACACHTuJA0cx7SNgBAACfAwAADgAA&#10;AAAAAAABACAAAAAoAQAAZHJzL2Uyb0RvYy54bWxQSwUGAAAAAAYABgBZAQAAcgUAAAAA&#10;">
                <v:fill on="f" focussize="0,0"/>
                <v:stroke on="f" weight="0.5pt"/>
                <v:imagedata o:title=""/>
                <o:lock v:ext="edit" aspectratio="f"/>
                <v:textbox inset="2pt,0mm,2pt,0mm">
                  <w:txbxContent>
                    <w:p w14:paraId="25888396">
                      <w:pPr>
                        <w:spacing w:line="220" w:lineRule="exact"/>
                        <w:jc w:val="center"/>
                      </w:pPr>
                      <w:r>
                        <w:rPr>
                          <w:rFonts w:hint="eastAsia" w:ascii="宋体" w:hAnsi="宋体" w:eastAsia="宋体"/>
                          <w:color w:val="000000"/>
                          <w:sz w:val="20"/>
                        </w:rPr>
                        <w:t>7</w:t>
                      </w:r>
                    </w:p>
                  </w:txbxContent>
                </v:textbox>
              </v:shape>
            </w:pict>
          </mc:Fallback>
        </mc:AlternateContent>
      </w:r>
    </w:p>
    <w:p w14:paraId="54AAB1E5">
      <w:pPr>
        <w:spacing w:line="480" w:lineRule="exact"/>
        <w:ind w:firstLine="580"/>
        <w:jc w:val="both"/>
        <w:rPr>
          <w:rFonts w:hint="eastAsia" w:ascii="宋体" w:hAnsi="宋体" w:eastAsia="宋体"/>
          <w:b/>
          <w:color w:val="000000"/>
          <w:sz w:val="28"/>
          <w:szCs w:val="28"/>
        </w:rPr>
      </w:pPr>
      <w:r>
        <w:rPr>
          <w:rFonts w:hint="eastAsia" w:ascii="宋体" w:hAnsi="宋体" w:eastAsia="宋体"/>
          <w:b/>
          <w:color w:val="000000"/>
          <w:sz w:val="28"/>
          <w:szCs w:val="28"/>
        </w:rPr>
        <w:t>第二十五条</w:t>
      </w:r>
      <w:r>
        <w:rPr>
          <w:rFonts w:hint="eastAsia" w:ascii="宋体" w:hAnsi="宋体" w:eastAsia="宋体"/>
          <w:b w:val="0"/>
          <w:bCs/>
          <w:color w:val="000000"/>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成绩不全的应届普通高中毕业考生必须按照中职考生和往届普通高中考生及同等学力考生的要求参加文化素质测试及录取。</w:t>
      </w:r>
    </w:p>
    <w:p w14:paraId="2B46BE92">
      <w:pPr>
        <w:spacing w:line="480" w:lineRule="exact"/>
        <w:ind w:firstLine="580"/>
        <w:jc w:val="both"/>
        <w:rPr>
          <w:rFonts w:hint="eastAsia" w:ascii="宋体" w:hAnsi="宋体" w:eastAsia="宋体"/>
          <w:b/>
          <w:color w:val="000000"/>
          <w:sz w:val="28"/>
          <w:szCs w:val="28"/>
        </w:rPr>
      </w:pPr>
      <w:r>
        <w:rPr>
          <w:rFonts w:hint="eastAsia" w:ascii="宋体" w:hAnsi="宋体" w:eastAsia="宋体"/>
          <w:b/>
          <w:color w:val="000000"/>
          <w:sz w:val="28"/>
          <w:szCs w:val="28"/>
        </w:rPr>
        <w:t xml:space="preserve">第二十六条 </w:t>
      </w:r>
      <w:r>
        <w:rPr>
          <w:rFonts w:hint="eastAsia" w:ascii="宋体" w:hAnsi="宋体" w:eastAsia="宋体"/>
          <w:b w:val="0"/>
          <w:bCs/>
          <w:color w:val="000000"/>
          <w:sz w:val="28"/>
          <w:szCs w:val="28"/>
        </w:rPr>
        <w:t>单招录取首先对报考单列计划的考生（第三类）进行录取，单列计划只录取第一志愿报考的考生，如有剩余单列计划则转为普通类计划录取第一类、第二类考生。</w:t>
      </w:r>
    </w:p>
    <w:p w14:paraId="40AD2E42">
      <w:pPr>
        <w:spacing w:line="480" w:lineRule="exact"/>
        <w:ind w:firstLine="580"/>
        <w:jc w:val="both"/>
        <w:rPr>
          <w:b w:val="0"/>
          <w:bCs/>
          <w:sz w:val="28"/>
          <w:szCs w:val="28"/>
        </w:rPr>
      </w:pPr>
      <w:r>
        <w:rPr>
          <w:rFonts w:hint="eastAsia" w:ascii="宋体" w:hAnsi="宋体" w:eastAsia="宋体"/>
          <w:b/>
          <w:color w:val="000000"/>
          <w:sz w:val="28"/>
          <w:szCs w:val="28"/>
        </w:rPr>
        <w:t xml:space="preserve">第二十七条 </w:t>
      </w:r>
      <w:r>
        <w:rPr>
          <w:rFonts w:hint="eastAsia" w:ascii="宋体" w:hAnsi="宋体" w:eastAsia="宋体"/>
          <w:b w:val="0"/>
          <w:bCs/>
          <w:color w:val="000000"/>
          <w:sz w:val="28"/>
          <w:szCs w:val="28"/>
        </w:rPr>
        <w:t>普通类考生分类别分专业招生计划以实际参考的考生人数为基数，按专业计划数除以该专业参考总人数再乘以各类别参考人数的计算公式列出各专业第一类考生（具有202</w:t>
      </w:r>
      <w:r>
        <w:rPr>
          <w:rFonts w:hint="eastAsia" w:ascii="宋体" w:hAnsi="宋体" w:eastAsia="宋体"/>
          <w:b w:val="0"/>
          <w:bCs/>
          <w:color w:val="000000"/>
          <w:sz w:val="28"/>
          <w:szCs w:val="28"/>
          <w:lang w:val="en-US" w:eastAsia="zh-CN"/>
        </w:rPr>
        <w:t>4</w:t>
      </w:r>
      <w:r>
        <w:rPr>
          <w:rFonts w:hint="eastAsia" w:ascii="宋体" w:hAnsi="宋体" w:eastAsia="宋体"/>
          <w:b w:val="0"/>
          <w:bCs/>
          <w:color w:val="000000"/>
          <w:sz w:val="28"/>
          <w:szCs w:val="28"/>
        </w:rPr>
        <w:t>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一志愿实际参考的人数分别为150、50人，根据同比例公示计算可得第一类、第二类考生的计划数为71、24人。第一类考生计划数计算公式：95／（150＋50）x150。各类别各专业计划确定后，录取过程中不再调整和追加。</w:t>
      </w:r>
    </w:p>
    <w:p w14:paraId="5443B5A8">
      <w:pPr>
        <w:spacing w:line="480" w:lineRule="exact"/>
        <w:ind w:firstLine="560"/>
        <w:jc w:val="both"/>
        <w:rPr>
          <w:sz w:val="28"/>
          <w:szCs w:val="28"/>
        </w:rPr>
      </w:pPr>
      <w:r>
        <w:rPr>
          <w:rFonts w:hint="eastAsia" w:ascii="宋体" w:hAnsi="宋体" w:eastAsia="宋体"/>
          <w:b/>
          <w:bCs/>
          <w:color w:val="000000"/>
          <w:sz w:val="28"/>
          <w:szCs w:val="28"/>
        </w:rPr>
        <w:t>第二十八条</w:t>
      </w:r>
      <w:r>
        <w:rPr>
          <w:rFonts w:hint="eastAsia" w:ascii="宋体" w:hAnsi="宋体" w:eastAsia="宋体"/>
          <w:color w:val="000000"/>
          <w:sz w:val="28"/>
          <w:szCs w:val="28"/>
        </w:rPr>
        <w:t xml:space="preserve"> 单招录取工作按照“学校负责、招办监督”的原则进行。各类别录取时，按照志愿优先的方式进行。各类别按照以下顺序进行。</w:t>
      </w:r>
    </w:p>
    <w:p w14:paraId="66577319">
      <w:pPr>
        <w:numPr>
          <w:ilvl w:val="0"/>
          <w:numId w:val="2"/>
        </w:numPr>
        <w:spacing w:line="480" w:lineRule="exact"/>
        <w:ind w:firstLine="560"/>
        <w:jc w:val="both"/>
        <w:rPr>
          <w:rFonts w:hint="eastAsia" w:ascii="宋体" w:hAnsi="宋体" w:eastAsia="宋体"/>
          <w:b/>
          <w:color w:val="000000"/>
          <w:sz w:val="28"/>
          <w:szCs w:val="28"/>
        </w:rPr>
      </w:pPr>
      <w:r>
        <w:rPr>
          <w:rFonts w:hint="eastAsia" w:ascii="宋体" w:hAnsi="宋体" w:eastAsia="宋体"/>
          <w:color w:val="000000"/>
          <w:sz w:val="28"/>
          <w:szCs w:val="28"/>
        </w:rPr>
        <w:t>退役军人考生。按考生职业技能测试综合成绩从高分到低分进行录取，录完为止。为避免个别专业扎堆报考，造成给后续普通类考生计划不足，各专业录取退役军人考生的人数不超过2人</w:t>
      </w:r>
      <w:r>
        <w:rPr>
          <w:rFonts w:hint="eastAsia" w:ascii="宋体" w:hAnsi="宋体" w:eastAsia="宋体"/>
          <w:color w:val="000000"/>
          <w:sz w:val="28"/>
          <w:szCs w:val="28"/>
          <w:lang w:eastAsia="zh-CN"/>
        </w:rPr>
        <w:t>。</w:t>
      </w:r>
    </w:p>
    <w:p w14:paraId="313329BC">
      <w:pPr>
        <w:numPr>
          <w:ilvl w:val="0"/>
          <w:numId w:val="2"/>
        </w:numPr>
        <w:spacing w:line="480" w:lineRule="exact"/>
        <w:ind w:firstLine="560"/>
        <w:jc w:val="both"/>
        <w:rPr>
          <w:rFonts w:hint="eastAsia" w:ascii="宋体" w:hAnsi="宋体" w:eastAsia="宋体"/>
          <w:b/>
          <w:color w:val="000000"/>
          <w:sz w:val="28"/>
          <w:szCs w:val="28"/>
        </w:rPr>
      </w:pPr>
      <w:r>
        <w:rPr>
          <w:sz w:val="28"/>
          <w:szCs w:val="28"/>
        </w:rPr>
        <mc:AlternateContent>
          <mc:Choice Requires="wps">
            <w:drawing>
              <wp:anchor distT="0" distB="0" distL="114300" distR="114300" simplePos="0" relativeHeight="251659264" behindDoc="0" locked="0" layoutInCell="1" allowOverlap="1">
                <wp:simplePos x="0" y="0"/>
                <wp:positionH relativeFrom="page">
                  <wp:posOffset>3657600</wp:posOffset>
                </wp:positionH>
                <wp:positionV relativeFrom="paragraph">
                  <wp:posOffset>9055100</wp:posOffset>
                </wp:positionV>
                <wp:extent cx="673100" cy="165100"/>
                <wp:effectExtent l="0" t="0" r="635" b="14605"/>
                <wp:wrapNone/>
                <wp:docPr id="23"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1E778D">
                            <w:pPr>
                              <w:spacing w:line="240" w:lineRule="exact"/>
                              <w:jc w:val="center"/>
                            </w:pPr>
                            <w:r>
                              <w:rPr>
                                <w:rFonts w:hint="eastAsia" w:ascii="宋体" w:hAnsi="宋体" w:eastAsia="宋体"/>
                                <w:color w:val="000000"/>
                                <w:sz w:val="14"/>
                              </w:rPr>
                              <w:t>8</w:t>
                            </w:r>
                          </w:p>
                        </w:txbxContent>
                      </wps:txbx>
                      <wps:bodyPr lIns="25400" tIns="0" rIns="25400" bIns="0">
                        <a:noAutofit/>
                      </wps:bodyPr>
                    </wps:wsp>
                  </a:graphicData>
                </a:graphic>
              </wp:anchor>
            </w:drawing>
          </mc:Choice>
          <mc:Fallback>
            <w:pict>
              <v:shape id="文本框 2" o:spid="_x0000_s1026" o:spt="202" type="#_x0000_t202" style="position:absolute;left:0pt;margin-left:288pt;margin-top:713pt;height:13pt;width:53pt;mso-position-horizontal-relative:page;z-index:251659264;mso-width-relative:page;mso-height-relative:page;" filled="f" stroked="f" coordsize="21600,21600" o:gfxdata="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zPoCP2AAAAA0BAAAPAAAAAAAA&#10;AAEAIAAAACIAAABkcnMvZG93bnJldi54bWxQSwECFAAUAAAACACHTuJA4HNguNkBAACfAwAADgAA&#10;AAAAAAABACAAAAAnAQAAZHJzL2Uyb0RvYy54bWxQSwUGAAAAAAYABgBZAQAAcgUAAAAA&#10;">
                <v:fill on="f" focussize="0,0"/>
                <v:stroke on="f" weight="0.5pt"/>
                <v:imagedata o:title=""/>
                <o:lock v:ext="edit" aspectratio="f"/>
                <v:textbox inset="2pt,0mm,2pt,0mm">
                  <w:txbxContent>
                    <w:p w14:paraId="2E1E778D">
                      <w:pPr>
                        <w:spacing w:line="240" w:lineRule="exact"/>
                        <w:jc w:val="center"/>
                      </w:pPr>
                      <w:r>
                        <w:rPr>
                          <w:rFonts w:hint="eastAsia" w:ascii="宋体" w:hAnsi="宋体" w:eastAsia="宋体"/>
                          <w:color w:val="000000"/>
                          <w:sz w:val="14"/>
                        </w:rPr>
                        <w:t>8</w:t>
                      </w:r>
                    </w:p>
                  </w:txbxContent>
                </v:textbox>
              </v:shape>
            </w:pict>
          </mc:Fallback>
        </mc:AlternateContent>
      </w:r>
      <w:r>
        <w:rPr>
          <w:rFonts w:hint="eastAsia" w:ascii="宋体" w:hAnsi="宋体" w:eastAsia="宋体"/>
          <w:color w:val="000000"/>
          <w:sz w:val="28"/>
          <w:szCs w:val="28"/>
        </w:rPr>
        <w:t>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3915537C">
      <w:pPr>
        <w:spacing w:line="500" w:lineRule="exact"/>
        <w:ind w:firstLine="580"/>
        <w:jc w:val="both"/>
        <w:rPr>
          <w:sz w:val="28"/>
          <w:szCs w:val="28"/>
        </w:rPr>
      </w:pPr>
      <w:r>
        <w:rPr>
          <w:rFonts w:hint="eastAsia" w:ascii="宋体" w:hAnsi="宋体" w:eastAsia="宋体"/>
          <w:b/>
          <w:color w:val="000000"/>
          <w:sz w:val="28"/>
          <w:szCs w:val="28"/>
        </w:rPr>
        <w:t>第二十九条</w:t>
      </w:r>
      <w:r>
        <w:rPr>
          <w:rFonts w:hint="eastAsia" w:ascii="宋体" w:hAnsi="宋体" w:eastAsia="宋体"/>
          <w:color w:val="000000"/>
          <w:sz w:val="28"/>
          <w:szCs w:val="28"/>
        </w:rPr>
        <w:t xml:space="preserve"> 对于末位同分的考生，依据以下排序原则进行录取。同分排序规则为：一类考生按语、数、外成绩排序，二类考生按笔试成绩排序。</w:t>
      </w:r>
    </w:p>
    <w:p w14:paraId="3D22800F">
      <w:pPr>
        <w:spacing w:line="500" w:lineRule="exact"/>
        <w:ind w:firstLine="580"/>
        <w:jc w:val="both"/>
        <w:rPr>
          <w:sz w:val="28"/>
          <w:szCs w:val="28"/>
        </w:rPr>
      </w:pPr>
      <w:r>
        <w:rPr>
          <w:rFonts w:hint="eastAsia" w:ascii="宋体" w:hAnsi="宋体" w:eastAsia="宋体"/>
          <w:b/>
          <w:color w:val="000000"/>
          <w:sz w:val="28"/>
          <w:szCs w:val="28"/>
        </w:rPr>
        <w:t>第三十条</w:t>
      </w:r>
      <w:r>
        <w:rPr>
          <w:rFonts w:hint="eastAsia" w:ascii="宋体" w:hAnsi="宋体" w:eastAsia="宋体"/>
          <w:color w:val="000000"/>
          <w:sz w:val="28"/>
          <w:szCs w:val="28"/>
        </w:rPr>
        <w:t xml:space="preserve"> 为保障生源质量，我校提前确定录取合格标准，未合格的不予录取。合格标准是：文化测试成绩和职业技能测试分别100分以上。</w:t>
      </w:r>
    </w:p>
    <w:p w14:paraId="178539A0">
      <w:pPr>
        <w:spacing w:line="460" w:lineRule="exact"/>
        <w:ind w:firstLine="580"/>
        <w:jc w:val="both"/>
        <w:rPr>
          <w:sz w:val="28"/>
          <w:szCs w:val="28"/>
        </w:rPr>
      </w:pPr>
      <w:r>
        <w:rPr>
          <w:rFonts w:hint="eastAsia" w:ascii="宋体" w:hAnsi="宋体" w:eastAsia="宋体"/>
          <w:b/>
          <w:color w:val="000000"/>
          <w:sz w:val="28"/>
          <w:szCs w:val="28"/>
        </w:rPr>
        <w:t>第三十一条</w:t>
      </w:r>
      <w:r>
        <w:rPr>
          <w:rFonts w:hint="eastAsia" w:ascii="宋体" w:hAnsi="宋体" w:eastAsia="宋体"/>
          <w:color w:val="000000"/>
          <w:sz w:val="28"/>
          <w:szCs w:val="28"/>
        </w:rPr>
        <w:t xml:space="preserve"> 我校将通过官网（http：／／www.hngsxy.com）发布单招拟录取名单，拟录取考生需在我校规定时间内办理相关录取确认手续。</w:t>
      </w:r>
    </w:p>
    <w:p w14:paraId="77228717">
      <w:pPr>
        <w:spacing w:line="500" w:lineRule="exact"/>
        <w:ind w:firstLine="580"/>
        <w:jc w:val="both"/>
        <w:rPr>
          <w:sz w:val="28"/>
          <w:szCs w:val="28"/>
        </w:rPr>
      </w:pPr>
      <w:r>
        <w:rPr>
          <w:rFonts w:hint="eastAsia" w:ascii="宋体" w:hAnsi="宋体" w:eastAsia="宋体"/>
          <w:b/>
          <w:color w:val="000000"/>
          <w:sz w:val="28"/>
          <w:szCs w:val="28"/>
        </w:rPr>
        <w:t>第三十二条</w:t>
      </w:r>
      <w:r>
        <w:rPr>
          <w:rFonts w:hint="eastAsia" w:ascii="宋体" w:hAnsi="宋体" w:eastAsia="宋体"/>
          <w:color w:val="000000"/>
          <w:sz w:val="28"/>
          <w:szCs w:val="28"/>
        </w:rPr>
        <w:t xml:space="preserve"> 单招录取的学生不得参加本年度统一高考和普通高校对口招生考试。单招录取的学生不得转学，特殊情况需转专业的，按照我校单招学生转专业规定，在本校当年单招专业范围内转换。</w:t>
      </w:r>
    </w:p>
    <w:p w14:paraId="2AA2E948">
      <w:pPr>
        <w:spacing w:after="260" w:line="500" w:lineRule="exact"/>
        <w:ind w:firstLine="580"/>
        <w:jc w:val="both"/>
        <w:rPr>
          <w:sz w:val="28"/>
          <w:szCs w:val="28"/>
        </w:rPr>
      </w:pPr>
      <w:r>
        <w:rPr>
          <w:rFonts w:hint="eastAsia" w:ascii="宋体" w:hAnsi="宋体" w:eastAsia="宋体"/>
          <w:b/>
          <w:color w:val="000000"/>
          <w:sz w:val="28"/>
          <w:szCs w:val="28"/>
        </w:rPr>
        <w:t>第三十三条</w:t>
      </w:r>
      <w:r>
        <w:rPr>
          <w:rFonts w:hint="eastAsia" w:ascii="宋体" w:hAnsi="宋体" w:eastAsia="宋体"/>
          <w:color w:val="000000"/>
          <w:sz w:val="28"/>
          <w:szCs w:val="28"/>
        </w:rPr>
        <w:t xml:space="preserve"> 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1824E39A">
      <w:pPr>
        <w:spacing w:after="200" w:line="500" w:lineRule="exact"/>
        <w:jc w:val="center"/>
        <w:rPr>
          <w:sz w:val="28"/>
          <w:szCs w:val="28"/>
        </w:rPr>
      </w:pPr>
      <w:r>
        <w:rPr>
          <w:rFonts w:hint="eastAsia" w:ascii="宋体" w:hAnsi="宋体" w:eastAsia="宋体"/>
          <w:b/>
          <w:color w:val="000000"/>
          <w:sz w:val="28"/>
          <w:szCs w:val="28"/>
        </w:rPr>
        <w:t>第七章 监督管理</w:t>
      </w:r>
    </w:p>
    <w:p w14:paraId="58A4EA7C">
      <w:pPr>
        <w:spacing w:line="500" w:lineRule="exact"/>
        <w:ind w:firstLine="562" w:firstLineChars="200"/>
        <w:jc w:val="both"/>
        <w:rPr>
          <w:sz w:val="28"/>
          <w:szCs w:val="28"/>
        </w:rPr>
      </w:pPr>
      <w:r>
        <w:rPr>
          <w:rFonts w:hint="eastAsia" w:ascii="宋体" w:hAnsi="宋体" w:eastAsia="宋体"/>
          <w:b/>
          <w:color w:val="000000"/>
          <w:sz w:val="28"/>
          <w:szCs w:val="28"/>
        </w:rPr>
        <w:t>第三十四条</w:t>
      </w:r>
      <w:r>
        <w:rPr>
          <w:rFonts w:hint="eastAsia" w:ascii="宋体" w:hAnsi="宋体" w:eastAsia="宋体"/>
          <w:color w:val="000000"/>
          <w:sz w:val="28"/>
          <w:szCs w:val="28"/>
        </w:rPr>
        <w:t xml:space="preserve"> 单招考试及录取结束后，学校按照要求及时将考试结果及拟录取考生情况在学校官网公示。</w:t>
      </w:r>
    </w:p>
    <w:p w14:paraId="540133BA">
      <w:pPr>
        <w:spacing w:line="500" w:lineRule="exact"/>
        <w:ind w:firstLine="562" w:firstLineChars="200"/>
        <w:jc w:val="both"/>
        <w:rPr>
          <w:sz w:val="28"/>
          <w:szCs w:val="28"/>
        </w:rPr>
      </w:pPr>
      <w:r>
        <w:rPr>
          <w:rFonts w:hint="eastAsia" w:ascii="宋体" w:hAnsi="宋体" w:eastAsia="宋体"/>
          <w:b/>
          <w:color w:val="000000"/>
          <w:sz w:val="28"/>
          <w:szCs w:val="28"/>
        </w:rPr>
        <w:t>第三十五条</w:t>
      </w:r>
      <w:r>
        <w:rPr>
          <w:rFonts w:hint="eastAsia" w:ascii="宋体" w:hAnsi="宋体" w:eastAsia="宋体"/>
          <w:color w:val="000000"/>
          <w:sz w:val="28"/>
          <w:szCs w:val="28"/>
        </w:rPr>
        <w:t xml:space="preserve"> 单招期间，确保规范有序、公平公正，在学校纪委全程监督检查下进行单招考试、录取等工作。</w:t>
      </w:r>
    </w:p>
    <w:p w14:paraId="2DF06E5A">
      <w:pPr>
        <w:spacing w:line="500" w:lineRule="exact"/>
        <w:ind w:firstLine="562" w:firstLineChars="200"/>
        <w:jc w:val="left"/>
        <w:rPr>
          <w:sz w:val="28"/>
          <w:szCs w:val="28"/>
        </w:rPr>
        <w:sectPr>
          <w:footerReference r:id="rId3" w:type="default"/>
          <w:type w:val="continuous"/>
          <w:pgSz w:w="11720" w:h="16840"/>
          <w:pgMar w:top="1140" w:right="880" w:bottom="1440" w:left="1620" w:header="0" w:footer="0" w:gutter="0"/>
          <w:cols w:space="720" w:num="1"/>
        </w:sectPr>
      </w:pPr>
      <w:r>
        <w:rPr>
          <w:rFonts w:hint="eastAsia" w:ascii="宋体" w:hAnsi="宋体" w:eastAsia="宋体"/>
          <w:b/>
          <w:bCs/>
          <w:color w:val="000000"/>
          <w:sz w:val="28"/>
          <w:szCs w:val="28"/>
        </w:rPr>
        <w:t>第三十六条</w:t>
      </w:r>
      <w:r>
        <w:rPr>
          <w:rFonts w:hint="eastAsia" w:ascii="宋体" w:hAnsi="宋体" w:eastAsia="宋体"/>
          <w:color w:val="000000"/>
          <w:sz w:val="28"/>
          <w:szCs w:val="28"/>
        </w:rPr>
        <w:t xml:space="preserve"> 学校单招工作严格执行教育部和省教育厅政策规定</w:t>
      </w:r>
      <w:r>
        <w:rPr>
          <w:sz w:val="28"/>
          <w:szCs w:val="28"/>
        </w:rPr>
        <mc:AlternateContent>
          <mc:Choice Requires="wps">
            <w:drawing>
              <wp:anchor distT="0" distB="0" distL="114300" distR="114300" simplePos="0" relativeHeight="251659264" behindDoc="0" locked="0" layoutInCell="1" allowOverlap="1">
                <wp:simplePos x="0" y="0"/>
                <wp:positionH relativeFrom="page">
                  <wp:posOffset>3670300</wp:posOffset>
                </wp:positionH>
                <wp:positionV relativeFrom="paragraph">
                  <wp:posOffset>9055100</wp:posOffset>
                </wp:positionV>
                <wp:extent cx="660400" cy="165100"/>
                <wp:effectExtent l="0" t="0" r="635" b="14605"/>
                <wp:wrapNone/>
                <wp:docPr id="26"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027331">
                            <w:pPr>
                              <w:spacing w:line="240" w:lineRule="exact"/>
                              <w:jc w:val="center"/>
                            </w:pPr>
                            <w:r>
                              <w:rPr>
                                <w:rFonts w:hint="eastAsia" w:ascii="宋体" w:hAnsi="宋体" w:eastAsia="宋体"/>
                                <w:color w:val="000000"/>
                                <w:sz w:val="16"/>
                              </w:rPr>
                              <w:t>9</w:t>
                            </w:r>
                          </w:p>
                        </w:txbxContent>
                      </wps:txbx>
                      <wps:bodyPr lIns="25400" tIns="0" rIns="25400" bIns="0">
                        <a:noAutofit/>
                      </wps:bodyPr>
                    </wps:wsp>
                  </a:graphicData>
                </a:graphic>
              </wp:anchor>
            </w:drawing>
          </mc:Choice>
          <mc:Fallback>
            <w:pict>
              <v:shape id="文本框 2" o:spid="_x0000_s1026" o:spt="202" type="#_x0000_t202" style="position:absolute;left:0pt;margin-left:289pt;margin-top:713pt;height:13pt;width:52pt;mso-position-horizontal-relative:page;z-index:251659264;mso-width-relative:page;mso-height-relative:page;" filled="f" stroked="f" coordsize="21600,21600" o:gfxdata="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b1Vu9kAAAANAQAADwAAAAAA&#10;AAABACAAAAAiAAAAZHJzL2Rvd25yZXYueG1sUEsBAhQAFAAAAAgAh07iQPK0PXPZAQAAnwMAAA4A&#10;AAAAAAAAAQAgAAAAKAEAAGRycy9lMm9Eb2MueG1sUEsFBgAAAAAGAAYAWQEAAHMFAAAAAA==&#10;">
                <v:fill on="f" focussize="0,0"/>
                <v:stroke on="f" weight="0.5pt"/>
                <v:imagedata o:title=""/>
                <o:lock v:ext="edit" aspectratio="f"/>
                <v:textbox inset="2pt,0mm,2pt,0mm">
                  <w:txbxContent>
                    <w:p w14:paraId="3C027331">
                      <w:pPr>
                        <w:spacing w:line="240" w:lineRule="exact"/>
                        <w:jc w:val="center"/>
                      </w:pPr>
                      <w:r>
                        <w:rPr>
                          <w:rFonts w:hint="eastAsia" w:ascii="宋体" w:hAnsi="宋体" w:eastAsia="宋体"/>
                          <w:color w:val="000000"/>
                          <w:sz w:val="16"/>
                        </w:rPr>
                        <w:t>9</w:t>
                      </w:r>
                    </w:p>
                  </w:txbxContent>
                </v:textbox>
              </v:shape>
            </w:pict>
          </mc:Fallback>
        </mc:AlternateContent>
      </w:r>
    </w:p>
    <w:p w14:paraId="7E40B42E">
      <w:pPr>
        <w:spacing w:line="480" w:lineRule="exact"/>
        <w:ind w:firstLine="0"/>
        <w:jc w:val="both"/>
        <w:rPr>
          <w:sz w:val="28"/>
          <w:szCs w:val="28"/>
        </w:rPr>
      </w:pPr>
      <w:r>
        <w:rPr>
          <w:rFonts w:hint="eastAsia" w:ascii="宋体" w:hAnsi="宋体" w:eastAsia="宋体"/>
          <w:color w:val="000000"/>
          <w:sz w:val="28"/>
          <w:szCs w:val="28"/>
        </w:rPr>
        <w:t>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7983FB71">
      <w:pPr>
        <w:spacing w:after="160" w:line="480" w:lineRule="exact"/>
        <w:ind w:firstLine="580"/>
        <w:jc w:val="both"/>
        <w:rPr>
          <w:sz w:val="28"/>
          <w:szCs w:val="28"/>
        </w:rPr>
      </w:pPr>
      <w:r>
        <w:rPr>
          <w:rFonts w:hint="eastAsia" w:ascii="宋体" w:hAnsi="宋体" w:eastAsia="宋体"/>
          <w:b/>
          <w:color w:val="000000"/>
          <w:sz w:val="28"/>
          <w:szCs w:val="28"/>
        </w:rPr>
        <w:t>第三十七条</w:t>
      </w:r>
      <w:r>
        <w:rPr>
          <w:rFonts w:hint="eastAsia" w:ascii="宋体" w:hAnsi="宋体" w:eastAsia="宋体"/>
          <w:color w:val="000000"/>
          <w:sz w:val="28"/>
          <w:szCs w:val="28"/>
        </w:rPr>
        <w:t xml:space="preserve"> 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0734-8593358。</w:t>
      </w:r>
    </w:p>
    <w:p w14:paraId="7C60550B">
      <w:pPr>
        <w:spacing w:after="160" w:line="560" w:lineRule="exact"/>
        <w:jc w:val="center"/>
        <w:rPr>
          <w:rFonts w:hint="eastAsia" w:ascii="宋体" w:hAnsi="宋体" w:eastAsia="宋体"/>
          <w:b/>
          <w:color w:val="000000"/>
          <w:sz w:val="28"/>
          <w:szCs w:val="28"/>
        </w:rPr>
      </w:pPr>
    </w:p>
    <w:p w14:paraId="7B5B2770">
      <w:pPr>
        <w:spacing w:after="160" w:line="560" w:lineRule="exact"/>
        <w:jc w:val="center"/>
        <w:rPr>
          <w:sz w:val="28"/>
          <w:szCs w:val="28"/>
        </w:rPr>
      </w:pPr>
      <w:r>
        <w:rPr>
          <w:rFonts w:hint="eastAsia" w:ascii="宋体" w:hAnsi="宋体" w:eastAsia="宋体"/>
          <w:b/>
          <w:color w:val="000000"/>
          <w:sz w:val="28"/>
          <w:szCs w:val="28"/>
        </w:rPr>
        <w:t>第八章 附</w:t>
      </w:r>
      <w:r>
        <w:rPr>
          <w:rFonts w:hint="eastAsia" w:ascii="宋体" w:hAnsi="宋体" w:eastAsia="宋体"/>
          <w:b/>
          <w:color w:val="000000"/>
          <w:sz w:val="28"/>
          <w:szCs w:val="28"/>
          <w:lang w:val="en-US" w:eastAsia="zh-CN"/>
        </w:rPr>
        <w:t xml:space="preserve"> </w:t>
      </w:r>
      <w:r>
        <w:rPr>
          <w:rFonts w:hint="eastAsia" w:ascii="宋体" w:hAnsi="宋体" w:eastAsia="宋体"/>
          <w:b/>
          <w:color w:val="000000"/>
          <w:sz w:val="28"/>
          <w:szCs w:val="28"/>
        </w:rPr>
        <w:t>则</w:t>
      </w:r>
    </w:p>
    <w:p w14:paraId="5D6FFD81">
      <w:pPr>
        <w:spacing w:line="500" w:lineRule="exact"/>
        <w:ind w:firstLine="580"/>
        <w:jc w:val="both"/>
        <w:rPr>
          <w:sz w:val="28"/>
          <w:szCs w:val="28"/>
        </w:rPr>
      </w:pPr>
      <w:r>
        <w:rPr>
          <w:rFonts w:hint="eastAsia" w:ascii="宋体" w:hAnsi="宋体" w:eastAsia="宋体"/>
          <w:b/>
          <w:color w:val="000000"/>
          <w:sz w:val="28"/>
          <w:szCs w:val="28"/>
        </w:rPr>
        <w:t>第三十八条</w:t>
      </w:r>
      <w:r>
        <w:rPr>
          <w:rFonts w:hint="eastAsia" w:ascii="宋体" w:hAnsi="宋体" w:eastAsia="宋体"/>
          <w:color w:val="000000"/>
          <w:sz w:val="28"/>
          <w:szCs w:val="28"/>
        </w:rPr>
        <w:t xml:space="preserve"> 学校对新生入学设有“绿色通道”。家庭经济特别困难的新生，可持乡（镇）以上人民政府证明向学校学生工作处申请办理学费缓交手续，并可根据国家有关规定申请国家助学贷款。</w:t>
      </w:r>
    </w:p>
    <w:p w14:paraId="0FE61FA7">
      <w:pPr>
        <w:spacing w:line="460" w:lineRule="exact"/>
        <w:ind w:firstLine="580"/>
        <w:jc w:val="both"/>
        <w:rPr>
          <w:sz w:val="28"/>
          <w:szCs w:val="28"/>
        </w:rPr>
      </w:pPr>
      <w:r>
        <w:rPr>
          <w:rFonts w:hint="eastAsia" w:ascii="宋体" w:hAnsi="宋体" w:eastAsia="宋体"/>
          <w:b/>
          <w:color w:val="000000"/>
          <w:sz w:val="28"/>
          <w:szCs w:val="28"/>
        </w:rPr>
        <w:t>第三十九条</w:t>
      </w:r>
      <w:r>
        <w:rPr>
          <w:rFonts w:hint="eastAsia" w:ascii="宋体" w:hAnsi="宋体" w:eastAsia="宋体"/>
          <w:color w:val="000000"/>
          <w:sz w:val="28"/>
          <w:szCs w:val="28"/>
        </w:rPr>
        <w:t xml:space="preserve"> 录取考生的体检标准按照教育部、卫生部、中国残疾人联合会颁布的《普通高等学校招生体检工作指导意见》及有关补充规定执行。</w:t>
      </w:r>
    </w:p>
    <w:p w14:paraId="5CA84A67">
      <w:pPr>
        <w:spacing w:line="480" w:lineRule="exact"/>
        <w:ind w:firstLine="580"/>
        <w:jc w:val="both"/>
        <w:rPr>
          <w:sz w:val="28"/>
          <w:szCs w:val="28"/>
        </w:rPr>
      </w:pPr>
      <w:r>
        <w:rPr>
          <w:rFonts w:hint="eastAsia" w:ascii="宋体" w:hAnsi="宋体" w:eastAsia="宋体"/>
          <w:b/>
          <w:color w:val="000000"/>
          <w:sz w:val="28"/>
          <w:szCs w:val="28"/>
        </w:rPr>
        <w:t>第四十条</w:t>
      </w:r>
      <w:r>
        <w:rPr>
          <w:rFonts w:hint="eastAsia" w:ascii="宋体" w:hAnsi="宋体" w:eastAsia="宋体"/>
          <w:color w:val="000000"/>
          <w:sz w:val="28"/>
          <w:szCs w:val="28"/>
        </w:rPr>
        <w:t xml:space="preserve"> 录取考生的思想政治品德考核和身体健康状况检查均采用考生报考普通高校招生考试或对口招生考试时所采集的信息，学生对提供的信息真实性负责。</w:t>
      </w:r>
    </w:p>
    <w:p w14:paraId="422409E1">
      <w:pPr>
        <w:spacing w:line="480" w:lineRule="exact"/>
        <w:ind w:firstLine="580"/>
        <w:jc w:val="both"/>
        <w:rPr>
          <w:sz w:val="28"/>
          <w:szCs w:val="28"/>
        </w:rPr>
      </w:pPr>
      <w:r>
        <w:rPr>
          <w:rFonts w:hint="eastAsia" w:ascii="宋体" w:hAnsi="宋体" w:eastAsia="宋体"/>
          <w:b/>
          <w:color w:val="000000"/>
          <w:sz w:val="28"/>
          <w:szCs w:val="28"/>
        </w:rPr>
        <w:t>第四十一条</w:t>
      </w:r>
      <w:r>
        <w:rPr>
          <w:rFonts w:hint="eastAsia" w:ascii="宋体" w:hAnsi="宋体" w:eastAsia="宋体"/>
          <w:color w:val="000000"/>
          <w:sz w:val="28"/>
          <w:szCs w:val="28"/>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38956DDE">
      <w:pPr>
        <w:spacing w:line="500" w:lineRule="exact"/>
        <w:ind w:firstLine="580"/>
        <w:jc w:val="both"/>
        <w:rPr>
          <w:sz w:val="28"/>
          <w:szCs w:val="28"/>
        </w:rPr>
      </w:pPr>
      <w:r>
        <w:rPr>
          <w:rFonts w:hint="eastAsia" w:ascii="宋体" w:hAnsi="宋体" w:eastAsia="宋体"/>
          <w:b/>
          <w:color w:val="000000"/>
          <w:sz w:val="28"/>
          <w:szCs w:val="28"/>
        </w:rPr>
        <w:t>第四十二条</w:t>
      </w:r>
      <w:r>
        <w:rPr>
          <w:rFonts w:hint="eastAsia" w:ascii="宋体" w:hAnsi="宋体" w:eastAsia="宋体"/>
          <w:color w:val="000000"/>
          <w:sz w:val="28"/>
          <w:szCs w:val="28"/>
        </w:rPr>
        <w:t xml:space="preserve"> 本章程通过湖南省教育考试院和学院官网向社会发布，对于各种媒体节选公布的章程内容，如理解有误，以学校公布的</w:t>
      </w:r>
      <w:r>
        <w:rPr>
          <w:sz w:val="28"/>
          <w:szCs w:val="28"/>
        </w:rPr>
        <mc:AlternateContent>
          <mc:Choice Requires="wps">
            <w:drawing>
              <wp:anchor distT="0" distB="0" distL="114300" distR="114300" simplePos="0" relativeHeight="251659264" behindDoc="0" locked="0" layoutInCell="1" allowOverlap="1">
                <wp:simplePos x="0" y="0"/>
                <wp:positionH relativeFrom="page">
                  <wp:posOffset>3657600</wp:posOffset>
                </wp:positionH>
                <wp:positionV relativeFrom="paragraph">
                  <wp:posOffset>9067800</wp:posOffset>
                </wp:positionV>
                <wp:extent cx="723900" cy="152400"/>
                <wp:effectExtent l="0" t="0" r="635" b="14605"/>
                <wp:wrapNone/>
                <wp:docPr id="29"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E72EB2">
                            <w:pPr>
                              <w:spacing w:line="220" w:lineRule="exact"/>
                              <w:jc w:val="center"/>
                            </w:pPr>
                            <w:r>
                              <w:rPr>
                                <w:rFonts w:hint="eastAsia" w:ascii="宋体" w:hAnsi="宋体" w:eastAsia="宋体"/>
                                <w:color w:val="000000"/>
                                <w:sz w:val="20"/>
                              </w:rPr>
                              <w:t>10</w:t>
                            </w:r>
                          </w:p>
                        </w:txbxContent>
                      </wps:txbx>
                      <wps:bodyPr lIns="25400" tIns="0" rIns="25400" bIns="0">
                        <a:noAutofit/>
                      </wps:bodyPr>
                    </wps:wsp>
                  </a:graphicData>
                </a:graphic>
              </wp:anchor>
            </w:drawing>
          </mc:Choice>
          <mc:Fallback>
            <w:pict>
              <v:shape id="文本框 2" o:spid="_x0000_s1026" o:spt="202" type="#_x0000_t202" style="position:absolute;left:0pt;margin-left:288pt;margin-top:714pt;height:12pt;width:57pt;mso-position-horizontal-relative:page;z-index:251659264;mso-width-relative:page;mso-height-relative:page;" filled="f" stroked="f" coordsize="21600,21600" o:gfxdata="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54OpzaAAAADQEAAA8AAAAA&#10;AAAAAQAgAAAAIgAAAGRycy9kb3ducmV2LnhtbFBLAQIUABQAAAAIAIdO4kCF+6r12QEAAJ8DAAAO&#10;AAAAAAAAAAEAIAAAACkBAABkcnMvZTJvRG9jLnhtbFBLBQYAAAAABgAGAFkBAAB0BQAAAAA=&#10;">
                <v:fill on="f" focussize="0,0"/>
                <v:stroke on="f" weight="0.5pt"/>
                <v:imagedata o:title=""/>
                <o:lock v:ext="edit" aspectratio="f"/>
                <v:textbox inset="2pt,0mm,2pt,0mm">
                  <w:txbxContent>
                    <w:p w14:paraId="73E72EB2">
                      <w:pPr>
                        <w:spacing w:line="220" w:lineRule="exact"/>
                        <w:jc w:val="center"/>
                      </w:pPr>
                      <w:r>
                        <w:rPr>
                          <w:rFonts w:hint="eastAsia" w:ascii="宋体" w:hAnsi="宋体" w:eastAsia="宋体"/>
                          <w:color w:val="000000"/>
                          <w:sz w:val="20"/>
                        </w:rPr>
                        <w:t>10</w:t>
                      </w:r>
                    </w:p>
                  </w:txbxContent>
                </v:textbox>
              </v:shape>
            </w:pict>
          </mc:Fallback>
        </mc:AlternateContent>
      </w:r>
      <w:bookmarkStart w:id="0" w:name="_GoBack"/>
      <w:bookmarkEnd w:id="0"/>
      <w:r>
        <w:rPr>
          <w:rFonts w:hint="eastAsia" w:ascii="宋体" w:hAnsi="宋体" w:eastAsia="宋体"/>
          <w:color w:val="000000"/>
          <w:sz w:val="28"/>
          <w:szCs w:val="28"/>
        </w:rPr>
        <w:t>完整单独招生章程为准。</w:t>
      </w:r>
    </w:p>
    <w:p w14:paraId="2376A4B2">
      <w:pPr>
        <w:spacing w:after="160" w:line="420" w:lineRule="exact"/>
        <w:ind w:firstLine="560"/>
        <w:jc w:val="left"/>
        <w:rPr>
          <w:sz w:val="28"/>
          <w:szCs w:val="28"/>
        </w:rPr>
      </w:pPr>
      <w:r>
        <w:rPr>
          <w:rFonts w:hint="eastAsia" w:ascii="宋体" w:hAnsi="宋体" w:eastAsia="宋体"/>
          <w:b/>
          <w:bCs/>
          <w:color w:val="000000"/>
          <w:sz w:val="28"/>
          <w:szCs w:val="28"/>
        </w:rPr>
        <w:t>第四十三条</w:t>
      </w:r>
      <w:r>
        <w:rPr>
          <w:rFonts w:hint="eastAsia" w:ascii="宋体" w:hAnsi="宋体" w:eastAsia="宋体"/>
          <w:color w:val="000000"/>
          <w:sz w:val="28"/>
          <w:szCs w:val="28"/>
        </w:rPr>
        <w:t xml:space="preserve"> 学校招生联系方式</w:t>
      </w:r>
    </w:p>
    <w:p w14:paraId="2B261368">
      <w:pPr>
        <w:spacing w:after="160" w:line="420" w:lineRule="exact"/>
        <w:ind w:firstLine="560"/>
        <w:jc w:val="left"/>
        <w:rPr>
          <w:sz w:val="28"/>
          <w:szCs w:val="28"/>
        </w:rPr>
      </w:pPr>
      <w:r>
        <w:rPr>
          <w:rFonts w:hint="eastAsia" w:ascii="宋体" w:hAnsi="宋体" w:eastAsia="宋体"/>
          <w:color w:val="000000"/>
          <w:sz w:val="28"/>
          <w:szCs w:val="28"/>
        </w:rPr>
        <w:t>通信地址：湖南省衡阳市石鼓区松木经济开发区</w:t>
      </w:r>
    </w:p>
    <w:p w14:paraId="438B28A7">
      <w:pPr>
        <w:spacing w:after="160" w:line="420" w:lineRule="exact"/>
        <w:ind w:firstLine="560"/>
        <w:jc w:val="left"/>
        <w:rPr>
          <w:sz w:val="28"/>
          <w:szCs w:val="28"/>
        </w:rPr>
      </w:pPr>
      <w:r>
        <w:rPr>
          <w:rFonts w:hint="eastAsia" w:ascii="宋体" w:hAnsi="宋体" w:eastAsia="宋体"/>
          <w:color w:val="000000"/>
          <w:sz w:val="28"/>
          <w:szCs w:val="28"/>
        </w:rPr>
        <w:t>邮政编码：421005</w:t>
      </w:r>
    </w:p>
    <w:p w14:paraId="4A1FA2B9">
      <w:pPr>
        <w:spacing w:after="160" w:line="480" w:lineRule="exact"/>
        <w:ind w:firstLine="560"/>
        <w:jc w:val="both"/>
        <w:rPr>
          <w:sz w:val="28"/>
          <w:szCs w:val="28"/>
        </w:rPr>
      </w:pPr>
      <w:r>
        <w:rPr>
          <w:rFonts w:hint="eastAsia" w:ascii="宋体" w:hAnsi="宋体" w:eastAsia="宋体"/>
          <w:color w:val="000000"/>
          <w:sz w:val="28"/>
          <w:szCs w:val="28"/>
        </w:rPr>
        <w:t>招生咨询电话：0734-8593358,8593338</w:t>
      </w:r>
    </w:p>
    <w:p w14:paraId="773B53A1">
      <w:pPr>
        <w:spacing w:after="160" w:line="420" w:lineRule="exact"/>
        <w:ind w:firstLine="560"/>
        <w:jc w:val="left"/>
        <w:rPr>
          <w:sz w:val="28"/>
          <w:szCs w:val="28"/>
        </w:rPr>
      </w:pPr>
      <w:r>
        <w:rPr>
          <w:rFonts w:hint="eastAsia" w:ascii="宋体" w:hAnsi="宋体" w:eastAsia="宋体"/>
          <w:color w:val="000000"/>
          <w:sz w:val="28"/>
          <w:szCs w:val="28"/>
        </w:rPr>
        <w:t>招生咨询邮箱：1361689572＠qq．com</w:t>
      </w:r>
    </w:p>
    <w:p w14:paraId="3E3F03CF">
      <w:pPr>
        <w:spacing w:after="160" w:line="460" w:lineRule="exact"/>
        <w:ind w:firstLine="560"/>
        <w:jc w:val="left"/>
        <w:rPr>
          <w:sz w:val="28"/>
          <w:szCs w:val="28"/>
        </w:rPr>
      </w:pPr>
      <w:r>
        <w:rPr>
          <w:rFonts w:hint="eastAsia" w:ascii="宋体" w:hAnsi="宋体" w:eastAsia="宋体"/>
          <w:color w:val="000000"/>
          <w:sz w:val="28"/>
          <w:szCs w:val="28"/>
        </w:rPr>
        <w:t>招生信息发布网址：www.hngsxy.com</w:t>
      </w:r>
    </w:p>
    <w:p w14:paraId="46B449E5">
      <w:pPr>
        <w:spacing w:line="480" w:lineRule="exact"/>
        <w:ind w:firstLine="560"/>
        <w:jc w:val="left"/>
        <w:rPr>
          <w:sz w:val="28"/>
          <w:szCs w:val="28"/>
        </w:rPr>
      </w:pPr>
      <w:r>
        <w:rPr>
          <w:rFonts w:hint="eastAsia" w:ascii="宋体" w:hAnsi="宋体" w:eastAsia="宋体"/>
          <w:color w:val="000000"/>
          <w:sz w:val="28"/>
          <w:szCs w:val="28"/>
        </w:rPr>
        <w:t>监督投诉电话：0734-8593338</w:t>
      </w:r>
    </w:p>
    <w:p w14:paraId="2484D8AA">
      <w:pPr>
        <w:spacing w:line="420" w:lineRule="exact"/>
        <w:ind w:firstLine="560"/>
        <w:jc w:val="both"/>
        <w:rPr>
          <w:sz w:val="28"/>
          <w:szCs w:val="28"/>
        </w:rPr>
        <w:sectPr>
          <w:footerReference r:id="rId4" w:type="default"/>
          <w:type w:val="continuous"/>
          <w:pgSz w:w="12320" w:h="16840"/>
          <w:pgMar w:top="1360" w:right="1800" w:bottom="1440" w:left="1640" w:header="0" w:footer="0" w:gutter="0"/>
          <w:cols w:space="720" w:num="1"/>
        </w:sectPr>
      </w:pPr>
      <w:r>
        <w:rPr>
          <w:rFonts w:hint="eastAsia" w:ascii="宋体" w:hAnsi="宋体" w:eastAsia="宋体"/>
          <w:b/>
          <w:color w:val="000000"/>
          <w:sz w:val="28"/>
          <w:szCs w:val="28"/>
        </w:rPr>
        <w:t>第四十四条</w:t>
      </w:r>
      <w:r>
        <w:rPr>
          <w:rFonts w:hint="eastAsia" w:ascii="宋体" w:hAnsi="宋体" w:eastAsia="宋体"/>
          <w:color w:val="000000"/>
          <w:sz w:val="28"/>
          <w:szCs w:val="28"/>
        </w:rPr>
        <w:t xml:space="preserve"> 本章程适用于我校202</w:t>
      </w:r>
      <w:r>
        <w:rPr>
          <w:rFonts w:hint="eastAsia" w:ascii="宋体" w:hAnsi="宋体" w:eastAsia="宋体"/>
          <w:color w:val="000000"/>
          <w:sz w:val="28"/>
          <w:szCs w:val="28"/>
          <w:lang w:val="en-US" w:eastAsia="zh-CN"/>
        </w:rPr>
        <w:t>5</w:t>
      </w:r>
      <w:r>
        <w:rPr>
          <w:rFonts w:hint="eastAsia" w:ascii="宋体" w:hAnsi="宋体" w:eastAsia="宋体"/>
          <w:color w:val="000000"/>
          <w:sz w:val="28"/>
          <w:szCs w:val="28"/>
        </w:rPr>
        <w:t>年湖南省单招。其解释权属于湖南工商职业学院。如遇教育部、湖南省教育厅相关招生政策调整，以公布的最新政策为准。</w:t>
      </w:r>
      <w:r>
        <w:rPr>
          <w:sz w:val="28"/>
          <w:szCs w:val="28"/>
        </w:rPr>
        <mc:AlternateContent>
          <mc:Choice Requires="wps">
            <w:drawing>
              <wp:anchor distT="0" distB="0" distL="114300" distR="114300" simplePos="0" relativeHeight="251659264" behindDoc="0" locked="0" layoutInCell="1" allowOverlap="1">
                <wp:simplePos x="0" y="0"/>
                <wp:positionH relativeFrom="page">
                  <wp:posOffset>3746500</wp:posOffset>
                </wp:positionH>
                <wp:positionV relativeFrom="paragraph">
                  <wp:posOffset>9309100</wp:posOffset>
                </wp:positionV>
                <wp:extent cx="711200" cy="165100"/>
                <wp:effectExtent l="0" t="0" r="635" b="14605"/>
                <wp:wrapNone/>
                <wp:docPr id="32"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BFBA3B">
                            <w:pPr>
                              <w:spacing w:line="240" w:lineRule="exact"/>
                              <w:jc w:val="center"/>
                            </w:pPr>
                            <w:r>
                              <w:rPr>
                                <w:rFonts w:hint="eastAsia" w:ascii="宋体" w:hAnsi="宋体" w:eastAsia="宋体"/>
                                <w:color w:val="000000"/>
                                <w:sz w:val="20"/>
                              </w:rPr>
                              <w:t>11</w:t>
                            </w:r>
                          </w:p>
                        </w:txbxContent>
                      </wps:txbx>
                      <wps:bodyPr lIns="25400" tIns="0" rIns="25400" bIns="0">
                        <a:noAutofit/>
                      </wps:bodyPr>
                    </wps:wsp>
                  </a:graphicData>
                </a:graphic>
              </wp:anchor>
            </w:drawing>
          </mc:Choice>
          <mc:Fallback>
            <w:pict>
              <v:shape id="文本框 2" o:spid="_x0000_s1026" o:spt="202" type="#_x0000_t202" style="position:absolute;left:0pt;margin-left:295pt;margin-top:733pt;height:13pt;width:56pt;mso-position-horizontal-relative:page;z-index:251659264;mso-width-relative:page;mso-height-relative:page;" filled="f" stroked="f" coordsize="21600,21600" o:gfxdata="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V83L9kAAAANAQAADwAAAAAA&#10;AAABACAAAAAiAAAAZHJzL2Rvd25yZXYueG1sUEsBAhQAFAAAAAgAh07iQIzvjNjZAQAAnwMAAA4A&#10;AAAAAAAAAQAgAAAAKAEAAGRycy9lMm9Eb2MueG1sUEsFBgAAAAAGAAYAWQEAAHMFAAAAAA==&#10;">
                <v:fill on="f" focussize="0,0"/>
                <v:stroke on="f" weight="0.5pt"/>
                <v:imagedata o:title=""/>
                <o:lock v:ext="edit" aspectratio="f"/>
                <v:textbox inset="2pt,0mm,2pt,0mm">
                  <w:txbxContent>
                    <w:p w14:paraId="62BFBA3B">
                      <w:pPr>
                        <w:spacing w:line="240" w:lineRule="exact"/>
                        <w:jc w:val="center"/>
                      </w:pPr>
                      <w:r>
                        <w:rPr>
                          <w:rFonts w:hint="eastAsia" w:ascii="宋体" w:hAnsi="宋体" w:eastAsia="宋体"/>
                          <w:color w:val="000000"/>
                          <w:sz w:val="20"/>
                        </w:rPr>
                        <w:t>11</w:t>
                      </w:r>
                    </w:p>
                  </w:txbxContent>
                </v:textbox>
              </v:shape>
            </w:pict>
          </mc:Fallback>
        </mc:AlternateContent>
      </w:r>
    </w:p>
    <w:p w14:paraId="704C40B8">
      <w:pPr>
        <w:spacing w:line="1" w:lineRule="exact"/>
        <w:rPr>
          <w:sz w:val="28"/>
          <w:szCs w:val="28"/>
        </w:rPr>
      </w:pPr>
    </w:p>
    <w:sectPr>
      <w:type w:val="continuous"/>
      <w:pgSz w:w="12320" w:h="16840"/>
      <w:pgMar w:top="1360" w:right="1800" w:bottom="1440" w:left="164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DF0912">
    <w:pPr>
      <w:spacing w:line="220" w:lineRule="exact"/>
      <w:jc w:val="center"/>
    </w:pPr>
    <w:r>
      <w:rPr>
        <w:rFonts w:hint="eastAsia" w:ascii="宋体" w:hAnsi="宋体" w:eastAsia="宋体"/>
        <w:color w:val="000000"/>
        <w:sz w:val="20"/>
      </w:rPr>
      <w:t>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6084DC">
    <w:pPr>
      <w:spacing w:line="240" w:lineRule="exact"/>
      <w:jc w:val="center"/>
    </w:pPr>
    <w:r>
      <w:rPr>
        <w:rFonts w:hint="eastAsia" w:ascii="宋体" w:hAnsi="宋体" w:eastAsia="宋体"/>
        <w:color w:val="000000"/>
        <w:sz w:val="20"/>
      </w:rPr>
      <w:t>11</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C8C20"/>
    <w:multiLevelType w:val="singleLevel"/>
    <w:tmpl w:val="A46C8C20"/>
    <w:lvl w:ilvl="0" w:tentative="0">
      <w:start w:val="1"/>
      <w:numFmt w:val="decimal"/>
      <w:suff w:val="nothing"/>
      <w:lvlText w:val="%1．"/>
      <w:lvlJc w:val="left"/>
    </w:lvl>
  </w:abstractNum>
  <w:abstractNum w:abstractNumId="1">
    <w:nsid w:val="05E78AD3"/>
    <w:multiLevelType w:val="singleLevel"/>
    <w:tmpl w:val="05E78AD3"/>
    <w:lvl w:ilvl="0" w:tentative="0">
      <w:start w:val="6"/>
      <w:numFmt w:val="chineseCounting"/>
      <w:suff w:val="space"/>
      <w:lvlText w:val="第%1章"/>
      <w:lvlJc w:val="left"/>
      <w:rPr>
        <w:rFonts w:hint="eastAsia"/>
        <w:b/>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C8"/>
    <w:rsid w:val="000D6051"/>
    <w:rsid w:val="009F0BE0"/>
    <w:rsid w:val="00BA6D97"/>
    <w:rsid w:val="00BD0BC8"/>
    <w:rsid w:val="0E14547C"/>
    <w:rsid w:val="0F465510"/>
    <w:rsid w:val="11467739"/>
    <w:rsid w:val="119D4DFC"/>
    <w:rsid w:val="11D277CD"/>
    <w:rsid w:val="18CB2A96"/>
    <w:rsid w:val="198C324B"/>
    <w:rsid w:val="1AB05F4B"/>
    <w:rsid w:val="2BDD67AE"/>
    <w:rsid w:val="2E8D66E7"/>
    <w:rsid w:val="2FD224BD"/>
    <w:rsid w:val="35225D8D"/>
    <w:rsid w:val="360B1BFB"/>
    <w:rsid w:val="36163333"/>
    <w:rsid w:val="378175E7"/>
    <w:rsid w:val="37B2651C"/>
    <w:rsid w:val="3AEB5706"/>
    <w:rsid w:val="3CFF1827"/>
    <w:rsid w:val="3E0F3BF9"/>
    <w:rsid w:val="3E9A3A8C"/>
    <w:rsid w:val="491B0BD8"/>
    <w:rsid w:val="4F3461E9"/>
    <w:rsid w:val="52AD62F0"/>
    <w:rsid w:val="552D3BE0"/>
    <w:rsid w:val="65877C94"/>
    <w:rsid w:val="66692FF5"/>
    <w:rsid w:val="69087EE3"/>
    <w:rsid w:val="6D0372F6"/>
    <w:rsid w:val="73683BF9"/>
    <w:rsid w:val="74946805"/>
    <w:rsid w:val="768A40CF"/>
    <w:rsid w:val="76CA7D2C"/>
    <w:rsid w:val="7B72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5863</Words>
  <Characters>6334</Characters>
  <TotalTime>288</TotalTime>
  <ScaleCrop>false</ScaleCrop>
  <LinksUpToDate>false</LinksUpToDate>
  <CharactersWithSpaces>6390</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2025-01-06T01:16:00Z</dcterms:created>
  <dc:creator>INTSIG</dc:creator>
  <dc:description>Intsig Word Converter</dc:description>
  <cp:lastModifiedBy>Administrator</cp:lastModifiedBy>
  <cp:lastPrinted>2025-01-09T09:15:00Z</cp:lastPrinted>
  <dcterms:modified xsi:type="dcterms:W3CDTF">2025-01-24T08:19:52Z</dcterms:modified>
  <dc:title>wordbuilder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20A39504CB484F5592DDDF19C596A06A_13</vt:lpwstr>
  </property>
  <property fmtid="{D5CDD505-2E9C-101B-9397-08002B2CF9AE}" pid="4" name="KSOTemplateDocerSaveRecord">
    <vt:lpwstr>eyJoZGlkIjoiYjRhYTUwNjEzMzJhNTdiNTY2NjQyZjAzM2U3N2Q5ZjEifQ==</vt:lpwstr>
  </property>
</Properties>
</file>