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06596">
      <w:pPr>
        <w:spacing w:before="156" w:beforeLines="50" w:after="156" w:afterLines="50" w:line="500" w:lineRule="exact"/>
        <w:jc w:val="center"/>
        <w:rPr>
          <w:rFonts w:hint="eastAsia" w:ascii="等线" w:hAnsi="等线" w:eastAsia="华文中宋" w:cs="华文中宋"/>
          <w:b/>
          <w:bCs/>
          <w:color w:val="auto"/>
          <w:sz w:val="36"/>
          <w:szCs w:val="36"/>
        </w:rPr>
      </w:pPr>
      <w:bookmarkStart w:id="1" w:name="_GoBack"/>
      <w:bookmarkStart w:id="0" w:name="zhengwen"/>
      <w:r>
        <w:rPr>
          <w:rFonts w:hint="eastAsia" w:ascii="等线" w:hAnsi="等线" w:eastAsia="华文中宋" w:cs="华文中宋"/>
          <w:b/>
          <w:bCs/>
          <w:color w:val="auto"/>
          <w:sz w:val="36"/>
          <w:szCs w:val="36"/>
          <w:u w:val="none"/>
          <w:lang w:val="en-US" w:eastAsia="zh-CN"/>
        </w:rPr>
        <w:t>湖南电气职业技术学院</w:t>
      </w:r>
      <w:r>
        <w:rPr>
          <w:rFonts w:hint="eastAsia" w:ascii="等线" w:hAnsi="等线" w:eastAsia="华文中宋" w:cs="华文中宋"/>
          <w:b/>
          <w:bCs/>
          <w:color w:val="auto"/>
          <w:sz w:val="36"/>
          <w:szCs w:val="36"/>
        </w:rPr>
        <w:t>202</w:t>
      </w:r>
      <w:r>
        <w:rPr>
          <w:rFonts w:hint="eastAsia" w:ascii="等线" w:hAnsi="等线" w:eastAsia="华文中宋" w:cs="华文中宋"/>
          <w:b/>
          <w:bCs/>
          <w:color w:val="auto"/>
          <w:sz w:val="36"/>
          <w:szCs w:val="36"/>
          <w:lang w:val="en-US" w:eastAsia="zh-CN"/>
        </w:rPr>
        <w:t>5</w:t>
      </w:r>
      <w:r>
        <w:rPr>
          <w:rFonts w:hint="eastAsia" w:ascii="等线" w:hAnsi="等线" w:eastAsia="华文中宋" w:cs="华文中宋"/>
          <w:b/>
          <w:bCs/>
          <w:color w:val="auto"/>
          <w:sz w:val="36"/>
          <w:szCs w:val="36"/>
        </w:rPr>
        <w:t>年</w:t>
      </w:r>
      <w:r>
        <w:rPr>
          <w:rFonts w:hint="eastAsia" w:ascii="等线" w:hAnsi="等线" w:eastAsia="华文中宋" w:cs="华文中宋"/>
          <w:b/>
          <w:bCs/>
          <w:color w:val="auto"/>
          <w:sz w:val="36"/>
          <w:szCs w:val="36"/>
          <w:lang w:val="en-US" w:eastAsia="zh-CN"/>
        </w:rPr>
        <w:t>高职单招章</w:t>
      </w:r>
      <w:r>
        <w:rPr>
          <w:rFonts w:hint="eastAsia" w:ascii="等线" w:hAnsi="等线" w:eastAsia="华文中宋" w:cs="华文中宋"/>
          <w:b/>
          <w:bCs/>
          <w:color w:val="auto"/>
          <w:sz w:val="36"/>
          <w:szCs w:val="36"/>
        </w:rPr>
        <w:t>程</w:t>
      </w:r>
    </w:p>
    <w:p w14:paraId="56102FEB">
      <w:pPr>
        <w:numPr>
          <w:ilvl w:val="0"/>
          <w:numId w:val="0"/>
        </w:numPr>
        <w:spacing w:before="312" w:beforeLines="10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第一章  </w:t>
      </w:r>
      <w:r>
        <w:rPr>
          <w:rFonts w:hint="eastAsia" w:ascii="仿宋" w:hAnsi="仿宋" w:eastAsia="仿宋" w:cs="仿宋"/>
          <w:b/>
          <w:bCs/>
          <w:color w:val="auto"/>
          <w:sz w:val="32"/>
          <w:szCs w:val="32"/>
        </w:rPr>
        <w:t>总 则</w:t>
      </w:r>
    </w:p>
    <w:p w14:paraId="53EC0477">
      <w:pPr>
        <w:numPr>
          <w:ilvl w:val="0"/>
          <w:numId w:val="1"/>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根据《中华人民共和国教育法》《中华人民共和国高等教育法》等法律法规及教育部有关规定，《关于做好湖南省202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年高职（高专）院校单独招生工作的通知》（湘教</w:t>
      </w:r>
      <w:r>
        <w:rPr>
          <w:rFonts w:hint="eastAsia" w:ascii="等线" w:hAnsi="等线" w:eastAsia="仿宋" w:cs="仿宋"/>
          <w:color w:val="auto"/>
          <w:sz w:val="28"/>
          <w:szCs w:val="28"/>
          <w:lang w:eastAsia="zh-CN"/>
        </w:rPr>
        <w:t>通</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271</w:t>
      </w:r>
      <w:r>
        <w:rPr>
          <w:rFonts w:hint="eastAsia" w:ascii="等线" w:hAnsi="等线" w:eastAsia="仿宋" w:cs="仿宋"/>
          <w:color w:val="auto"/>
          <w:sz w:val="28"/>
          <w:szCs w:val="28"/>
        </w:rPr>
        <w:t>号）</w:t>
      </w:r>
      <w:r>
        <w:rPr>
          <w:rFonts w:hint="eastAsia" w:eastAsia="仿宋" w:cs="仿宋"/>
          <w:color w:val="auto"/>
          <w:sz w:val="28"/>
          <w:szCs w:val="28"/>
        </w:rPr>
        <w:t>文件</w:t>
      </w:r>
      <w:r>
        <w:rPr>
          <w:rFonts w:hint="eastAsia" w:ascii="等线" w:hAnsi="等线" w:eastAsia="仿宋" w:cs="仿宋"/>
          <w:color w:val="auto"/>
          <w:sz w:val="28"/>
          <w:szCs w:val="28"/>
          <w:lang w:val="en-US" w:eastAsia="zh-CN"/>
        </w:rPr>
        <w:t>有关要求</w:t>
      </w:r>
      <w:r>
        <w:rPr>
          <w:rFonts w:hint="eastAsia" w:ascii="等线" w:hAnsi="等线" w:eastAsia="仿宋" w:cs="仿宋"/>
          <w:color w:val="auto"/>
          <w:sz w:val="28"/>
          <w:szCs w:val="28"/>
        </w:rPr>
        <w:t>，结合学院单独招生工作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以下简称单招</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实际，特制定本章程。</w:t>
      </w:r>
    </w:p>
    <w:p w14:paraId="516ABF16">
      <w:pPr>
        <w:numPr>
          <w:ilvl w:val="0"/>
          <w:numId w:val="1"/>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w:t>
      </w:r>
      <w:r>
        <w:rPr>
          <w:rFonts w:hint="eastAsia" w:ascii="等线" w:hAnsi="等线" w:eastAsia="仿宋" w:cs="仿宋"/>
          <w:color w:val="auto"/>
          <w:sz w:val="28"/>
          <w:szCs w:val="28"/>
          <w:lang w:val="en-US" w:eastAsia="zh-CN"/>
        </w:rPr>
        <w:t>院全</w:t>
      </w:r>
      <w:r>
        <w:rPr>
          <w:rFonts w:hint="eastAsia" w:ascii="等线" w:hAnsi="等线" w:eastAsia="仿宋" w:cs="仿宋"/>
          <w:color w:val="auto"/>
          <w:sz w:val="28"/>
          <w:szCs w:val="28"/>
        </w:rPr>
        <w:t>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single"/>
          <w:lang w:val="en-US" w:eastAsia="zh-CN"/>
        </w:rPr>
        <w:t>湖南电气职业技术学院</w:t>
      </w:r>
    </w:p>
    <w:p w14:paraId="58C5DD2D">
      <w:pPr>
        <w:numPr>
          <w:ilvl w:val="0"/>
          <w:numId w:val="0"/>
        </w:num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办学地点</w:t>
      </w:r>
      <w:r>
        <w:rPr>
          <w:rFonts w:hint="eastAsia" w:ascii="等线" w:hAnsi="等线" w:eastAsia="仿宋" w:cs="仿宋"/>
          <w:color w:val="auto"/>
          <w:sz w:val="28"/>
          <w:szCs w:val="28"/>
        </w:rPr>
        <w:t>：</w:t>
      </w:r>
      <w:r>
        <w:rPr>
          <w:rFonts w:hint="eastAsia" w:ascii="等线" w:hAnsi="等线" w:eastAsia="仿宋" w:cs="仿宋"/>
          <w:color w:val="auto"/>
          <w:sz w:val="28"/>
          <w:szCs w:val="28"/>
          <w:u w:val="single"/>
        </w:rPr>
        <w:t>湖南省湘潭市岳塘区下摄司街2号</w:t>
      </w:r>
      <w:r>
        <w:rPr>
          <w:rFonts w:hint="eastAsia" w:ascii="等线" w:hAnsi="等线" w:eastAsia="仿宋" w:cs="仿宋"/>
          <w:color w:val="auto"/>
          <w:sz w:val="28"/>
          <w:szCs w:val="28"/>
          <w:u w:val="single"/>
          <w:lang w:eastAsia="zh-CN"/>
        </w:rPr>
        <w:t>（</w:t>
      </w:r>
      <w:r>
        <w:rPr>
          <w:rFonts w:hint="eastAsia" w:ascii="等线" w:hAnsi="等线" w:eastAsia="仿宋" w:cs="仿宋"/>
          <w:color w:val="auto"/>
          <w:sz w:val="28"/>
          <w:szCs w:val="28"/>
          <w:u w:val="single"/>
          <w:lang w:val="en-US" w:eastAsia="zh-CN"/>
        </w:rPr>
        <w:t>主校区）</w:t>
      </w:r>
      <w:r>
        <w:rPr>
          <w:rFonts w:hint="eastAsia" w:ascii="等线" w:hAnsi="等线" w:eastAsia="仿宋" w:cs="仿宋"/>
          <w:color w:val="auto"/>
          <w:sz w:val="28"/>
          <w:szCs w:val="28"/>
          <w:u w:val="single"/>
          <w:lang w:eastAsia="zh-CN"/>
        </w:rPr>
        <w:t>、</w:t>
      </w:r>
      <w:r>
        <w:rPr>
          <w:rFonts w:hint="eastAsia" w:ascii="等线" w:hAnsi="等线" w:eastAsia="仿宋" w:cs="仿宋"/>
          <w:color w:val="auto"/>
          <w:sz w:val="28"/>
          <w:szCs w:val="28"/>
          <w:highlight w:val="none"/>
          <w:u w:val="single"/>
          <w:lang w:eastAsia="zh-CN"/>
        </w:rPr>
        <w:t>湖南省湘潭市岳塘区下摄司街36号（</w:t>
      </w:r>
      <w:r>
        <w:rPr>
          <w:rFonts w:hint="eastAsia" w:ascii="等线" w:hAnsi="等线" w:eastAsia="仿宋" w:cs="仿宋"/>
          <w:color w:val="auto"/>
          <w:sz w:val="28"/>
          <w:szCs w:val="28"/>
          <w:highlight w:val="none"/>
          <w:u w:val="single"/>
          <w:lang w:val="en-US" w:eastAsia="zh-CN"/>
        </w:rPr>
        <w:t>二校区）</w:t>
      </w:r>
    </w:p>
    <w:p w14:paraId="62FA26C1">
      <w:pPr>
        <w:numPr>
          <w:ilvl w:val="0"/>
          <w:numId w:val="0"/>
        </w:numPr>
        <w:spacing w:line="500" w:lineRule="exact"/>
        <w:ind w:firstLine="560" w:firstLineChars="200"/>
        <w:rPr>
          <w:rFonts w:hint="default" w:ascii="等线" w:hAnsi="等线" w:eastAsia="仿宋" w:cs="仿宋"/>
          <w:color w:val="auto"/>
          <w:sz w:val="28"/>
          <w:szCs w:val="28"/>
          <w:highlight w:val="none"/>
          <w:lang w:eastAsia="zh-CN"/>
        </w:rPr>
      </w:pPr>
      <w:r>
        <w:rPr>
          <w:rFonts w:hint="eastAsia" w:ascii="等线" w:hAnsi="等线" w:eastAsia="仿宋" w:cs="仿宋"/>
          <w:color w:val="auto"/>
          <w:sz w:val="28"/>
          <w:szCs w:val="28"/>
          <w:highlight w:val="none"/>
          <w:lang w:val="en-US" w:eastAsia="zh-CN"/>
        </w:rPr>
        <w:t>主管部门：</w:t>
      </w:r>
      <w:r>
        <w:rPr>
          <w:rFonts w:hint="eastAsia" w:ascii="等线" w:hAnsi="等线" w:eastAsia="仿宋" w:cs="仿宋"/>
          <w:color w:val="auto"/>
          <w:sz w:val="28"/>
          <w:szCs w:val="28"/>
          <w:highlight w:val="none"/>
          <w:u w:val="single"/>
          <w:lang w:val="en-US" w:eastAsia="zh-CN"/>
        </w:rPr>
        <w:t>湖南省教育厅</w:t>
      </w:r>
    </w:p>
    <w:p w14:paraId="3D945030">
      <w:pPr>
        <w:numPr>
          <w:ilvl w:val="0"/>
          <w:numId w:val="0"/>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办学层次：</w:t>
      </w:r>
      <w:r>
        <w:rPr>
          <w:rFonts w:hint="eastAsia" w:ascii="等线" w:hAnsi="等线" w:eastAsia="仿宋" w:cs="仿宋"/>
          <w:color w:val="auto"/>
          <w:sz w:val="28"/>
          <w:szCs w:val="28"/>
          <w:u w:val="none"/>
          <w:lang w:val="en-US" w:eastAsia="zh-CN"/>
        </w:rPr>
        <w:t>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14:paraId="767D448A">
      <w:pPr>
        <w:numPr>
          <w:ilvl w:val="0"/>
          <w:numId w:val="0"/>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湖南省院校代号：</w:t>
      </w:r>
      <w:r>
        <w:rPr>
          <w:rFonts w:hint="eastAsia" w:ascii="等线" w:hAnsi="等线" w:eastAsia="仿宋" w:cs="仿宋"/>
          <w:color w:val="auto"/>
          <w:sz w:val="28"/>
          <w:szCs w:val="28"/>
          <w:u w:val="single"/>
          <w:lang w:val="en-US" w:eastAsia="zh-CN"/>
        </w:rPr>
        <w:t xml:space="preserve"> 4738 </w:t>
      </w:r>
    </w:p>
    <w:p w14:paraId="3E763092">
      <w:pPr>
        <w:numPr>
          <w:ilvl w:val="0"/>
          <w:numId w:val="0"/>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办学类型：</w:t>
      </w:r>
      <w:r>
        <w:rPr>
          <w:rFonts w:hint="eastAsia" w:ascii="等线" w:hAnsi="等线" w:eastAsia="仿宋" w:cs="仿宋"/>
          <w:color w:val="auto"/>
          <w:sz w:val="28"/>
          <w:szCs w:val="28"/>
          <w:u w:val="single"/>
          <w:lang w:val="en-US" w:eastAsia="zh-CN"/>
        </w:rPr>
        <w:t xml:space="preserve">  公办  </w:t>
      </w:r>
      <w:r>
        <w:rPr>
          <w:rFonts w:hint="eastAsia" w:ascii="等线" w:hAnsi="等线" w:eastAsia="仿宋" w:cs="仿宋"/>
          <w:color w:val="auto"/>
          <w:sz w:val="28"/>
          <w:szCs w:val="28"/>
          <w:lang w:val="en-US" w:eastAsia="zh-CN"/>
        </w:rPr>
        <w:t xml:space="preserve"> </w:t>
      </w:r>
    </w:p>
    <w:p w14:paraId="6160F50D">
      <w:pPr>
        <w:numPr>
          <w:ilvl w:val="0"/>
          <w:numId w:val="1"/>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颁发学历证书的学校名称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single"/>
        </w:rPr>
        <w:t>湖南电气职业技术学院</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证书种类</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single"/>
        </w:rPr>
        <w:t>普通高等学校全日制专科毕业证书</w:t>
      </w:r>
      <w:r>
        <w:rPr>
          <w:rFonts w:hint="eastAsia" w:ascii="等线" w:hAnsi="等线" w:eastAsia="仿宋" w:cs="仿宋"/>
          <w:color w:val="auto"/>
          <w:sz w:val="28"/>
          <w:szCs w:val="28"/>
          <w:u w:val="single"/>
          <w:lang w:eastAsia="zh-CN"/>
        </w:rPr>
        <w:t>。</w:t>
      </w:r>
    </w:p>
    <w:p w14:paraId="5605681F">
      <w:pPr>
        <w:numPr>
          <w:ilvl w:val="0"/>
          <w:numId w:val="1"/>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学院</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工作遵循“公平竞争、公</w:t>
      </w:r>
      <w:r>
        <w:rPr>
          <w:rFonts w:hint="eastAsia" w:ascii="等线" w:hAnsi="等线" w:eastAsia="仿宋" w:cs="仿宋"/>
          <w:color w:val="auto"/>
          <w:sz w:val="28"/>
          <w:szCs w:val="28"/>
          <w:lang w:val="en-US" w:eastAsia="zh-CN"/>
        </w:rPr>
        <w:t>正</w:t>
      </w:r>
      <w:r>
        <w:rPr>
          <w:rFonts w:hint="eastAsia" w:ascii="等线" w:hAnsi="等线" w:eastAsia="仿宋" w:cs="仿宋"/>
          <w:color w:val="auto"/>
          <w:sz w:val="28"/>
          <w:szCs w:val="28"/>
        </w:rPr>
        <w:t>选拔、公开</w:t>
      </w:r>
      <w:r>
        <w:rPr>
          <w:rFonts w:hint="eastAsia" w:ascii="等线" w:hAnsi="等线" w:eastAsia="仿宋" w:cs="仿宋"/>
          <w:color w:val="auto"/>
          <w:sz w:val="28"/>
          <w:szCs w:val="28"/>
          <w:lang w:val="en-US" w:eastAsia="zh-CN"/>
        </w:rPr>
        <w:t>透明</w:t>
      </w:r>
      <w:r>
        <w:rPr>
          <w:rFonts w:hint="eastAsia" w:ascii="等线" w:hAnsi="等线" w:eastAsia="仿宋" w:cs="仿宋"/>
          <w:color w:val="auto"/>
          <w:sz w:val="28"/>
          <w:szCs w:val="28"/>
        </w:rPr>
        <w:t>”的原则</w:t>
      </w:r>
      <w:r>
        <w:rPr>
          <w:rFonts w:hint="eastAsia" w:ascii="等线" w:hAnsi="等线" w:eastAsia="仿宋" w:cs="仿宋"/>
          <w:color w:val="auto"/>
          <w:sz w:val="28"/>
          <w:szCs w:val="28"/>
          <w:lang w:eastAsia="zh-CN"/>
        </w:rPr>
        <w:t>，坚决执行招生政策规定和纪律要求，严格</w:t>
      </w:r>
      <w:r>
        <w:rPr>
          <w:rFonts w:hint="eastAsia" w:ascii="等线" w:hAnsi="等线" w:eastAsia="仿宋" w:cs="仿宋"/>
          <w:color w:val="auto"/>
          <w:sz w:val="28"/>
          <w:szCs w:val="28"/>
          <w:lang w:val="en-US" w:eastAsia="zh-CN"/>
        </w:rPr>
        <w:t>实施考试招生“阳光工程”</w:t>
      </w:r>
      <w:r>
        <w:rPr>
          <w:rFonts w:hint="eastAsia" w:ascii="等线" w:hAnsi="等线" w:eastAsia="仿宋" w:cs="仿宋"/>
          <w:color w:val="auto"/>
          <w:sz w:val="28"/>
          <w:szCs w:val="28"/>
        </w:rPr>
        <w:t>。</w:t>
      </w:r>
    </w:p>
    <w:p w14:paraId="385FF8CC">
      <w:pPr>
        <w:numPr>
          <w:ilvl w:val="0"/>
          <w:numId w:val="0"/>
        </w:numPr>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eastAsia="zh-CN"/>
        </w:rPr>
        <w:t>学院简介：</w:t>
      </w:r>
      <w:r>
        <w:rPr>
          <w:rFonts w:hint="eastAsia" w:ascii="等线" w:hAnsi="等线" w:eastAsia="仿宋" w:cs="仿宋"/>
          <w:color w:val="auto"/>
          <w:sz w:val="28"/>
          <w:szCs w:val="28"/>
          <w:lang w:val="en-US" w:eastAsia="zh-CN"/>
        </w:rPr>
        <w:t>湖南电气职业技术学院是全日制公办高等职业院校，开办高职专</w:t>
      </w:r>
      <w:r>
        <w:rPr>
          <w:rFonts w:hint="eastAsia" w:ascii="等线" w:hAnsi="等线" w:eastAsia="仿宋" w:cs="仿宋"/>
          <w:color w:val="auto"/>
          <w:sz w:val="28"/>
          <w:szCs w:val="28"/>
          <w:highlight w:val="none"/>
          <w:lang w:val="en-US" w:eastAsia="zh-CN"/>
        </w:rPr>
        <w:t>业22个</w:t>
      </w:r>
      <w:r>
        <w:rPr>
          <w:rFonts w:hint="eastAsia" w:ascii="等线" w:hAnsi="等线" w:eastAsia="仿宋" w:cs="仿宋"/>
          <w:color w:val="auto"/>
          <w:sz w:val="28"/>
          <w:szCs w:val="28"/>
          <w:lang w:val="en-US" w:eastAsia="zh-CN"/>
        </w:rPr>
        <w:t>，现有学生近11000人，学院现有教职工400余人，具有高级专业技术职务的教师130余人。学院多次荣获国家职业教育教学成果奖，拥有1个国家级示范性职业教育集团，1个国家级教师教学创新团队，1个国家级众创空间、2个省一流特色专业群、2个湖南省高水平专业群，5个省级教学创新团队，1个省级工程研究中心，为全国机械行业骨干高职院校、全国机械行业校企合作与人才培养优秀职业院校、湖南省示范性（骨干）高职院校、湖南省楚怡高水平高职专业群建设计划（A档）建设单位，是教育部“智能制造产业领域现代学徒试点项目”建设单位。</w:t>
      </w:r>
    </w:p>
    <w:p w14:paraId="4626DA51">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第二章  </w:t>
      </w:r>
      <w:r>
        <w:rPr>
          <w:rFonts w:hint="eastAsia" w:ascii="仿宋" w:hAnsi="仿宋" w:eastAsia="仿宋" w:cs="仿宋"/>
          <w:b/>
          <w:bCs/>
          <w:color w:val="auto"/>
          <w:sz w:val="32"/>
          <w:szCs w:val="32"/>
        </w:rPr>
        <w:t>组织机构及职责</w:t>
      </w:r>
    </w:p>
    <w:p w14:paraId="4D343629">
      <w:pPr>
        <w:numPr>
          <w:ilvl w:val="0"/>
          <w:numId w:val="1"/>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学院</w:t>
      </w:r>
      <w:r>
        <w:rPr>
          <w:rFonts w:hint="eastAsia" w:ascii="等线" w:hAnsi="等线" w:eastAsia="仿宋" w:cs="仿宋"/>
          <w:color w:val="auto"/>
          <w:sz w:val="28"/>
          <w:szCs w:val="28"/>
          <w:u w:val="single"/>
          <w:lang w:val="en-US" w:eastAsia="zh-CN"/>
        </w:rPr>
        <w:t xml:space="preserve"> 招生工作领导小组</w:t>
      </w:r>
      <w:r>
        <w:rPr>
          <w:rFonts w:hint="eastAsia" w:ascii="等线" w:hAnsi="等线" w:eastAsia="仿宋" w:cs="仿宋"/>
          <w:color w:val="auto"/>
          <w:sz w:val="28"/>
          <w:szCs w:val="28"/>
          <w:lang w:val="en-US" w:eastAsia="zh-CN"/>
        </w:rPr>
        <w:t>负责研究决定本校单招规模确定、政策制订等重大事项</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u w:val="single"/>
          <w:lang w:val="en-US" w:eastAsia="zh-CN"/>
        </w:rPr>
        <w:t>招生工作领导小组办公室</w:t>
      </w:r>
      <w:r>
        <w:rPr>
          <w:rFonts w:hint="eastAsia" w:ascii="等线" w:hAnsi="等线" w:eastAsia="仿宋" w:cs="仿宋"/>
          <w:color w:val="auto"/>
          <w:sz w:val="28"/>
          <w:szCs w:val="28"/>
        </w:rPr>
        <w:t>负责单招</w:t>
      </w:r>
      <w:r>
        <w:rPr>
          <w:rFonts w:hint="eastAsia" w:ascii="等线" w:hAnsi="等线" w:eastAsia="仿宋" w:cs="仿宋"/>
          <w:color w:val="auto"/>
          <w:sz w:val="28"/>
          <w:szCs w:val="28"/>
          <w:lang w:val="en-US" w:eastAsia="zh-CN"/>
        </w:rPr>
        <w:t>组织实施</w:t>
      </w:r>
      <w:r>
        <w:rPr>
          <w:rFonts w:hint="eastAsia" w:ascii="等线" w:hAnsi="等线" w:eastAsia="仿宋" w:cs="仿宋"/>
          <w:color w:val="auto"/>
          <w:sz w:val="28"/>
          <w:szCs w:val="28"/>
        </w:rPr>
        <w:t>的日常工作</w:t>
      </w:r>
      <w:r>
        <w:rPr>
          <w:rFonts w:hint="eastAsia" w:ascii="等线" w:hAnsi="等线" w:eastAsia="仿宋" w:cs="仿宋"/>
          <w:color w:val="auto"/>
          <w:sz w:val="28"/>
          <w:szCs w:val="28"/>
          <w:lang w:val="en-US" w:eastAsia="zh-CN"/>
        </w:rPr>
        <w:t>及</w:t>
      </w:r>
      <w:r>
        <w:rPr>
          <w:rFonts w:hint="eastAsia" w:ascii="等线" w:hAnsi="等线" w:eastAsia="仿宋" w:cs="仿宋"/>
          <w:color w:val="auto"/>
          <w:sz w:val="28"/>
          <w:szCs w:val="28"/>
        </w:rPr>
        <w:t>考试</w:t>
      </w:r>
      <w:r>
        <w:rPr>
          <w:rFonts w:hint="eastAsia" w:ascii="等线" w:hAnsi="等线" w:eastAsia="仿宋" w:cs="仿宋"/>
          <w:color w:val="auto"/>
          <w:sz w:val="28"/>
          <w:szCs w:val="28"/>
          <w:lang w:eastAsia="zh-CN"/>
        </w:rPr>
        <w:t>组织</w:t>
      </w:r>
      <w:r>
        <w:rPr>
          <w:rFonts w:hint="eastAsia" w:ascii="等线" w:hAnsi="等线" w:eastAsia="仿宋" w:cs="仿宋"/>
          <w:color w:val="auto"/>
          <w:sz w:val="28"/>
          <w:szCs w:val="28"/>
        </w:rPr>
        <w:t>工作。</w:t>
      </w:r>
    </w:p>
    <w:p w14:paraId="392DA0C9">
      <w:pPr>
        <w:numPr>
          <w:ilvl w:val="0"/>
          <w:numId w:val="1"/>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w:t>
      </w:r>
      <w:r>
        <w:rPr>
          <w:rFonts w:hint="eastAsia" w:ascii="等线" w:hAnsi="等线" w:eastAsia="仿宋" w:cs="仿宋"/>
          <w:color w:val="auto"/>
          <w:sz w:val="28"/>
          <w:szCs w:val="28"/>
          <w:lang w:val="en-US" w:eastAsia="zh-CN"/>
        </w:rPr>
        <w:t>院纪委负责全程监督检查单招工作</w:t>
      </w:r>
      <w:r>
        <w:rPr>
          <w:rFonts w:hint="eastAsia" w:ascii="等线" w:hAnsi="等线" w:eastAsia="仿宋" w:cs="仿宋"/>
          <w:color w:val="auto"/>
          <w:sz w:val="28"/>
          <w:szCs w:val="28"/>
        </w:rPr>
        <w:t>。</w:t>
      </w:r>
    </w:p>
    <w:p w14:paraId="61D5F3B5">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第三章  </w:t>
      </w:r>
      <w:r>
        <w:rPr>
          <w:rFonts w:hint="eastAsia" w:ascii="仿宋" w:hAnsi="仿宋" w:eastAsia="仿宋" w:cs="仿宋"/>
          <w:b/>
          <w:bCs/>
          <w:color w:val="auto"/>
          <w:sz w:val="32"/>
          <w:szCs w:val="32"/>
          <w:lang w:val="en-US" w:eastAsia="zh-CN"/>
        </w:rPr>
        <w:t>单招报考</w:t>
      </w:r>
    </w:p>
    <w:p w14:paraId="0299DC2C">
      <w:pPr>
        <w:numPr>
          <w:ilvl w:val="0"/>
          <w:numId w:val="1"/>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符合我省202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年普通高考（含对口招生考试）报名条件并已参加高考报名的人员</w:t>
      </w:r>
      <w:r>
        <w:rPr>
          <w:rFonts w:hint="eastAsia" w:ascii="等线" w:hAnsi="等线" w:eastAsia="仿宋" w:cs="仿宋"/>
          <w:color w:val="auto"/>
          <w:sz w:val="28"/>
          <w:szCs w:val="28"/>
          <w:lang w:val="en-US" w:eastAsia="zh-CN"/>
        </w:rPr>
        <w:t>均可报考</w:t>
      </w:r>
      <w:r>
        <w:rPr>
          <w:rFonts w:hint="eastAsia" w:ascii="等线" w:hAnsi="等线" w:eastAsia="仿宋" w:cs="仿宋"/>
          <w:color w:val="auto"/>
          <w:sz w:val="28"/>
          <w:szCs w:val="28"/>
        </w:rPr>
        <w:t>。</w:t>
      </w:r>
    </w:p>
    <w:p w14:paraId="5A036B51">
      <w:pPr>
        <w:numPr>
          <w:ilvl w:val="0"/>
          <w:numId w:val="1"/>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全省</w:t>
      </w:r>
      <w:r>
        <w:rPr>
          <w:rFonts w:hint="eastAsia" w:ascii="等线" w:hAnsi="等线" w:eastAsia="仿宋" w:cs="仿宋"/>
          <w:color w:val="auto"/>
          <w:sz w:val="28"/>
          <w:szCs w:val="28"/>
        </w:rPr>
        <w:t>单招</w:t>
      </w:r>
      <w:r>
        <w:rPr>
          <w:rFonts w:hint="eastAsia" w:ascii="等线" w:hAnsi="等线" w:eastAsia="仿宋" w:cs="仿宋"/>
          <w:color w:val="auto"/>
          <w:sz w:val="28"/>
          <w:szCs w:val="28"/>
          <w:lang w:val="en-US" w:eastAsia="zh-CN"/>
        </w:rPr>
        <w:t>统一报考和填报志愿时间</w:t>
      </w:r>
      <w:r>
        <w:rPr>
          <w:rFonts w:hint="eastAsia" w:ascii="等线" w:hAnsi="等线" w:eastAsia="仿宋" w:cs="仿宋"/>
          <w:color w:val="auto"/>
          <w:sz w:val="28"/>
          <w:szCs w:val="28"/>
          <w:highlight w:val="none"/>
          <w:lang w:val="en-US" w:eastAsia="zh-CN"/>
        </w:rPr>
        <w:t>为</w:t>
      </w:r>
      <w:r>
        <w:rPr>
          <w:rFonts w:hint="eastAsia" w:ascii="等线" w:hAnsi="等线" w:eastAsia="仿宋" w:cs="仿宋"/>
          <w:color w:val="auto"/>
          <w:sz w:val="28"/>
          <w:szCs w:val="28"/>
          <w:highlight w:val="none"/>
        </w:rPr>
        <w:t>202</w:t>
      </w:r>
      <w:r>
        <w:rPr>
          <w:rFonts w:hint="eastAsia" w:ascii="等线" w:hAnsi="等线" w:eastAsia="仿宋" w:cs="仿宋"/>
          <w:color w:val="auto"/>
          <w:sz w:val="28"/>
          <w:szCs w:val="28"/>
          <w:highlight w:val="none"/>
          <w:lang w:val="en-US" w:eastAsia="zh-CN"/>
        </w:rPr>
        <w:t>5</w:t>
      </w:r>
      <w:r>
        <w:rPr>
          <w:rFonts w:hint="eastAsia" w:ascii="等线" w:hAnsi="等线" w:eastAsia="仿宋" w:cs="仿宋"/>
          <w:color w:val="auto"/>
          <w:sz w:val="28"/>
          <w:szCs w:val="28"/>
          <w:highlight w:val="none"/>
        </w:rPr>
        <w:t>年2月</w:t>
      </w:r>
      <w:r>
        <w:rPr>
          <w:rFonts w:hint="eastAsia" w:ascii="等线" w:hAnsi="等线" w:eastAsia="仿宋" w:cs="仿宋"/>
          <w:color w:val="auto"/>
          <w:sz w:val="28"/>
          <w:szCs w:val="28"/>
          <w:highlight w:val="none"/>
          <w:lang w:val="en-US" w:eastAsia="zh-CN"/>
        </w:rPr>
        <w:t>18</w:t>
      </w:r>
      <w:r>
        <w:rPr>
          <w:rFonts w:hint="eastAsia" w:ascii="等线" w:hAnsi="等线" w:eastAsia="仿宋" w:cs="仿宋"/>
          <w:color w:val="auto"/>
          <w:sz w:val="28"/>
          <w:szCs w:val="28"/>
          <w:highlight w:val="none"/>
        </w:rPr>
        <w:t>日－</w:t>
      </w:r>
      <w:r>
        <w:rPr>
          <w:rFonts w:hint="eastAsia" w:ascii="等线" w:hAnsi="等线" w:eastAsia="仿宋" w:cs="仿宋"/>
          <w:color w:val="auto"/>
          <w:sz w:val="28"/>
          <w:szCs w:val="28"/>
          <w:highlight w:val="none"/>
          <w:lang w:val="en-US" w:eastAsia="zh-CN"/>
        </w:rPr>
        <w:t>2</w:t>
      </w:r>
      <w:r>
        <w:rPr>
          <w:rFonts w:hint="eastAsia" w:ascii="等线" w:hAnsi="等线" w:eastAsia="仿宋" w:cs="仿宋"/>
          <w:color w:val="auto"/>
          <w:sz w:val="28"/>
          <w:szCs w:val="28"/>
          <w:highlight w:val="none"/>
        </w:rPr>
        <w:t>月</w:t>
      </w:r>
      <w:r>
        <w:rPr>
          <w:rFonts w:hint="eastAsia" w:ascii="等线" w:hAnsi="等线" w:eastAsia="仿宋" w:cs="仿宋"/>
          <w:color w:val="auto"/>
          <w:sz w:val="28"/>
          <w:szCs w:val="28"/>
          <w:highlight w:val="none"/>
          <w:lang w:val="en-US" w:eastAsia="zh-CN"/>
        </w:rPr>
        <w:t>2</w:t>
      </w:r>
      <w:r>
        <w:rPr>
          <w:rFonts w:hint="eastAsia" w:ascii="等线" w:hAnsi="等线" w:eastAsia="仿宋" w:cs="仿宋"/>
          <w:color w:val="auto"/>
          <w:sz w:val="28"/>
          <w:szCs w:val="28"/>
          <w:highlight w:val="none"/>
        </w:rPr>
        <w:t>5日</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lang w:val="en-US" w:eastAsia="zh-CN"/>
        </w:rPr>
        <w:t>实行</w:t>
      </w:r>
      <w:r>
        <w:rPr>
          <w:rFonts w:hint="eastAsia" w:ascii="等线" w:hAnsi="等线" w:eastAsia="仿宋" w:cs="仿宋"/>
          <w:color w:val="auto"/>
          <w:sz w:val="28"/>
          <w:szCs w:val="28"/>
          <w:lang w:val="en-US" w:eastAsia="zh-CN"/>
        </w:rPr>
        <w:t>网上报考和填报志愿。</w:t>
      </w:r>
      <w:r>
        <w:rPr>
          <w:rFonts w:hint="eastAsia" w:ascii="等线" w:hAnsi="等线" w:eastAsia="仿宋" w:cs="仿宋"/>
          <w:color w:val="auto"/>
          <w:sz w:val="28"/>
          <w:szCs w:val="28"/>
        </w:rPr>
        <w:t>单招报考设第一志愿和第二志愿，</w:t>
      </w:r>
      <w:r>
        <w:rPr>
          <w:rFonts w:hint="eastAsia" w:ascii="等线" w:hAnsi="等线" w:eastAsia="仿宋" w:cs="仿宋"/>
          <w:color w:val="auto"/>
          <w:sz w:val="28"/>
          <w:szCs w:val="28"/>
          <w:lang w:val="en-US" w:eastAsia="zh-CN"/>
        </w:rPr>
        <w:t>考生可选择1－2所院校在指定网上平台进行报考</w:t>
      </w:r>
      <w:r>
        <w:rPr>
          <w:rFonts w:hint="eastAsia" w:ascii="等线" w:hAnsi="等线" w:eastAsia="仿宋" w:cs="仿宋"/>
          <w:color w:val="auto"/>
          <w:sz w:val="28"/>
          <w:szCs w:val="28"/>
          <w:lang w:eastAsia="zh-CN"/>
        </w:rPr>
        <w:t>。</w:t>
      </w:r>
    </w:p>
    <w:p w14:paraId="42C5F659">
      <w:pPr>
        <w:numPr>
          <w:ilvl w:val="0"/>
          <w:numId w:val="0"/>
        </w:numPr>
        <w:adjustRightInd/>
        <w:snapToGrid/>
        <w:spacing w:line="6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在此期间，考生</w:t>
      </w:r>
      <w:r>
        <w:rPr>
          <w:rFonts w:hint="eastAsia" w:ascii="等线" w:hAnsi="等线" w:eastAsia="仿宋" w:cs="仿宋"/>
          <w:color w:val="auto"/>
          <w:sz w:val="28"/>
          <w:szCs w:val="28"/>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color w:val="auto"/>
          <w:sz w:val="28"/>
          <w:szCs w:val="28"/>
          <w:lang w:val="en-US" w:eastAsia="zh-CN"/>
        </w:rPr>
        <w:t>请考生在报考前关注本</w:t>
      </w:r>
      <w:r>
        <w:rPr>
          <w:rFonts w:hint="eastAsia" w:ascii="等线" w:hAnsi="等线" w:eastAsia="仿宋" w:cs="仿宋"/>
          <w:color w:val="auto"/>
          <w:sz w:val="28"/>
          <w:szCs w:val="28"/>
        </w:rPr>
        <w:t>院（校）</w:t>
      </w:r>
      <w:r>
        <w:rPr>
          <w:rFonts w:hint="eastAsia" w:ascii="等线" w:hAnsi="等线" w:eastAsia="仿宋" w:cs="仿宋"/>
          <w:color w:val="auto"/>
          <w:sz w:val="28"/>
          <w:szCs w:val="28"/>
          <w:lang w:val="en-US" w:eastAsia="zh-CN"/>
        </w:rPr>
        <w:t>网站（</w:t>
      </w:r>
      <w:r>
        <w:rPr>
          <w:rFonts w:hint="eastAsia" w:ascii="等线" w:hAnsi="等线" w:eastAsia="仿宋" w:cs="仿宋"/>
          <w:color w:val="auto"/>
          <w:sz w:val="28"/>
          <w:szCs w:val="28"/>
          <w:u w:val="single"/>
          <w:lang w:val="en-US" w:eastAsia="zh-CN"/>
        </w:rPr>
        <w:t>http://hndqzyjsxy.zs.bysjy.com.cn/</w:t>
      </w:r>
      <w:r>
        <w:rPr>
          <w:rFonts w:hint="eastAsia" w:ascii="等线" w:hAnsi="等线" w:eastAsia="仿宋" w:cs="仿宋"/>
          <w:color w:val="auto"/>
          <w:sz w:val="28"/>
          <w:szCs w:val="28"/>
          <w:lang w:val="en-US" w:eastAsia="zh-CN"/>
        </w:rPr>
        <w:t>）公布的有关信息。</w:t>
      </w:r>
    </w:p>
    <w:p w14:paraId="7B7C7EE0">
      <w:pPr>
        <w:numPr>
          <w:ilvl w:val="0"/>
          <w:numId w:val="0"/>
        </w:numPr>
        <w:adjustRightInd/>
        <w:snapToGrid/>
        <w:spacing w:line="600" w:lineRule="exac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第九条</w:t>
      </w:r>
      <w:r>
        <w:rPr>
          <w:rFonts w:hint="eastAsia" w:ascii="等线" w:hAnsi="等线" w:eastAsia="仿宋" w:cs="仿宋"/>
          <w:color w:val="auto"/>
          <w:sz w:val="28"/>
          <w:szCs w:val="28"/>
          <w:lang w:val="en-US" w:eastAsia="zh-CN"/>
        </w:rPr>
        <w:t xml:space="preserve"> 填报专业要求。我院实行专业组志愿，考生在填报我院志愿时，需选择</w:t>
      </w:r>
      <w:r>
        <w:rPr>
          <w:rFonts w:hint="eastAsia" w:ascii="等线" w:hAnsi="等线" w:eastAsia="仿宋" w:cs="仿宋"/>
          <w:color w:val="auto"/>
          <w:sz w:val="28"/>
          <w:szCs w:val="28"/>
          <w:u w:val="single"/>
          <w:lang w:val="en-US" w:eastAsia="zh-CN"/>
        </w:rPr>
        <w:t>1个</w:t>
      </w:r>
      <w:r>
        <w:rPr>
          <w:rFonts w:hint="eastAsia" w:ascii="等线" w:hAnsi="等线" w:eastAsia="仿宋" w:cs="仿宋"/>
          <w:color w:val="auto"/>
          <w:sz w:val="28"/>
          <w:szCs w:val="28"/>
          <w:lang w:val="en-US" w:eastAsia="zh-CN"/>
        </w:rPr>
        <w:t>专业组中</w:t>
      </w:r>
      <w:r>
        <w:rPr>
          <w:rFonts w:hint="eastAsia" w:ascii="等线" w:hAnsi="等线" w:eastAsia="仿宋" w:cs="仿宋"/>
          <w:color w:val="auto"/>
          <w:sz w:val="28"/>
          <w:szCs w:val="28"/>
          <w:highlight w:val="none"/>
          <w:u w:val="single"/>
          <w:lang w:val="en-US" w:eastAsia="zh-CN"/>
        </w:rPr>
        <w:t xml:space="preserve"> 4~6 个</w:t>
      </w:r>
      <w:r>
        <w:rPr>
          <w:rFonts w:hint="eastAsia" w:ascii="等线" w:hAnsi="等线" w:eastAsia="仿宋" w:cs="仿宋"/>
          <w:color w:val="auto"/>
          <w:sz w:val="28"/>
          <w:szCs w:val="28"/>
          <w:highlight w:val="none"/>
          <w:lang w:val="en-US" w:eastAsia="zh-CN"/>
        </w:rPr>
        <w:t>专业</w:t>
      </w:r>
      <w:r>
        <w:rPr>
          <w:rFonts w:hint="eastAsia" w:ascii="等线" w:hAnsi="等线" w:eastAsia="仿宋" w:cs="仿宋"/>
          <w:color w:val="auto"/>
          <w:sz w:val="28"/>
          <w:szCs w:val="28"/>
          <w:lang w:val="en-US" w:eastAsia="zh-CN"/>
        </w:rPr>
        <w:t>，并确定是否选择专业服从调剂。</w:t>
      </w:r>
    </w:p>
    <w:p w14:paraId="7DF5337C">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社会人员身份认定。退役军人由户籍所在县（市、区）退役军人事务部</w:t>
      </w:r>
      <w:r>
        <w:rPr>
          <w:rFonts w:hint="eastAsia" w:ascii="等线" w:hAnsi="等线" w:eastAsia="仿宋" w:cs="仿宋"/>
          <w:strike w:val="0"/>
          <w:dstrike w:val="0"/>
          <w:color w:val="auto"/>
          <w:sz w:val="28"/>
          <w:szCs w:val="28"/>
        </w:rPr>
        <w:t>门进行认定</w:t>
      </w:r>
      <w:r>
        <w:rPr>
          <w:rFonts w:hint="eastAsia" w:ascii="等线" w:hAnsi="等线" w:eastAsia="仿宋" w:cs="仿宋"/>
          <w:strike w:val="0"/>
          <w:dstrike w:val="0"/>
          <w:color w:val="auto"/>
          <w:sz w:val="28"/>
          <w:szCs w:val="28"/>
          <w:lang w:eastAsia="zh-CN"/>
        </w:rPr>
        <w:t>，</w:t>
      </w:r>
      <w:r>
        <w:rPr>
          <w:rFonts w:hint="eastAsia" w:ascii="等线" w:hAnsi="等线" w:eastAsia="仿宋" w:cs="仿宋"/>
          <w:color w:val="auto"/>
          <w:sz w:val="28"/>
          <w:szCs w:val="28"/>
          <w:lang w:eastAsia="zh-CN"/>
        </w:rPr>
        <w:t>相关</w:t>
      </w:r>
      <w:r>
        <w:rPr>
          <w:rFonts w:hint="eastAsia" w:ascii="等线" w:hAnsi="等线" w:eastAsia="仿宋" w:cs="仿宋"/>
          <w:color w:val="auto"/>
          <w:sz w:val="28"/>
          <w:szCs w:val="28"/>
        </w:rPr>
        <w:t>证明材料由考生在规定时间内提供给</w:t>
      </w:r>
      <w:r>
        <w:rPr>
          <w:rFonts w:hint="eastAsia" w:ascii="等线" w:hAnsi="等线" w:eastAsia="仿宋" w:cs="仿宋"/>
          <w:color w:val="auto"/>
          <w:sz w:val="28"/>
          <w:szCs w:val="28"/>
          <w:lang w:eastAsia="zh-CN"/>
        </w:rPr>
        <w:t>我院</w:t>
      </w:r>
      <w:r>
        <w:rPr>
          <w:rFonts w:hint="eastAsia" w:ascii="等线" w:hAnsi="等线" w:eastAsia="仿宋" w:cs="仿宋"/>
          <w:color w:val="auto"/>
          <w:sz w:val="28"/>
          <w:szCs w:val="28"/>
        </w:rPr>
        <w:t>审核</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不能</w:t>
      </w:r>
      <w:r>
        <w:rPr>
          <w:rFonts w:hint="eastAsia" w:ascii="等线" w:hAnsi="等线" w:eastAsia="仿宋" w:cs="仿宋"/>
          <w:color w:val="auto"/>
          <w:sz w:val="28"/>
          <w:szCs w:val="28"/>
          <w:lang w:eastAsia="zh-CN"/>
        </w:rPr>
        <w:t>按要求</w:t>
      </w:r>
      <w:r>
        <w:rPr>
          <w:rFonts w:hint="eastAsia" w:ascii="等线" w:hAnsi="等线" w:eastAsia="仿宋" w:cs="仿宋"/>
          <w:color w:val="auto"/>
          <w:sz w:val="28"/>
          <w:szCs w:val="28"/>
        </w:rPr>
        <w:t>提供证明材料的考生只能以普通高中往届生或同等学力人员身份报考，提供虚假证明材料的将依据教育部相关规定取消高考报名资格，已录取的取消录取资格。</w:t>
      </w:r>
    </w:p>
    <w:p w14:paraId="3B9A8863">
      <w:p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1.退役军人考生</w:t>
      </w:r>
      <w:r>
        <w:rPr>
          <w:rFonts w:hint="eastAsia" w:ascii="等线" w:hAnsi="等线" w:eastAsia="仿宋" w:cs="仿宋"/>
          <w:color w:val="auto"/>
          <w:sz w:val="28"/>
          <w:szCs w:val="28"/>
        </w:rPr>
        <w:t>资格证明材料</w:t>
      </w:r>
      <w:r>
        <w:rPr>
          <w:rFonts w:hint="eastAsia" w:ascii="等线" w:hAnsi="等线" w:eastAsia="仿宋" w:cs="仿宋"/>
          <w:color w:val="auto"/>
          <w:sz w:val="28"/>
          <w:szCs w:val="28"/>
          <w:lang w:eastAsia="zh-CN"/>
        </w:rPr>
        <w:t>。所有</w:t>
      </w:r>
      <w:r>
        <w:rPr>
          <w:rFonts w:hint="eastAsia" w:ascii="等线" w:hAnsi="等线" w:eastAsia="仿宋" w:cs="仿宋"/>
          <w:color w:val="auto"/>
          <w:sz w:val="28"/>
          <w:szCs w:val="28"/>
          <w:lang w:val="en-US" w:eastAsia="zh-CN"/>
        </w:rPr>
        <w:t>退役军人</w:t>
      </w:r>
      <w:r>
        <w:rPr>
          <w:rFonts w:hint="eastAsia" w:ascii="等线" w:hAnsi="等线" w:eastAsia="仿宋" w:cs="仿宋"/>
          <w:color w:val="auto"/>
          <w:sz w:val="28"/>
          <w:szCs w:val="28"/>
          <w:lang w:eastAsia="zh-CN"/>
        </w:rPr>
        <w:t>考生均须提供本人身份证复印件及</w:t>
      </w:r>
      <w:r>
        <w:rPr>
          <w:rFonts w:hint="eastAsia" w:ascii="等线" w:hAnsi="等线" w:eastAsia="仿宋" w:cs="仿宋"/>
          <w:color w:val="auto"/>
          <w:sz w:val="28"/>
          <w:szCs w:val="28"/>
        </w:rPr>
        <w:t>《湖南省202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年高职单招报名身份审核（界定）表》</w:t>
      </w:r>
      <w:r>
        <w:rPr>
          <w:rFonts w:hint="eastAsia" w:ascii="等线" w:hAnsi="等线" w:eastAsia="仿宋" w:cs="仿宋"/>
          <w:color w:val="auto"/>
          <w:sz w:val="28"/>
          <w:szCs w:val="28"/>
          <w:lang w:eastAsia="zh-CN"/>
        </w:rPr>
        <w:t>，同时提供</w:t>
      </w:r>
      <w:r>
        <w:rPr>
          <w:rFonts w:hint="eastAsia" w:ascii="等线" w:hAnsi="等线" w:eastAsia="仿宋" w:cs="仿宋"/>
          <w:color w:val="auto"/>
          <w:sz w:val="28"/>
          <w:szCs w:val="28"/>
        </w:rPr>
        <w:t>退出现役证</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转业证</w:t>
      </w:r>
      <w:r>
        <w:rPr>
          <w:rFonts w:hint="eastAsia" w:ascii="等线" w:hAnsi="等线" w:eastAsia="仿宋" w:cs="仿宋"/>
          <w:color w:val="auto"/>
          <w:sz w:val="28"/>
          <w:szCs w:val="28"/>
          <w:lang w:eastAsia="zh-CN"/>
        </w:rPr>
        <w:t>）。</w:t>
      </w:r>
    </w:p>
    <w:p w14:paraId="352D2B5E">
      <w:p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材料提交时间及方式</w:t>
      </w:r>
      <w:r>
        <w:rPr>
          <w:rFonts w:hint="eastAsia" w:ascii="等线" w:hAnsi="等线" w:eastAsia="仿宋" w:cs="仿宋"/>
          <w:color w:val="auto"/>
          <w:sz w:val="28"/>
          <w:szCs w:val="28"/>
          <w:lang w:eastAsia="zh-CN"/>
        </w:rPr>
        <w:t>。考生</w:t>
      </w:r>
      <w:r>
        <w:rPr>
          <w:rFonts w:hint="eastAsia" w:ascii="等线" w:hAnsi="等线" w:eastAsia="仿宋" w:cs="仿宋"/>
          <w:color w:val="auto"/>
          <w:sz w:val="28"/>
          <w:szCs w:val="28"/>
          <w:lang w:val="en-US" w:eastAsia="zh-CN"/>
        </w:rPr>
        <w:t>须</w:t>
      </w:r>
      <w:r>
        <w:rPr>
          <w:rFonts w:hint="eastAsia" w:ascii="等线" w:hAnsi="等线" w:eastAsia="仿宋" w:cs="仿宋"/>
          <w:color w:val="auto"/>
          <w:sz w:val="28"/>
          <w:szCs w:val="28"/>
          <w:highlight w:val="none"/>
          <w:lang w:val="en-US" w:eastAsia="zh-CN"/>
        </w:rPr>
        <w:t>在2025年2月21日16：00</w:t>
      </w:r>
      <w:r>
        <w:rPr>
          <w:rFonts w:hint="eastAsia" w:ascii="等线" w:hAnsi="等线" w:eastAsia="仿宋" w:cs="仿宋"/>
          <w:color w:val="auto"/>
          <w:sz w:val="28"/>
          <w:szCs w:val="28"/>
          <w:lang w:val="en-US" w:eastAsia="zh-CN"/>
        </w:rPr>
        <w:t>前将符合上述要求的证明材料原件、扫描件及复印件2份</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通过现场资格审查方式交由我院招生就业处审核（具体联系方式：0731-52810621）。</w:t>
      </w:r>
    </w:p>
    <w:p w14:paraId="5A045B84">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第四章  </w:t>
      </w:r>
      <w:r>
        <w:rPr>
          <w:rFonts w:hint="eastAsia" w:ascii="仿宋" w:hAnsi="仿宋" w:eastAsia="仿宋" w:cs="仿宋"/>
          <w:b/>
          <w:bCs/>
          <w:color w:val="auto"/>
          <w:sz w:val="32"/>
          <w:szCs w:val="32"/>
        </w:rPr>
        <w:t>单招计划</w:t>
      </w:r>
      <w:r>
        <w:rPr>
          <w:rFonts w:hint="eastAsia" w:ascii="仿宋" w:hAnsi="仿宋" w:eastAsia="仿宋" w:cs="仿宋"/>
          <w:b/>
          <w:bCs/>
          <w:color w:val="auto"/>
          <w:sz w:val="32"/>
          <w:szCs w:val="32"/>
          <w:lang w:val="en-US" w:eastAsia="zh-CN"/>
        </w:rPr>
        <w:t>及专业</w:t>
      </w:r>
    </w:p>
    <w:p w14:paraId="1DECC913">
      <w:pPr>
        <w:numPr>
          <w:ilvl w:val="0"/>
          <w:numId w:val="0"/>
        </w:numPr>
        <w:spacing w:line="500" w:lineRule="exact"/>
        <w:ind w:firstLine="562" w:firstLineChars="200"/>
        <w:rPr>
          <w:rFonts w:hint="eastAsia"/>
          <w:color w:val="auto"/>
        </w:rPr>
      </w:pPr>
      <w:r>
        <w:rPr>
          <w:rFonts w:hint="eastAsia" w:ascii="等线" w:hAnsi="等线" w:eastAsia="仿宋" w:cs="仿宋"/>
          <w:b/>
          <w:bCs/>
          <w:color w:val="auto"/>
          <w:sz w:val="28"/>
          <w:szCs w:val="28"/>
          <w:lang w:val="en-US" w:eastAsia="zh-CN"/>
        </w:rPr>
        <w:t xml:space="preserve">第十一条 </w:t>
      </w:r>
      <w:r>
        <w:rPr>
          <w:rFonts w:hint="eastAsia" w:ascii="等线" w:hAnsi="等线" w:eastAsia="仿宋" w:cs="仿宋"/>
          <w:color w:val="auto"/>
          <w:sz w:val="28"/>
          <w:szCs w:val="28"/>
          <w:lang w:val="en-US" w:eastAsia="zh-CN"/>
        </w:rPr>
        <w:t>我院</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年单招</w:t>
      </w:r>
      <w:r>
        <w:rPr>
          <w:rFonts w:hint="eastAsia" w:ascii="等线" w:hAnsi="等线" w:eastAsia="仿宋" w:cs="仿宋"/>
          <w:color w:val="auto"/>
          <w:sz w:val="28"/>
          <w:szCs w:val="28"/>
          <w:lang w:val="en-US" w:eastAsia="zh-CN"/>
        </w:rPr>
        <w:t>总</w:t>
      </w:r>
      <w:r>
        <w:rPr>
          <w:rFonts w:hint="eastAsia" w:ascii="等线" w:hAnsi="等线" w:eastAsia="仿宋" w:cs="仿宋"/>
          <w:color w:val="auto"/>
          <w:sz w:val="28"/>
          <w:szCs w:val="28"/>
        </w:rPr>
        <w:t>计划数为</w:t>
      </w:r>
      <w:r>
        <w:rPr>
          <w:rFonts w:hint="eastAsia" w:ascii="等线" w:hAnsi="等线" w:eastAsia="仿宋" w:cs="仿宋"/>
          <w:color w:val="auto"/>
          <w:sz w:val="28"/>
          <w:szCs w:val="28"/>
          <w:u w:val="single"/>
          <w:lang w:val="en-US" w:eastAsia="zh-CN"/>
        </w:rPr>
        <w:t xml:space="preserve">  2030 </w:t>
      </w:r>
      <w:r>
        <w:rPr>
          <w:rFonts w:hint="eastAsia" w:ascii="等线" w:hAnsi="等线" w:eastAsia="仿宋" w:cs="仿宋"/>
          <w:color w:val="auto"/>
          <w:sz w:val="28"/>
          <w:szCs w:val="28"/>
          <w:u w:val="single"/>
        </w:rPr>
        <w:t>人</w:t>
      </w:r>
      <w:r>
        <w:rPr>
          <w:rFonts w:hint="eastAsia" w:ascii="等线" w:hAnsi="等线" w:eastAsia="仿宋" w:cs="仿宋"/>
          <w:color w:val="auto"/>
          <w:sz w:val="28"/>
          <w:szCs w:val="28"/>
          <w:lang w:eastAsia="zh-CN"/>
        </w:rPr>
        <w:t>，其中包</w:t>
      </w:r>
      <w:r>
        <w:rPr>
          <w:rFonts w:hint="eastAsia" w:ascii="等线" w:hAnsi="等线" w:eastAsia="仿宋" w:cs="仿宋"/>
          <w:color w:val="auto"/>
          <w:sz w:val="28"/>
          <w:szCs w:val="28"/>
          <w:lang w:val="en-US" w:eastAsia="zh-CN"/>
        </w:rPr>
        <w:t>含单列计划的退役军人</w:t>
      </w:r>
      <w:r>
        <w:rPr>
          <w:rFonts w:hint="eastAsia" w:ascii="等线" w:hAnsi="等线" w:eastAsia="仿宋" w:cs="仿宋"/>
          <w:color w:val="auto"/>
          <w:sz w:val="28"/>
          <w:szCs w:val="28"/>
          <w:u w:val="single"/>
          <w:lang w:val="en-US" w:eastAsia="zh-CN"/>
        </w:rPr>
        <w:t xml:space="preserve"> 5 </w:t>
      </w:r>
      <w:r>
        <w:rPr>
          <w:rFonts w:hint="eastAsia" w:ascii="等线" w:hAnsi="等线" w:eastAsia="仿宋" w:cs="仿宋"/>
          <w:color w:val="auto"/>
          <w:sz w:val="28"/>
          <w:szCs w:val="28"/>
          <w:lang w:val="en-US" w:eastAsia="zh-CN"/>
        </w:rPr>
        <w:t>人、体育特长生</w:t>
      </w:r>
      <w:r>
        <w:rPr>
          <w:rFonts w:hint="eastAsia" w:ascii="等线" w:hAnsi="等线" w:eastAsia="仿宋" w:cs="仿宋"/>
          <w:color w:val="auto"/>
          <w:sz w:val="28"/>
          <w:szCs w:val="28"/>
          <w:u w:val="single"/>
          <w:lang w:val="en-US" w:eastAsia="zh-CN"/>
        </w:rPr>
        <w:t xml:space="preserve"> 15人</w:t>
      </w:r>
      <w:r>
        <w:rPr>
          <w:rFonts w:hint="eastAsia" w:ascii="等线" w:hAnsi="等线" w:eastAsia="仿宋" w:cs="仿宋"/>
          <w:color w:val="auto"/>
          <w:sz w:val="28"/>
          <w:szCs w:val="28"/>
          <w:u w:val="none"/>
          <w:lang w:val="en-US" w:eastAsia="zh-CN"/>
        </w:rPr>
        <w:t>。学校2025年单招专业及计划数以省教育考试院最终公布为准</w:t>
      </w:r>
      <w:r>
        <w:rPr>
          <w:rFonts w:hint="eastAsia" w:ascii="等线" w:hAnsi="等线" w:eastAsia="仿宋" w:cs="仿宋"/>
          <w:color w:val="auto"/>
          <w:sz w:val="28"/>
          <w:szCs w:val="28"/>
          <w:u w:val="none"/>
          <w:lang w:val="en-US" w:eastAsia="zh-CN"/>
        </w:rPr>
        <w:t>，</w:t>
      </w:r>
      <w:r>
        <w:rPr>
          <w:rFonts w:hint="eastAsia" w:ascii="等线" w:hAnsi="等线" w:eastAsia="仿宋" w:cs="仿宋"/>
          <w:color w:val="auto"/>
          <w:sz w:val="28"/>
          <w:szCs w:val="28"/>
        </w:rPr>
        <w:t>各专业最终学费标准以2</w:t>
      </w:r>
      <w:r>
        <w:rPr>
          <w:rFonts w:ascii="等线" w:hAnsi="等线" w:eastAsia="仿宋" w:cs="仿宋"/>
          <w:color w:val="auto"/>
          <w:sz w:val="28"/>
          <w:szCs w:val="28"/>
        </w:rPr>
        <w:t>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年湖南省物价主管部门审核为准。</w:t>
      </w:r>
    </w:p>
    <w:p w14:paraId="7B4BA29C">
      <w:pPr>
        <w:pStyle w:val="5"/>
        <w:rPr>
          <w:rFonts w:hint="eastAsia"/>
          <w:color w:val="auto"/>
        </w:rPr>
      </w:pPr>
    </w:p>
    <w:tbl>
      <w:tblPr>
        <w:tblStyle w:val="14"/>
        <w:tblW w:w="4098" w:type="pct"/>
        <w:jc w:val="center"/>
        <w:tblLayout w:type="autofit"/>
        <w:tblCellMar>
          <w:top w:w="0" w:type="dxa"/>
          <w:left w:w="108" w:type="dxa"/>
          <w:bottom w:w="0" w:type="dxa"/>
          <w:right w:w="108" w:type="dxa"/>
        </w:tblCellMar>
      </w:tblPr>
      <w:tblGrid>
        <w:gridCol w:w="1783"/>
        <w:gridCol w:w="3901"/>
        <w:gridCol w:w="1301"/>
      </w:tblGrid>
      <w:tr w14:paraId="612F74E8">
        <w:tblPrEx>
          <w:tblCellMar>
            <w:top w:w="0" w:type="dxa"/>
            <w:left w:w="108" w:type="dxa"/>
            <w:bottom w:w="0" w:type="dxa"/>
            <w:right w:w="108" w:type="dxa"/>
          </w:tblCellMar>
        </w:tblPrEx>
        <w:trPr>
          <w:trHeight w:val="662" w:hRule="exact"/>
          <w:jc w:val="center"/>
        </w:trPr>
        <w:tc>
          <w:tcPr>
            <w:tcW w:w="1276" w:type="pct"/>
            <w:tcBorders>
              <w:top w:val="single" w:color="auto" w:sz="4" w:space="0"/>
              <w:left w:val="single" w:color="auto" w:sz="4" w:space="0"/>
              <w:bottom w:val="single" w:color="auto" w:sz="4" w:space="0"/>
              <w:right w:val="single" w:color="auto" w:sz="4" w:space="0"/>
            </w:tcBorders>
            <w:noWrap/>
            <w:vAlign w:val="center"/>
          </w:tcPr>
          <w:p w14:paraId="3EC672CF">
            <w:pPr>
              <w:widowControl/>
              <w:jc w:val="center"/>
              <w:textAlignment w:val="center"/>
              <w:rPr>
                <w:rFonts w:hint="eastAsia" w:ascii="宋体" w:hAnsi="宋体" w:cs="宋体"/>
                <w:b/>
                <w:bCs/>
                <w:color w:val="auto"/>
                <w:kern w:val="0"/>
                <w:sz w:val="24"/>
                <w:szCs w:val="24"/>
                <w:highlight w:val="none"/>
                <w:lang w:bidi="ar"/>
              </w:rPr>
            </w:pPr>
            <w:r>
              <w:rPr>
                <w:rFonts w:hint="eastAsia" w:ascii="宋体" w:hAnsi="宋体" w:cs="宋体"/>
                <w:b/>
                <w:bCs/>
                <w:color w:val="auto"/>
                <w:kern w:val="0"/>
                <w:sz w:val="24"/>
                <w:szCs w:val="24"/>
                <w:highlight w:val="none"/>
                <w:lang w:bidi="ar"/>
              </w:rPr>
              <w:t>专业组</w:t>
            </w:r>
          </w:p>
        </w:tc>
        <w:tc>
          <w:tcPr>
            <w:tcW w:w="2791" w:type="pct"/>
            <w:tcBorders>
              <w:top w:val="single" w:color="auto" w:sz="4" w:space="0"/>
              <w:left w:val="nil"/>
              <w:bottom w:val="single" w:color="auto" w:sz="4" w:space="0"/>
              <w:right w:val="single" w:color="auto" w:sz="4" w:space="0"/>
            </w:tcBorders>
            <w:noWrap/>
            <w:vAlign w:val="center"/>
          </w:tcPr>
          <w:p w14:paraId="586E3ECC">
            <w:pPr>
              <w:widowControl/>
              <w:jc w:val="center"/>
              <w:textAlignment w:val="center"/>
              <w:rPr>
                <w:rFonts w:ascii="宋体" w:hAnsi="宋体" w:cs="宋体"/>
                <w:b/>
                <w:color w:val="auto"/>
                <w:kern w:val="0"/>
                <w:sz w:val="24"/>
                <w:szCs w:val="24"/>
                <w:highlight w:val="none"/>
              </w:rPr>
            </w:pPr>
            <w:r>
              <w:rPr>
                <w:rFonts w:hint="eastAsia" w:ascii="宋体" w:hAnsi="宋体" w:cs="宋体"/>
                <w:b/>
                <w:bCs/>
                <w:color w:val="auto"/>
                <w:kern w:val="0"/>
                <w:sz w:val="24"/>
                <w:szCs w:val="24"/>
                <w:highlight w:val="none"/>
                <w:lang w:bidi="ar"/>
              </w:rPr>
              <w:t>专业名称</w:t>
            </w:r>
          </w:p>
        </w:tc>
        <w:tc>
          <w:tcPr>
            <w:tcW w:w="931" w:type="pct"/>
            <w:tcBorders>
              <w:top w:val="single" w:color="auto" w:sz="4" w:space="0"/>
              <w:left w:val="nil"/>
              <w:bottom w:val="single" w:color="auto" w:sz="4" w:space="0"/>
              <w:right w:val="single" w:color="auto" w:sz="4" w:space="0"/>
            </w:tcBorders>
            <w:noWrap/>
            <w:vAlign w:val="center"/>
          </w:tcPr>
          <w:p w14:paraId="171FBB2D">
            <w:pPr>
              <w:widowControl/>
              <w:jc w:val="center"/>
              <w:textAlignment w:val="center"/>
              <w:rPr>
                <w:rFonts w:hint="eastAsia"/>
                <w:color w:val="auto"/>
                <w:sz w:val="24"/>
                <w:szCs w:val="24"/>
                <w:highlight w:val="none"/>
                <w:lang w:eastAsia="zh-CN"/>
              </w:rPr>
            </w:pPr>
            <w:r>
              <w:rPr>
                <w:rFonts w:hint="eastAsia" w:ascii="宋体" w:hAnsi="宋体" w:cs="宋体"/>
                <w:b/>
                <w:bCs/>
                <w:color w:val="auto"/>
                <w:kern w:val="0"/>
                <w:sz w:val="24"/>
                <w:szCs w:val="24"/>
                <w:highlight w:val="none"/>
                <w:lang w:bidi="ar"/>
              </w:rPr>
              <w:t>学费</w:t>
            </w:r>
          </w:p>
          <w:p w14:paraId="6309AC9A">
            <w:pPr>
              <w:widowControl/>
              <w:jc w:val="center"/>
              <w:textAlignment w:val="center"/>
              <w:rPr>
                <w:rFonts w:ascii="宋体" w:hAnsi="宋体" w:cs="宋体"/>
                <w:b/>
                <w:color w:val="auto"/>
                <w:kern w:val="0"/>
                <w:sz w:val="24"/>
                <w:szCs w:val="24"/>
                <w:highlight w:val="none"/>
              </w:rPr>
            </w:pPr>
            <w:r>
              <w:rPr>
                <w:rFonts w:hint="eastAsia" w:ascii="宋体" w:hAnsi="宋体" w:cs="宋体"/>
                <w:b/>
                <w:bCs/>
                <w:color w:val="auto"/>
                <w:kern w:val="0"/>
                <w:sz w:val="24"/>
                <w:szCs w:val="24"/>
                <w:highlight w:val="none"/>
                <w:lang w:bidi="ar"/>
              </w:rPr>
              <w:t>（元/年）</w:t>
            </w:r>
          </w:p>
        </w:tc>
      </w:tr>
      <w:tr w14:paraId="6D75E2DF">
        <w:tblPrEx>
          <w:tblCellMar>
            <w:top w:w="0" w:type="dxa"/>
            <w:left w:w="108" w:type="dxa"/>
            <w:bottom w:w="0" w:type="dxa"/>
            <w:right w:w="108" w:type="dxa"/>
          </w:tblCellMar>
        </w:tblPrEx>
        <w:trPr>
          <w:trHeight w:val="425" w:hRule="exact"/>
          <w:jc w:val="center"/>
        </w:trPr>
        <w:tc>
          <w:tcPr>
            <w:tcW w:w="1276" w:type="pct"/>
            <w:vMerge w:val="restart"/>
            <w:tcBorders>
              <w:top w:val="nil"/>
              <w:left w:val="single" w:color="auto" w:sz="4" w:space="0"/>
              <w:right w:val="single" w:color="auto" w:sz="4" w:space="0"/>
            </w:tcBorders>
            <w:noWrap/>
            <w:vAlign w:val="center"/>
          </w:tcPr>
          <w:p w14:paraId="7FC477A4">
            <w:pPr>
              <w:keepNext w:val="0"/>
              <w:keepLines w:val="0"/>
              <w:widowControl/>
              <w:suppressLineNumbers w:val="0"/>
              <w:jc w:val="center"/>
              <w:textAlignment w:val="center"/>
              <w:rPr>
                <w:rFonts w:hint="default" w:ascii="宋体" w:hAnsi="宋体" w:eastAsia="宋体" w:cs="宋体"/>
                <w:i w:val="0"/>
                <w:iCs w:val="0"/>
                <w:color w:val="auto"/>
                <w:kern w:val="0"/>
                <w:sz w:val="24"/>
                <w:szCs w:val="24"/>
                <w:highlight w:val="none"/>
                <w:u w:val="none"/>
                <w:lang w:val="en-US" w:eastAsia="zh-CN" w:bidi="ar"/>
              </w:rPr>
            </w:pPr>
            <w:r>
              <w:rPr>
                <w:rFonts w:hint="eastAsia" w:ascii="宋体" w:hAnsi="宋体" w:eastAsia="宋体" w:cs="宋体"/>
                <w:i w:val="0"/>
                <w:iCs w:val="0"/>
                <w:color w:val="auto"/>
                <w:kern w:val="0"/>
                <w:sz w:val="24"/>
                <w:szCs w:val="24"/>
                <w:highlight w:val="none"/>
                <w:u w:val="none"/>
                <w:lang w:val="en-US" w:eastAsia="zh-CN" w:bidi="ar"/>
              </w:rPr>
              <w:t>专业组一</w:t>
            </w:r>
          </w:p>
        </w:tc>
        <w:tc>
          <w:tcPr>
            <w:tcW w:w="2791" w:type="pct"/>
            <w:tcBorders>
              <w:top w:val="nil"/>
              <w:left w:val="nil"/>
              <w:bottom w:val="single" w:color="auto" w:sz="4" w:space="0"/>
              <w:right w:val="single" w:color="auto" w:sz="4" w:space="0"/>
            </w:tcBorders>
            <w:noWrap/>
            <w:vAlign w:val="center"/>
          </w:tcPr>
          <w:p w14:paraId="368000D3">
            <w:pPr>
              <w:keepNext w:val="0"/>
              <w:keepLines w:val="0"/>
              <w:widowControl/>
              <w:suppressLineNumbers w:val="0"/>
              <w:jc w:val="center"/>
              <w:textAlignment w:val="center"/>
              <w:rPr>
                <w:rFonts w:ascii="宋体" w:hAnsi="宋体"/>
                <w:color w:val="auto"/>
                <w:sz w:val="24"/>
                <w:szCs w:val="24"/>
                <w:highlight w:val="none"/>
              </w:rPr>
            </w:pPr>
            <w:r>
              <w:rPr>
                <w:rFonts w:hint="eastAsia" w:ascii="宋体" w:hAnsi="宋体" w:eastAsia="宋体" w:cs="宋体"/>
                <w:i w:val="0"/>
                <w:iCs w:val="0"/>
                <w:color w:val="auto"/>
                <w:kern w:val="0"/>
                <w:sz w:val="24"/>
                <w:szCs w:val="24"/>
                <w:highlight w:val="none"/>
                <w:u w:val="none"/>
                <w:lang w:val="en-US" w:eastAsia="zh-CN" w:bidi="ar"/>
              </w:rPr>
              <w:t>机电一体化技术</w:t>
            </w:r>
          </w:p>
        </w:tc>
        <w:tc>
          <w:tcPr>
            <w:tcW w:w="931" w:type="pct"/>
            <w:tcBorders>
              <w:top w:val="nil"/>
              <w:left w:val="nil"/>
              <w:bottom w:val="single" w:color="auto" w:sz="4" w:space="0"/>
              <w:right w:val="single" w:color="auto" w:sz="4" w:space="0"/>
            </w:tcBorders>
            <w:noWrap/>
            <w:vAlign w:val="center"/>
          </w:tcPr>
          <w:p w14:paraId="7D8541B6">
            <w:pPr>
              <w:widowControl/>
              <w:jc w:val="center"/>
              <w:textAlignment w:val="center"/>
              <w:rPr>
                <w:rFonts w:hint="default" w:ascii="宋体" w:hAnsi="宋体" w:eastAsia="宋体" w:cs="宋体"/>
                <w:color w:val="auto"/>
                <w:kern w:val="0"/>
                <w:sz w:val="24"/>
                <w:szCs w:val="24"/>
                <w:highlight w:val="none"/>
                <w:lang w:val="en-US" w:eastAsia="zh-CN"/>
              </w:rPr>
            </w:pPr>
            <w:r>
              <w:rPr>
                <w:rFonts w:hint="eastAsia" w:ascii="宋体" w:hAnsi="宋体" w:cs="宋体"/>
                <w:color w:val="auto"/>
                <w:kern w:val="0"/>
                <w:sz w:val="24"/>
                <w:szCs w:val="24"/>
                <w:highlight w:val="none"/>
                <w:lang w:val="en-US" w:eastAsia="zh-CN"/>
              </w:rPr>
              <w:t>4600</w:t>
            </w:r>
          </w:p>
        </w:tc>
      </w:tr>
      <w:tr w14:paraId="0963072C">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06B3E979">
            <w:pPr>
              <w:keepNext w:val="0"/>
              <w:keepLines w:val="0"/>
              <w:widowControl/>
              <w:suppressLineNumbers w:val="0"/>
              <w:jc w:val="center"/>
              <w:textAlignment w:val="center"/>
              <w:rPr>
                <w:rFonts w:hint="eastAsia" w:ascii="宋体" w:hAnsi="宋体" w:eastAsia="宋体" w:cs="宋体"/>
                <w:i w:val="0"/>
                <w:iCs w:val="0"/>
                <w:color w:val="auto"/>
                <w:kern w:val="0"/>
                <w:sz w:val="24"/>
                <w:szCs w:val="24"/>
                <w:highlight w:val="none"/>
                <w:u w:val="none"/>
                <w:lang w:val="en-US" w:eastAsia="zh-CN" w:bidi="ar"/>
              </w:rPr>
            </w:pPr>
          </w:p>
        </w:tc>
        <w:tc>
          <w:tcPr>
            <w:tcW w:w="2791" w:type="pct"/>
            <w:tcBorders>
              <w:top w:val="nil"/>
              <w:left w:val="nil"/>
              <w:bottom w:val="single" w:color="auto" w:sz="4" w:space="0"/>
              <w:right w:val="single" w:color="auto" w:sz="4" w:space="0"/>
            </w:tcBorders>
            <w:noWrap/>
            <w:vAlign w:val="center"/>
          </w:tcPr>
          <w:p w14:paraId="3C0F9D3F">
            <w:pPr>
              <w:keepNext w:val="0"/>
              <w:keepLines w:val="0"/>
              <w:widowControl/>
              <w:suppressLineNumbers w:val="0"/>
              <w:jc w:val="center"/>
              <w:textAlignment w:val="center"/>
              <w:rPr>
                <w:rFonts w:ascii="宋体" w:hAnsi="宋体"/>
                <w:color w:val="auto"/>
                <w:sz w:val="24"/>
                <w:szCs w:val="24"/>
                <w:highlight w:val="none"/>
              </w:rPr>
            </w:pPr>
            <w:r>
              <w:rPr>
                <w:rFonts w:hint="eastAsia" w:ascii="宋体" w:hAnsi="宋体" w:eastAsia="宋体" w:cs="宋体"/>
                <w:i w:val="0"/>
                <w:iCs w:val="0"/>
                <w:color w:val="auto"/>
                <w:kern w:val="0"/>
                <w:sz w:val="24"/>
                <w:szCs w:val="24"/>
                <w:highlight w:val="none"/>
                <w:u w:val="none"/>
                <w:lang w:val="en-US" w:eastAsia="zh-CN" w:bidi="ar"/>
              </w:rPr>
              <w:t>机械设计与制造</w:t>
            </w:r>
          </w:p>
        </w:tc>
        <w:tc>
          <w:tcPr>
            <w:tcW w:w="931" w:type="pct"/>
            <w:tcBorders>
              <w:top w:val="nil"/>
              <w:left w:val="nil"/>
              <w:bottom w:val="single" w:color="auto" w:sz="4" w:space="0"/>
              <w:right w:val="single" w:color="auto" w:sz="4" w:space="0"/>
            </w:tcBorders>
            <w:noWrap/>
            <w:vAlign w:val="center"/>
          </w:tcPr>
          <w:p w14:paraId="7DAB0736">
            <w:pPr>
              <w:widowControl/>
              <w:jc w:val="center"/>
              <w:textAlignment w:val="center"/>
              <w:rPr>
                <w:rFonts w:hint="default" w:ascii="宋体" w:hAnsi="宋体" w:eastAsia="宋体"/>
                <w:color w:val="auto"/>
                <w:sz w:val="24"/>
                <w:szCs w:val="24"/>
                <w:highlight w:val="none"/>
                <w:lang w:val="en-US" w:eastAsia="zh-CN"/>
              </w:rPr>
            </w:pPr>
            <w:r>
              <w:rPr>
                <w:rFonts w:hint="eastAsia" w:ascii="宋体" w:hAnsi="宋体"/>
                <w:color w:val="auto"/>
                <w:sz w:val="24"/>
                <w:szCs w:val="24"/>
                <w:highlight w:val="none"/>
                <w:lang w:val="en-US" w:eastAsia="zh-CN"/>
              </w:rPr>
              <w:t>4600</w:t>
            </w:r>
          </w:p>
        </w:tc>
      </w:tr>
      <w:tr w14:paraId="5424503F">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39EE1BDD">
            <w:pPr>
              <w:keepNext w:val="0"/>
              <w:keepLines w:val="0"/>
              <w:widowControl/>
              <w:suppressLineNumbers w:val="0"/>
              <w:jc w:val="center"/>
              <w:textAlignment w:val="center"/>
              <w:rPr>
                <w:rFonts w:hint="eastAsia" w:ascii="宋体" w:hAnsi="宋体" w:eastAsia="宋体" w:cs="宋体"/>
                <w:i w:val="0"/>
                <w:iCs w:val="0"/>
                <w:color w:val="auto"/>
                <w:kern w:val="0"/>
                <w:sz w:val="24"/>
                <w:szCs w:val="24"/>
                <w:highlight w:val="none"/>
                <w:u w:val="none"/>
                <w:lang w:val="en-US" w:eastAsia="zh-CN" w:bidi="ar"/>
              </w:rPr>
            </w:pPr>
          </w:p>
        </w:tc>
        <w:tc>
          <w:tcPr>
            <w:tcW w:w="2791" w:type="pct"/>
            <w:tcBorders>
              <w:top w:val="nil"/>
              <w:left w:val="nil"/>
              <w:bottom w:val="single" w:color="auto" w:sz="4" w:space="0"/>
              <w:right w:val="single" w:color="auto" w:sz="4" w:space="0"/>
            </w:tcBorders>
            <w:noWrap/>
            <w:vAlign w:val="center"/>
          </w:tcPr>
          <w:p w14:paraId="67107175">
            <w:pPr>
              <w:keepNext w:val="0"/>
              <w:keepLines w:val="0"/>
              <w:widowControl/>
              <w:suppressLineNumbers w:val="0"/>
              <w:jc w:val="center"/>
              <w:textAlignment w:val="center"/>
              <w:rPr>
                <w:rFonts w:ascii="宋体" w:hAnsi="宋体"/>
                <w:color w:val="auto"/>
                <w:sz w:val="24"/>
                <w:szCs w:val="24"/>
                <w:highlight w:val="none"/>
              </w:rPr>
            </w:pPr>
            <w:r>
              <w:rPr>
                <w:rFonts w:hint="eastAsia" w:ascii="宋体" w:hAnsi="宋体" w:eastAsia="宋体" w:cs="宋体"/>
                <w:i w:val="0"/>
                <w:iCs w:val="0"/>
                <w:color w:val="auto"/>
                <w:kern w:val="0"/>
                <w:sz w:val="24"/>
                <w:szCs w:val="24"/>
                <w:highlight w:val="none"/>
                <w:u w:val="none"/>
                <w:lang w:val="en-US" w:eastAsia="zh-CN" w:bidi="ar"/>
              </w:rPr>
              <w:t>城市轨道交通机电技术</w:t>
            </w:r>
          </w:p>
        </w:tc>
        <w:tc>
          <w:tcPr>
            <w:tcW w:w="931" w:type="pct"/>
            <w:tcBorders>
              <w:top w:val="nil"/>
              <w:left w:val="nil"/>
              <w:bottom w:val="single" w:color="auto" w:sz="4" w:space="0"/>
              <w:right w:val="single" w:color="auto" w:sz="4" w:space="0"/>
            </w:tcBorders>
            <w:noWrap/>
            <w:vAlign w:val="center"/>
          </w:tcPr>
          <w:p w14:paraId="48C1AF5E">
            <w:pPr>
              <w:widowControl/>
              <w:jc w:val="center"/>
              <w:textAlignment w:val="center"/>
              <w:rPr>
                <w:rFonts w:hint="default" w:ascii="宋体" w:hAnsi="宋体" w:eastAsia="宋体"/>
                <w:color w:val="auto"/>
                <w:sz w:val="24"/>
                <w:szCs w:val="24"/>
                <w:highlight w:val="none"/>
                <w:lang w:val="en-US" w:eastAsia="zh-CN"/>
              </w:rPr>
            </w:pPr>
            <w:r>
              <w:rPr>
                <w:rFonts w:hint="eastAsia" w:ascii="宋体" w:hAnsi="宋体"/>
                <w:color w:val="auto"/>
                <w:sz w:val="24"/>
                <w:szCs w:val="24"/>
                <w:highlight w:val="none"/>
                <w:lang w:val="en-US" w:eastAsia="zh-CN"/>
              </w:rPr>
              <w:t>7800</w:t>
            </w:r>
          </w:p>
        </w:tc>
      </w:tr>
      <w:tr w14:paraId="58C51FFF">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12A14346">
            <w:pPr>
              <w:keepNext w:val="0"/>
              <w:keepLines w:val="0"/>
              <w:widowControl/>
              <w:suppressLineNumbers w:val="0"/>
              <w:jc w:val="center"/>
              <w:textAlignment w:val="center"/>
              <w:rPr>
                <w:rFonts w:hint="eastAsia" w:ascii="宋体" w:hAnsi="宋体" w:eastAsia="宋体" w:cs="宋体"/>
                <w:i w:val="0"/>
                <w:iCs w:val="0"/>
                <w:color w:val="auto"/>
                <w:kern w:val="0"/>
                <w:sz w:val="24"/>
                <w:szCs w:val="24"/>
                <w:highlight w:val="none"/>
                <w:u w:val="none"/>
                <w:lang w:val="en-US" w:eastAsia="zh-CN" w:bidi="ar"/>
              </w:rPr>
            </w:pPr>
          </w:p>
        </w:tc>
        <w:tc>
          <w:tcPr>
            <w:tcW w:w="2791" w:type="pct"/>
            <w:tcBorders>
              <w:top w:val="nil"/>
              <w:left w:val="nil"/>
              <w:bottom w:val="single" w:color="auto" w:sz="4" w:space="0"/>
              <w:right w:val="single" w:color="auto" w:sz="4" w:space="0"/>
            </w:tcBorders>
            <w:noWrap/>
            <w:vAlign w:val="center"/>
          </w:tcPr>
          <w:p w14:paraId="07C1071C">
            <w:pPr>
              <w:keepNext w:val="0"/>
              <w:keepLines w:val="0"/>
              <w:widowControl/>
              <w:suppressLineNumbers w:val="0"/>
              <w:jc w:val="center"/>
              <w:textAlignment w:val="center"/>
              <w:rPr>
                <w:rFonts w:ascii="宋体" w:hAnsi="宋体"/>
                <w:color w:val="auto"/>
                <w:sz w:val="24"/>
                <w:szCs w:val="24"/>
                <w:highlight w:val="none"/>
              </w:rPr>
            </w:pPr>
            <w:r>
              <w:rPr>
                <w:rFonts w:hint="eastAsia" w:ascii="宋体" w:hAnsi="宋体" w:eastAsia="宋体" w:cs="宋体"/>
                <w:i w:val="0"/>
                <w:iCs w:val="0"/>
                <w:color w:val="auto"/>
                <w:kern w:val="0"/>
                <w:sz w:val="24"/>
                <w:szCs w:val="24"/>
                <w:highlight w:val="none"/>
                <w:u w:val="none"/>
                <w:lang w:val="en-US" w:eastAsia="zh-CN" w:bidi="ar"/>
              </w:rPr>
              <w:t>电梯工程技术</w:t>
            </w:r>
          </w:p>
        </w:tc>
        <w:tc>
          <w:tcPr>
            <w:tcW w:w="931" w:type="pct"/>
            <w:tcBorders>
              <w:top w:val="nil"/>
              <w:left w:val="nil"/>
              <w:bottom w:val="single" w:color="auto" w:sz="4" w:space="0"/>
              <w:right w:val="single" w:color="auto" w:sz="4" w:space="0"/>
            </w:tcBorders>
            <w:noWrap/>
            <w:vAlign w:val="center"/>
          </w:tcPr>
          <w:p w14:paraId="68BC9170">
            <w:pPr>
              <w:widowControl/>
              <w:jc w:val="center"/>
              <w:textAlignment w:val="center"/>
              <w:rPr>
                <w:rFonts w:hint="default" w:ascii="宋体" w:hAnsi="宋体" w:eastAsia="宋体"/>
                <w:color w:val="auto"/>
                <w:sz w:val="24"/>
                <w:szCs w:val="24"/>
                <w:highlight w:val="none"/>
                <w:lang w:val="en-US" w:eastAsia="zh-CN"/>
              </w:rPr>
            </w:pPr>
            <w:r>
              <w:rPr>
                <w:rFonts w:hint="eastAsia" w:ascii="宋体" w:hAnsi="宋体"/>
                <w:color w:val="auto"/>
                <w:sz w:val="24"/>
                <w:szCs w:val="24"/>
                <w:highlight w:val="none"/>
                <w:lang w:val="en-US" w:eastAsia="zh-CN"/>
              </w:rPr>
              <w:t>5060</w:t>
            </w:r>
          </w:p>
        </w:tc>
      </w:tr>
      <w:tr w14:paraId="3766BD54">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bottom w:val="single" w:color="auto" w:sz="4" w:space="0"/>
              <w:right w:val="single" w:color="auto" w:sz="4" w:space="0"/>
            </w:tcBorders>
            <w:noWrap/>
            <w:vAlign w:val="center"/>
          </w:tcPr>
          <w:p w14:paraId="1B562010">
            <w:pPr>
              <w:keepNext w:val="0"/>
              <w:keepLines w:val="0"/>
              <w:widowControl/>
              <w:suppressLineNumbers w:val="0"/>
              <w:jc w:val="center"/>
              <w:textAlignment w:val="center"/>
              <w:rPr>
                <w:rFonts w:hint="eastAsia" w:ascii="宋体" w:hAnsi="宋体" w:eastAsia="宋体" w:cs="宋体"/>
                <w:i w:val="0"/>
                <w:iCs w:val="0"/>
                <w:color w:val="auto"/>
                <w:kern w:val="0"/>
                <w:sz w:val="24"/>
                <w:szCs w:val="24"/>
                <w:highlight w:val="none"/>
                <w:u w:val="none"/>
                <w:lang w:val="en-US" w:eastAsia="zh-CN" w:bidi="ar"/>
              </w:rPr>
            </w:pPr>
          </w:p>
        </w:tc>
        <w:tc>
          <w:tcPr>
            <w:tcW w:w="2791" w:type="pct"/>
            <w:tcBorders>
              <w:top w:val="nil"/>
              <w:left w:val="nil"/>
              <w:bottom w:val="single" w:color="auto" w:sz="4" w:space="0"/>
              <w:right w:val="single" w:color="auto" w:sz="4" w:space="0"/>
            </w:tcBorders>
            <w:noWrap/>
            <w:vAlign w:val="center"/>
          </w:tcPr>
          <w:p w14:paraId="1F91DD18">
            <w:pPr>
              <w:keepNext w:val="0"/>
              <w:keepLines w:val="0"/>
              <w:widowControl/>
              <w:suppressLineNumbers w:val="0"/>
              <w:jc w:val="center"/>
              <w:textAlignment w:val="center"/>
              <w:rPr>
                <w:rFonts w:hint="eastAsia" w:ascii="宋体" w:hAnsi="宋体" w:eastAsia="宋体" w:cs="宋体"/>
                <w:i w:val="0"/>
                <w:iCs w:val="0"/>
                <w:color w:val="auto"/>
                <w:kern w:val="2"/>
                <w:sz w:val="24"/>
                <w:szCs w:val="24"/>
                <w:highlight w:val="none"/>
                <w:u w:val="none"/>
                <w:lang w:val="en-US" w:eastAsia="zh-CN" w:bidi="ar-SA"/>
              </w:rPr>
            </w:pPr>
            <w:r>
              <w:rPr>
                <w:rFonts w:hint="eastAsia" w:ascii="宋体" w:hAnsi="宋体" w:eastAsia="宋体" w:cs="宋体"/>
                <w:i w:val="0"/>
                <w:iCs w:val="0"/>
                <w:color w:val="auto"/>
                <w:kern w:val="0"/>
                <w:sz w:val="24"/>
                <w:szCs w:val="24"/>
                <w:highlight w:val="none"/>
                <w:u w:val="none"/>
                <w:lang w:val="en-US" w:eastAsia="zh-CN" w:bidi="ar"/>
              </w:rPr>
              <w:t>工业互联网应用</w:t>
            </w:r>
          </w:p>
        </w:tc>
        <w:tc>
          <w:tcPr>
            <w:tcW w:w="931" w:type="pct"/>
            <w:tcBorders>
              <w:top w:val="nil"/>
              <w:left w:val="nil"/>
              <w:bottom w:val="single" w:color="auto" w:sz="4" w:space="0"/>
              <w:right w:val="single" w:color="auto" w:sz="4" w:space="0"/>
            </w:tcBorders>
            <w:noWrap/>
            <w:vAlign w:val="center"/>
          </w:tcPr>
          <w:p w14:paraId="645528C7">
            <w:pPr>
              <w:widowControl/>
              <w:jc w:val="center"/>
              <w:textAlignment w:val="center"/>
              <w:rPr>
                <w:rFonts w:hint="default" w:ascii="宋体" w:hAnsi="宋体" w:eastAsia="宋体"/>
                <w:color w:val="auto"/>
                <w:sz w:val="24"/>
                <w:szCs w:val="24"/>
                <w:highlight w:val="none"/>
                <w:lang w:val="en-US" w:eastAsia="zh-CN"/>
              </w:rPr>
            </w:pPr>
            <w:r>
              <w:rPr>
                <w:rFonts w:hint="eastAsia" w:ascii="宋体" w:hAnsi="宋体"/>
                <w:color w:val="auto"/>
                <w:sz w:val="24"/>
                <w:szCs w:val="24"/>
                <w:highlight w:val="none"/>
                <w:lang w:val="en-US" w:eastAsia="zh-CN"/>
              </w:rPr>
              <w:t>4600</w:t>
            </w:r>
          </w:p>
        </w:tc>
      </w:tr>
      <w:tr w14:paraId="37562EEF">
        <w:tblPrEx>
          <w:tblCellMar>
            <w:top w:w="0" w:type="dxa"/>
            <w:left w:w="108" w:type="dxa"/>
            <w:bottom w:w="0" w:type="dxa"/>
            <w:right w:w="108" w:type="dxa"/>
          </w:tblCellMar>
        </w:tblPrEx>
        <w:trPr>
          <w:trHeight w:val="425" w:hRule="exact"/>
          <w:jc w:val="center"/>
        </w:trPr>
        <w:tc>
          <w:tcPr>
            <w:tcW w:w="1276" w:type="pct"/>
            <w:vMerge w:val="restart"/>
            <w:tcBorders>
              <w:top w:val="nil"/>
              <w:left w:val="single" w:color="auto" w:sz="4" w:space="0"/>
              <w:right w:val="single" w:color="auto" w:sz="4" w:space="0"/>
            </w:tcBorders>
            <w:noWrap/>
            <w:vAlign w:val="center"/>
          </w:tcPr>
          <w:p w14:paraId="1B657B48">
            <w:pPr>
              <w:keepNext w:val="0"/>
              <w:keepLines w:val="0"/>
              <w:widowControl/>
              <w:suppressLineNumbers w:val="0"/>
              <w:jc w:val="center"/>
              <w:textAlignment w:val="center"/>
              <w:rPr>
                <w:rFonts w:hint="default" w:ascii="宋体" w:hAnsi="宋体" w:eastAsia="宋体" w:cs="宋体"/>
                <w:i w:val="0"/>
                <w:iCs w:val="0"/>
                <w:color w:val="auto"/>
                <w:kern w:val="0"/>
                <w:sz w:val="24"/>
                <w:szCs w:val="24"/>
                <w:highlight w:val="none"/>
                <w:u w:val="none"/>
                <w:lang w:val="en-US" w:eastAsia="zh-CN" w:bidi="ar"/>
              </w:rPr>
            </w:pPr>
            <w:r>
              <w:rPr>
                <w:rFonts w:hint="eastAsia" w:ascii="宋体" w:hAnsi="宋体" w:eastAsia="宋体" w:cs="宋体"/>
                <w:i w:val="0"/>
                <w:iCs w:val="0"/>
                <w:color w:val="auto"/>
                <w:kern w:val="0"/>
                <w:sz w:val="24"/>
                <w:szCs w:val="24"/>
                <w:highlight w:val="none"/>
                <w:u w:val="none"/>
                <w:lang w:val="en-US" w:eastAsia="zh-CN" w:bidi="ar"/>
              </w:rPr>
              <w:t>专业组二</w:t>
            </w:r>
          </w:p>
        </w:tc>
        <w:tc>
          <w:tcPr>
            <w:tcW w:w="2791" w:type="pct"/>
            <w:tcBorders>
              <w:top w:val="nil"/>
              <w:left w:val="nil"/>
              <w:bottom w:val="single" w:color="auto" w:sz="4" w:space="0"/>
              <w:right w:val="single" w:color="auto" w:sz="4" w:space="0"/>
            </w:tcBorders>
            <w:noWrap/>
            <w:vAlign w:val="center"/>
          </w:tcPr>
          <w:p w14:paraId="2AAF5D78">
            <w:pPr>
              <w:keepNext w:val="0"/>
              <w:keepLines w:val="0"/>
              <w:widowControl/>
              <w:suppressLineNumbers w:val="0"/>
              <w:jc w:val="center"/>
              <w:textAlignment w:val="center"/>
              <w:rPr>
                <w:rFonts w:ascii="宋体" w:hAnsi="宋体"/>
                <w:color w:val="auto"/>
                <w:sz w:val="24"/>
                <w:szCs w:val="24"/>
                <w:highlight w:val="none"/>
              </w:rPr>
            </w:pPr>
            <w:r>
              <w:rPr>
                <w:rFonts w:hint="eastAsia" w:ascii="宋体" w:hAnsi="宋体" w:eastAsia="宋体" w:cs="宋体"/>
                <w:i w:val="0"/>
                <w:iCs w:val="0"/>
                <w:color w:val="auto"/>
                <w:kern w:val="0"/>
                <w:sz w:val="24"/>
                <w:szCs w:val="24"/>
                <w:highlight w:val="none"/>
                <w:u w:val="none"/>
                <w:lang w:val="en-US" w:eastAsia="zh-CN" w:bidi="ar"/>
              </w:rPr>
              <w:t>电气自动化技术</w:t>
            </w:r>
          </w:p>
        </w:tc>
        <w:tc>
          <w:tcPr>
            <w:tcW w:w="931" w:type="pct"/>
            <w:tcBorders>
              <w:top w:val="nil"/>
              <w:left w:val="nil"/>
              <w:bottom w:val="single" w:color="auto" w:sz="4" w:space="0"/>
              <w:right w:val="single" w:color="auto" w:sz="4" w:space="0"/>
            </w:tcBorders>
            <w:noWrap/>
            <w:vAlign w:val="center"/>
          </w:tcPr>
          <w:p w14:paraId="485FE972">
            <w:pPr>
              <w:widowControl/>
              <w:jc w:val="center"/>
              <w:textAlignment w:val="center"/>
              <w:rPr>
                <w:rFonts w:ascii="宋体" w:hAnsi="宋体"/>
                <w:color w:val="auto"/>
                <w:sz w:val="24"/>
                <w:szCs w:val="24"/>
                <w:highlight w:val="none"/>
              </w:rPr>
            </w:pPr>
            <w:r>
              <w:rPr>
                <w:rFonts w:hint="eastAsia" w:ascii="宋体" w:hAnsi="宋体"/>
                <w:color w:val="auto"/>
                <w:sz w:val="24"/>
                <w:szCs w:val="24"/>
                <w:highlight w:val="none"/>
                <w:lang w:val="en-US" w:eastAsia="zh-CN"/>
              </w:rPr>
              <w:t>4600</w:t>
            </w:r>
          </w:p>
        </w:tc>
      </w:tr>
      <w:tr w14:paraId="1949557C">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0DB4B88D">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1E6CE386">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新能源装备技术</w:t>
            </w:r>
          </w:p>
        </w:tc>
        <w:tc>
          <w:tcPr>
            <w:tcW w:w="931" w:type="pct"/>
            <w:tcBorders>
              <w:top w:val="nil"/>
              <w:left w:val="nil"/>
              <w:bottom w:val="single" w:color="auto" w:sz="4" w:space="0"/>
              <w:right w:val="single" w:color="auto" w:sz="4" w:space="0"/>
            </w:tcBorders>
            <w:noWrap/>
            <w:vAlign w:val="center"/>
          </w:tcPr>
          <w:p w14:paraId="2A59E6A0">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1761E2F7">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01598751">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07BB75D1">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风力发电工程技术</w:t>
            </w:r>
          </w:p>
        </w:tc>
        <w:tc>
          <w:tcPr>
            <w:tcW w:w="931" w:type="pct"/>
            <w:tcBorders>
              <w:top w:val="nil"/>
              <w:left w:val="nil"/>
              <w:bottom w:val="single" w:color="auto" w:sz="4" w:space="0"/>
              <w:right w:val="single" w:color="auto" w:sz="4" w:space="0"/>
            </w:tcBorders>
            <w:noWrap/>
            <w:vAlign w:val="center"/>
          </w:tcPr>
          <w:p w14:paraId="00B8D799">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58B53B37">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64B2F664">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14A37361">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工业机器人技术</w:t>
            </w:r>
          </w:p>
        </w:tc>
        <w:tc>
          <w:tcPr>
            <w:tcW w:w="931" w:type="pct"/>
            <w:tcBorders>
              <w:top w:val="nil"/>
              <w:left w:val="nil"/>
              <w:bottom w:val="single" w:color="auto" w:sz="4" w:space="0"/>
              <w:right w:val="single" w:color="auto" w:sz="4" w:space="0"/>
            </w:tcBorders>
            <w:noWrap/>
            <w:vAlign w:val="center"/>
          </w:tcPr>
          <w:p w14:paraId="73223FB0">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534D44A5">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4521A4E0">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550B5267">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智能控制技术</w:t>
            </w:r>
          </w:p>
        </w:tc>
        <w:tc>
          <w:tcPr>
            <w:tcW w:w="931" w:type="pct"/>
            <w:tcBorders>
              <w:top w:val="nil"/>
              <w:left w:val="nil"/>
              <w:bottom w:val="single" w:color="auto" w:sz="4" w:space="0"/>
              <w:right w:val="single" w:color="auto" w:sz="4" w:space="0"/>
            </w:tcBorders>
            <w:noWrap/>
            <w:vAlign w:val="center"/>
          </w:tcPr>
          <w:p w14:paraId="6BEE3373">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6F06C5C2">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5DFE7E53">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35759F52">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电机与电器技术</w:t>
            </w:r>
          </w:p>
        </w:tc>
        <w:tc>
          <w:tcPr>
            <w:tcW w:w="931" w:type="pct"/>
            <w:tcBorders>
              <w:top w:val="nil"/>
              <w:left w:val="nil"/>
              <w:bottom w:val="single" w:color="auto" w:sz="4" w:space="0"/>
              <w:right w:val="single" w:color="auto" w:sz="4" w:space="0"/>
            </w:tcBorders>
            <w:noWrap/>
            <w:vAlign w:val="center"/>
          </w:tcPr>
          <w:p w14:paraId="2AFD88C6">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7CA5CA85">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bottom w:val="single" w:color="auto" w:sz="4" w:space="0"/>
              <w:right w:val="single" w:color="auto" w:sz="4" w:space="0"/>
            </w:tcBorders>
            <w:noWrap/>
            <w:vAlign w:val="center"/>
          </w:tcPr>
          <w:p w14:paraId="68747952">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34CDEC9C">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输配电工程技术</w:t>
            </w:r>
          </w:p>
        </w:tc>
        <w:tc>
          <w:tcPr>
            <w:tcW w:w="931" w:type="pct"/>
            <w:tcBorders>
              <w:top w:val="nil"/>
              <w:left w:val="nil"/>
              <w:bottom w:val="single" w:color="auto" w:sz="4" w:space="0"/>
              <w:right w:val="single" w:color="auto" w:sz="4" w:space="0"/>
            </w:tcBorders>
            <w:noWrap/>
            <w:vAlign w:val="center"/>
          </w:tcPr>
          <w:p w14:paraId="0257D12F">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16FD654B">
        <w:tblPrEx>
          <w:tblCellMar>
            <w:top w:w="0" w:type="dxa"/>
            <w:left w:w="108" w:type="dxa"/>
            <w:bottom w:w="0" w:type="dxa"/>
            <w:right w:w="108" w:type="dxa"/>
          </w:tblCellMar>
        </w:tblPrEx>
        <w:trPr>
          <w:trHeight w:val="425" w:hRule="exact"/>
          <w:jc w:val="center"/>
        </w:trPr>
        <w:tc>
          <w:tcPr>
            <w:tcW w:w="1276" w:type="pct"/>
            <w:vMerge w:val="restart"/>
            <w:tcBorders>
              <w:top w:val="nil"/>
              <w:left w:val="single" w:color="auto" w:sz="4" w:space="0"/>
              <w:right w:val="single" w:color="auto" w:sz="4" w:space="0"/>
            </w:tcBorders>
            <w:noWrap/>
            <w:vAlign w:val="center"/>
          </w:tcPr>
          <w:p w14:paraId="3E50FDF9">
            <w:pPr>
              <w:keepNext w:val="0"/>
              <w:keepLines w:val="0"/>
              <w:widowControl/>
              <w:suppressLineNumbers w:val="0"/>
              <w:jc w:val="center"/>
              <w:textAlignment w:val="center"/>
              <w:rPr>
                <w:rFonts w:hint="default" w:ascii="宋体" w:hAnsi="宋体" w:eastAsia="宋体" w:cs="宋体"/>
                <w:i w:val="0"/>
                <w:iCs w:val="0"/>
                <w:color w:val="auto"/>
                <w:kern w:val="0"/>
                <w:sz w:val="24"/>
                <w:szCs w:val="24"/>
                <w:u w:val="none"/>
                <w:lang w:val="en-US" w:eastAsia="zh-CN" w:bidi="ar"/>
              </w:rPr>
            </w:pPr>
            <w:r>
              <w:rPr>
                <w:rFonts w:hint="eastAsia" w:ascii="宋体" w:hAnsi="宋体" w:eastAsia="宋体" w:cs="宋体"/>
                <w:i w:val="0"/>
                <w:iCs w:val="0"/>
                <w:color w:val="auto"/>
                <w:kern w:val="0"/>
                <w:sz w:val="24"/>
                <w:szCs w:val="24"/>
                <w:u w:val="none"/>
                <w:lang w:val="en-US" w:eastAsia="zh-CN" w:bidi="ar"/>
              </w:rPr>
              <w:t>专业组三</w:t>
            </w:r>
          </w:p>
        </w:tc>
        <w:tc>
          <w:tcPr>
            <w:tcW w:w="2791" w:type="pct"/>
            <w:tcBorders>
              <w:top w:val="nil"/>
              <w:left w:val="nil"/>
              <w:bottom w:val="single" w:color="auto" w:sz="4" w:space="0"/>
              <w:right w:val="single" w:color="auto" w:sz="4" w:space="0"/>
            </w:tcBorders>
            <w:noWrap/>
            <w:vAlign w:val="center"/>
          </w:tcPr>
          <w:p w14:paraId="717F5815">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新能源汽车技术</w:t>
            </w:r>
          </w:p>
        </w:tc>
        <w:tc>
          <w:tcPr>
            <w:tcW w:w="931" w:type="pct"/>
            <w:tcBorders>
              <w:top w:val="nil"/>
              <w:left w:val="nil"/>
              <w:bottom w:val="single" w:color="auto" w:sz="4" w:space="0"/>
              <w:right w:val="single" w:color="auto" w:sz="4" w:space="0"/>
            </w:tcBorders>
            <w:noWrap/>
            <w:vAlign w:val="center"/>
          </w:tcPr>
          <w:p w14:paraId="0B8DBF87">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10814BA0">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79E4095B">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0FB50BD3">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汽车制造与试验技术</w:t>
            </w:r>
          </w:p>
        </w:tc>
        <w:tc>
          <w:tcPr>
            <w:tcW w:w="931" w:type="pct"/>
            <w:tcBorders>
              <w:top w:val="nil"/>
              <w:left w:val="nil"/>
              <w:bottom w:val="single" w:color="auto" w:sz="4" w:space="0"/>
              <w:right w:val="single" w:color="auto" w:sz="4" w:space="0"/>
            </w:tcBorders>
            <w:noWrap/>
            <w:vAlign w:val="center"/>
          </w:tcPr>
          <w:p w14:paraId="37A983D7">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3525A1F8">
        <w:tblPrEx>
          <w:tblCellMar>
            <w:top w:w="0" w:type="dxa"/>
            <w:left w:w="108" w:type="dxa"/>
            <w:bottom w:w="0" w:type="dxa"/>
            <w:right w:w="108" w:type="dxa"/>
          </w:tblCellMar>
        </w:tblPrEx>
        <w:trPr>
          <w:trHeight w:val="505" w:hRule="exact"/>
          <w:jc w:val="center"/>
        </w:trPr>
        <w:tc>
          <w:tcPr>
            <w:tcW w:w="1276" w:type="pct"/>
            <w:vMerge w:val="continue"/>
            <w:tcBorders>
              <w:left w:val="single" w:color="auto" w:sz="4" w:space="0"/>
              <w:bottom w:val="single" w:color="auto" w:sz="4" w:space="0"/>
              <w:right w:val="single" w:color="auto" w:sz="4" w:space="0"/>
            </w:tcBorders>
            <w:noWrap/>
            <w:vAlign w:val="center"/>
          </w:tcPr>
          <w:p w14:paraId="79190E3F">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635D1DC1">
            <w:pPr>
              <w:keepNext w:val="0"/>
              <w:keepLines w:val="0"/>
              <w:widowControl/>
              <w:suppressLineNumbers w:val="0"/>
              <w:jc w:val="center"/>
              <w:textAlignment w:val="center"/>
              <w:rPr>
                <w:rFonts w:ascii="宋体" w:hAnsi="宋体"/>
                <w:color w:val="auto"/>
                <w:sz w:val="24"/>
                <w:szCs w:val="24"/>
              </w:rPr>
            </w:pPr>
            <w:r>
              <w:rPr>
                <w:rFonts w:hint="eastAsia" w:ascii="宋体" w:hAnsi="宋体" w:eastAsia="宋体" w:cs="宋体"/>
                <w:i w:val="0"/>
                <w:iCs w:val="0"/>
                <w:color w:val="auto"/>
                <w:kern w:val="0"/>
                <w:sz w:val="24"/>
                <w:szCs w:val="24"/>
                <w:u w:val="none"/>
                <w:lang w:val="en-US" w:eastAsia="zh-CN" w:bidi="ar"/>
              </w:rPr>
              <w:t>汽车智能技术</w:t>
            </w:r>
          </w:p>
        </w:tc>
        <w:tc>
          <w:tcPr>
            <w:tcW w:w="931" w:type="pct"/>
            <w:tcBorders>
              <w:top w:val="nil"/>
              <w:left w:val="nil"/>
              <w:bottom w:val="single" w:color="auto" w:sz="4" w:space="0"/>
              <w:right w:val="single" w:color="auto" w:sz="4" w:space="0"/>
            </w:tcBorders>
            <w:noWrap/>
            <w:vAlign w:val="center"/>
          </w:tcPr>
          <w:p w14:paraId="61AFD8EE">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4600</w:t>
            </w:r>
          </w:p>
        </w:tc>
      </w:tr>
      <w:tr w14:paraId="53A9CCC5">
        <w:tblPrEx>
          <w:tblCellMar>
            <w:top w:w="0" w:type="dxa"/>
            <w:left w:w="108" w:type="dxa"/>
            <w:bottom w:w="0" w:type="dxa"/>
            <w:right w:w="108" w:type="dxa"/>
          </w:tblCellMar>
        </w:tblPrEx>
        <w:trPr>
          <w:trHeight w:val="425" w:hRule="exact"/>
          <w:jc w:val="center"/>
        </w:trPr>
        <w:tc>
          <w:tcPr>
            <w:tcW w:w="1276" w:type="pct"/>
            <w:vMerge w:val="restart"/>
            <w:tcBorders>
              <w:top w:val="single" w:color="auto" w:sz="4" w:space="0"/>
              <w:left w:val="single" w:color="auto" w:sz="4" w:space="0"/>
              <w:right w:val="single" w:color="auto" w:sz="4" w:space="0"/>
            </w:tcBorders>
            <w:noWrap/>
            <w:vAlign w:val="center"/>
          </w:tcPr>
          <w:p w14:paraId="1BBB5A39">
            <w:pPr>
              <w:keepNext w:val="0"/>
              <w:keepLines w:val="0"/>
              <w:widowControl/>
              <w:suppressLineNumbers w:val="0"/>
              <w:jc w:val="center"/>
              <w:textAlignment w:val="center"/>
              <w:rPr>
                <w:rFonts w:hint="default" w:ascii="宋体" w:hAnsi="宋体" w:eastAsia="宋体" w:cs="宋体"/>
                <w:i w:val="0"/>
                <w:iCs w:val="0"/>
                <w:color w:val="auto"/>
                <w:kern w:val="0"/>
                <w:sz w:val="24"/>
                <w:szCs w:val="24"/>
                <w:u w:val="none"/>
                <w:lang w:val="en-US" w:eastAsia="zh-CN" w:bidi="ar"/>
              </w:rPr>
            </w:pPr>
            <w:r>
              <w:rPr>
                <w:rFonts w:hint="eastAsia" w:ascii="宋体" w:hAnsi="宋体" w:eastAsia="宋体" w:cs="宋体"/>
                <w:i w:val="0"/>
                <w:iCs w:val="0"/>
                <w:color w:val="auto"/>
                <w:kern w:val="0"/>
                <w:sz w:val="24"/>
                <w:szCs w:val="24"/>
                <w:u w:val="none"/>
                <w:lang w:val="en-US" w:eastAsia="zh-CN" w:bidi="ar"/>
              </w:rPr>
              <w:t>专业组四</w:t>
            </w:r>
          </w:p>
        </w:tc>
        <w:tc>
          <w:tcPr>
            <w:tcW w:w="2791" w:type="pct"/>
            <w:tcBorders>
              <w:top w:val="single" w:color="auto" w:sz="4" w:space="0"/>
              <w:left w:val="nil"/>
              <w:bottom w:val="single" w:color="auto" w:sz="4" w:space="0"/>
              <w:right w:val="single" w:color="auto" w:sz="4" w:space="0"/>
            </w:tcBorders>
            <w:noWrap/>
            <w:vAlign w:val="center"/>
          </w:tcPr>
          <w:p w14:paraId="53E0F3AF">
            <w:pPr>
              <w:keepNext w:val="0"/>
              <w:keepLines w:val="0"/>
              <w:widowControl/>
              <w:suppressLineNumbers w:val="0"/>
              <w:jc w:val="center"/>
              <w:textAlignment w:val="center"/>
              <w:rPr>
                <w:rFonts w:ascii="宋体" w:hAnsi="宋体" w:cs="宋体"/>
                <w:color w:val="auto"/>
                <w:sz w:val="24"/>
                <w:szCs w:val="24"/>
              </w:rPr>
            </w:pPr>
            <w:r>
              <w:rPr>
                <w:rFonts w:hint="eastAsia" w:ascii="宋体" w:hAnsi="宋体" w:eastAsia="宋体" w:cs="宋体"/>
                <w:i w:val="0"/>
                <w:iCs w:val="0"/>
                <w:color w:val="auto"/>
                <w:kern w:val="0"/>
                <w:sz w:val="24"/>
                <w:szCs w:val="24"/>
                <w:u w:val="none"/>
                <w:lang w:val="en-US" w:eastAsia="zh-CN" w:bidi="ar"/>
              </w:rPr>
              <w:t>大数据与会计</w:t>
            </w:r>
          </w:p>
        </w:tc>
        <w:tc>
          <w:tcPr>
            <w:tcW w:w="931" w:type="pct"/>
            <w:tcBorders>
              <w:top w:val="nil"/>
              <w:left w:val="nil"/>
              <w:bottom w:val="single" w:color="auto" w:sz="4" w:space="0"/>
              <w:right w:val="single" w:color="auto" w:sz="4" w:space="0"/>
            </w:tcBorders>
            <w:noWrap/>
            <w:vAlign w:val="center"/>
          </w:tcPr>
          <w:p w14:paraId="594F97AA">
            <w:pPr>
              <w:widowControl/>
              <w:jc w:val="center"/>
              <w:textAlignment w:val="center"/>
              <w:rPr>
                <w:rFonts w:hint="default" w:ascii="宋体" w:hAnsi="宋体" w:eastAsia="宋体"/>
                <w:color w:val="auto"/>
                <w:sz w:val="24"/>
                <w:szCs w:val="24"/>
                <w:lang w:val="en-US" w:eastAsia="zh-CN"/>
              </w:rPr>
            </w:pPr>
            <w:r>
              <w:rPr>
                <w:rFonts w:hint="eastAsia" w:ascii="宋体" w:hAnsi="宋体"/>
                <w:color w:val="auto"/>
                <w:sz w:val="24"/>
                <w:szCs w:val="24"/>
                <w:lang w:val="en-US" w:eastAsia="zh-CN"/>
              </w:rPr>
              <w:t>3500</w:t>
            </w:r>
          </w:p>
        </w:tc>
      </w:tr>
      <w:tr w14:paraId="39D52A98">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7F906E9D">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7A01FF39">
            <w:pPr>
              <w:keepNext w:val="0"/>
              <w:keepLines w:val="0"/>
              <w:widowControl/>
              <w:suppressLineNumbers w:val="0"/>
              <w:jc w:val="center"/>
              <w:textAlignment w:val="center"/>
              <w:rPr>
                <w:rFonts w:ascii="宋体" w:hAnsi="宋体" w:cs="宋体"/>
                <w:color w:val="auto"/>
                <w:sz w:val="24"/>
                <w:szCs w:val="24"/>
              </w:rPr>
            </w:pPr>
            <w:r>
              <w:rPr>
                <w:rFonts w:hint="eastAsia" w:ascii="宋体" w:hAnsi="宋体" w:eastAsia="宋体" w:cs="宋体"/>
                <w:i w:val="0"/>
                <w:iCs w:val="0"/>
                <w:color w:val="auto"/>
                <w:kern w:val="0"/>
                <w:sz w:val="24"/>
                <w:szCs w:val="24"/>
                <w:u w:val="none"/>
                <w:lang w:val="en-US" w:eastAsia="zh-CN" w:bidi="ar"/>
              </w:rPr>
              <w:t>电子商务</w:t>
            </w:r>
          </w:p>
        </w:tc>
        <w:tc>
          <w:tcPr>
            <w:tcW w:w="931" w:type="pct"/>
            <w:tcBorders>
              <w:top w:val="nil"/>
              <w:left w:val="nil"/>
              <w:bottom w:val="single" w:color="auto" w:sz="4" w:space="0"/>
              <w:right w:val="single" w:color="auto" w:sz="4" w:space="0"/>
            </w:tcBorders>
            <w:noWrap/>
            <w:vAlign w:val="center"/>
          </w:tcPr>
          <w:p w14:paraId="5734381C">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3500</w:t>
            </w:r>
          </w:p>
        </w:tc>
      </w:tr>
      <w:tr w14:paraId="60C76DD0">
        <w:tblPrEx>
          <w:tblCellMar>
            <w:top w:w="0" w:type="dxa"/>
            <w:left w:w="108" w:type="dxa"/>
            <w:bottom w:w="0" w:type="dxa"/>
            <w:right w:w="108" w:type="dxa"/>
          </w:tblCellMar>
        </w:tblPrEx>
        <w:trPr>
          <w:trHeight w:val="425" w:hRule="exact"/>
          <w:jc w:val="center"/>
        </w:trPr>
        <w:tc>
          <w:tcPr>
            <w:tcW w:w="1276" w:type="pct"/>
            <w:vMerge w:val="continue"/>
            <w:tcBorders>
              <w:left w:val="single" w:color="auto" w:sz="4" w:space="0"/>
              <w:right w:val="single" w:color="auto" w:sz="4" w:space="0"/>
            </w:tcBorders>
            <w:noWrap/>
            <w:vAlign w:val="center"/>
          </w:tcPr>
          <w:p w14:paraId="50327D48">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20F0D114">
            <w:pPr>
              <w:keepNext w:val="0"/>
              <w:keepLines w:val="0"/>
              <w:widowControl/>
              <w:suppressLineNumbers w:val="0"/>
              <w:jc w:val="center"/>
              <w:textAlignment w:val="center"/>
              <w:rPr>
                <w:rFonts w:ascii="宋体" w:hAnsi="宋体" w:cs="宋体"/>
                <w:color w:val="auto"/>
                <w:sz w:val="24"/>
                <w:szCs w:val="24"/>
              </w:rPr>
            </w:pPr>
            <w:r>
              <w:rPr>
                <w:rFonts w:hint="eastAsia" w:ascii="宋体" w:hAnsi="宋体" w:eastAsia="宋体" w:cs="宋体"/>
                <w:i w:val="0"/>
                <w:iCs w:val="0"/>
                <w:color w:val="auto"/>
                <w:kern w:val="0"/>
                <w:sz w:val="24"/>
                <w:szCs w:val="24"/>
                <w:u w:val="none"/>
                <w:lang w:val="en-US" w:eastAsia="zh-CN" w:bidi="ar"/>
              </w:rPr>
              <w:t>现代物流管理</w:t>
            </w:r>
          </w:p>
        </w:tc>
        <w:tc>
          <w:tcPr>
            <w:tcW w:w="931" w:type="pct"/>
            <w:tcBorders>
              <w:top w:val="nil"/>
              <w:left w:val="nil"/>
              <w:bottom w:val="single" w:color="auto" w:sz="4" w:space="0"/>
              <w:right w:val="single" w:color="auto" w:sz="4" w:space="0"/>
            </w:tcBorders>
            <w:noWrap/>
            <w:vAlign w:val="center"/>
          </w:tcPr>
          <w:p w14:paraId="6429DD4E">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3500</w:t>
            </w:r>
          </w:p>
        </w:tc>
      </w:tr>
      <w:tr w14:paraId="1FBFC984">
        <w:tblPrEx>
          <w:tblCellMar>
            <w:top w:w="0" w:type="dxa"/>
            <w:left w:w="108" w:type="dxa"/>
            <w:bottom w:w="0" w:type="dxa"/>
            <w:right w:w="108" w:type="dxa"/>
          </w:tblCellMar>
        </w:tblPrEx>
        <w:trPr>
          <w:trHeight w:val="402" w:hRule="exact"/>
          <w:jc w:val="center"/>
        </w:trPr>
        <w:tc>
          <w:tcPr>
            <w:tcW w:w="1276" w:type="pct"/>
            <w:vMerge w:val="continue"/>
            <w:tcBorders>
              <w:left w:val="single" w:color="auto" w:sz="4" w:space="0"/>
              <w:bottom w:val="single" w:color="auto" w:sz="4" w:space="0"/>
              <w:right w:val="single" w:color="auto" w:sz="4" w:space="0"/>
            </w:tcBorders>
            <w:noWrap/>
            <w:vAlign w:val="center"/>
          </w:tcPr>
          <w:p w14:paraId="773218E6">
            <w:pPr>
              <w:keepNext w:val="0"/>
              <w:keepLines w:val="0"/>
              <w:widowControl/>
              <w:suppressLineNumbers w:val="0"/>
              <w:jc w:val="center"/>
              <w:textAlignment w:val="center"/>
              <w:rPr>
                <w:rFonts w:hint="eastAsia" w:ascii="宋体" w:hAnsi="宋体" w:eastAsia="宋体" w:cs="宋体"/>
                <w:i w:val="0"/>
                <w:iCs w:val="0"/>
                <w:color w:val="auto"/>
                <w:kern w:val="0"/>
                <w:sz w:val="24"/>
                <w:szCs w:val="24"/>
                <w:u w:val="none"/>
                <w:lang w:val="en-US" w:eastAsia="zh-CN" w:bidi="ar"/>
              </w:rPr>
            </w:pPr>
          </w:p>
        </w:tc>
        <w:tc>
          <w:tcPr>
            <w:tcW w:w="2791" w:type="pct"/>
            <w:tcBorders>
              <w:top w:val="nil"/>
              <w:left w:val="nil"/>
              <w:bottom w:val="single" w:color="auto" w:sz="4" w:space="0"/>
              <w:right w:val="single" w:color="auto" w:sz="4" w:space="0"/>
            </w:tcBorders>
            <w:noWrap/>
            <w:vAlign w:val="center"/>
          </w:tcPr>
          <w:p w14:paraId="3A99620D">
            <w:pPr>
              <w:keepNext w:val="0"/>
              <w:keepLines w:val="0"/>
              <w:widowControl/>
              <w:suppressLineNumbers w:val="0"/>
              <w:jc w:val="center"/>
              <w:textAlignment w:val="center"/>
              <w:rPr>
                <w:rFonts w:ascii="宋体" w:hAnsi="宋体" w:cs="宋体"/>
                <w:color w:val="auto"/>
                <w:sz w:val="24"/>
                <w:szCs w:val="24"/>
              </w:rPr>
            </w:pPr>
            <w:r>
              <w:rPr>
                <w:rFonts w:hint="eastAsia" w:ascii="宋体" w:hAnsi="宋体" w:eastAsia="宋体" w:cs="宋体"/>
                <w:i w:val="0"/>
                <w:iCs w:val="0"/>
                <w:color w:val="auto"/>
                <w:kern w:val="0"/>
                <w:sz w:val="24"/>
                <w:szCs w:val="24"/>
                <w:u w:val="none"/>
                <w:lang w:val="en-US" w:eastAsia="zh-CN" w:bidi="ar"/>
              </w:rPr>
              <w:t>跨境电子商务</w:t>
            </w:r>
          </w:p>
        </w:tc>
        <w:tc>
          <w:tcPr>
            <w:tcW w:w="931" w:type="pct"/>
            <w:tcBorders>
              <w:top w:val="nil"/>
              <w:left w:val="nil"/>
              <w:bottom w:val="single" w:color="auto" w:sz="4" w:space="0"/>
              <w:right w:val="single" w:color="auto" w:sz="4" w:space="0"/>
            </w:tcBorders>
            <w:noWrap/>
            <w:vAlign w:val="center"/>
          </w:tcPr>
          <w:p w14:paraId="46019CC9">
            <w:pPr>
              <w:widowControl/>
              <w:jc w:val="center"/>
              <w:textAlignment w:val="center"/>
              <w:rPr>
                <w:rFonts w:ascii="宋体" w:hAnsi="宋体"/>
                <w:color w:val="auto"/>
                <w:sz w:val="24"/>
                <w:szCs w:val="24"/>
              </w:rPr>
            </w:pPr>
            <w:r>
              <w:rPr>
                <w:rFonts w:hint="eastAsia" w:ascii="宋体" w:hAnsi="宋体"/>
                <w:color w:val="auto"/>
                <w:sz w:val="24"/>
                <w:szCs w:val="24"/>
                <w:lang w:val="en-US" w:eastAsia="zh-CN"/>
              </w:rPr>
              <w:t>3500</w:t>
            </w:r>
          </w:p>
        </w:tc>
      </w:tr>
      <w:tr w14:paraId="5CF44DE5">
        <w:tblPrEx>
          <w:tblCellMar>
            <w:top w:w="0" w:type="dxa"/>
            <w:left w:w="108" w:type="dxa"/>
            <w:bottom w:w="0" w:type="dxa"/>
            <w:right w:w="108" w:type="dxa"/>
          </w:tblCellMar>
        </w:tblPrEx>
        <w:trPr>
          <w:trHeight w:val="481" w:hRule="exact"/>
          <w:jc w:val="center"/>
        </w:trPr>
        <w:tc>
          <w:tcPr>
            <w:tcW w:w="4068" w:type="pct"/>
            <w:gridSpan w:val="2"/>
            <w:tcBorders>
              <w:top w:val="single" w:color="auto" w:sz="4" w:space="0"/>
              <w:left w:val="single" w:color="auto" w:sz="4" w:space="0"/>
              <w:bottom w:val="single" w:color="auto" w:sz="4" w:space="0"/>
              <w:right w:val="single" w:color="000000" w:sz="4" w:space="0"/>
            </w:tcBorders>
            <w:vAlign w:val="center"/>
          </w:tcPr>
          <w:p w14:paraId="6B1A47EC">
            <w:pPr>
              <w:ind w:firstLine="482" w:firstLineChars="200"/>
              <w:jc w:val="center"/>
              <w:rPr>
                <w:rFonts w:hint="eastAsia" w:ascii="宋体" w:hAnsi="宋体" w:eastAsia="宋体"/>
                <w:b/>
                <w:color w:val="auto"/>
                <w:sz w:val="24"/>
                <w:szCs w:val="24"/>
                <w:lang w:val="en-US" w:eastAsia="zh-CN"/>
              </w:rPr>
            </w:pPr>
            <w:r>
              <w:rPr>
                <w:rFonts w:hint="eastAsia" w:ascii="宋体" w:hAnsi="宋体" w:cs="宋体"/>
                <w:b/>
                <w:bCs/>
                <w:color w:val="auto"/>
                <w:kern w:val="0"/>
                <w:sz w:val="24"/>
                <w:szCs w:val="24"/>
                <w:lang w:val="en-US" w:eastAsia="zh-CN" w:bidi="ar"/>
              </w:rPr>
              <w:t>单招总计划（</w:t>
            </w:r>
            <w:r>
              <w:rPr>
                <w:rFonts w:hint="eastAsia" w:ascii="宋体" w:hAnsi="宋体" w:eastAsia="宋体" w:cs="宋体"/>
                <w:b/>
                <w:bCs/>
                <w:color w:val="auto"/>
                <w:kern w:val="0"/>
                <w:sz w:val="24"/>
                <w:szCs w:val="24"/>
                <w:lang w:bidi="ar"/>
              </w:rPr>
              <w:t>以</w:t>
            </w:r>
            <w:r>
              <w:rPr>
                <w:rFonts w:hint="eastAsia" w:ascii="宋体" w:hAnsi="宋体" w:cs="宋体"/>
                <w:b/>
                <w:bCs/>
                <w:color w:val="auto"/>
                <w:kern w:val="0"/>
                <w:sz w:val="24"/>
                <w:szCs w:val="24"/>
                <w:lang w:val="en-US" w:eastAsia="zh-CN" w:bidi="ar"/>
              </w:rPr>
              <w:t>湖南</w:t>
            </w:r>
            <w:r>
              <w:rPr>
                <w:rFonts w:hint="eastAsia" w:ascii="宋体" w:hAnsi="宋体" w:eastAsia="宋体" w:cs="宋体"/>
                <w:b/>
                <w:bCs/>
                <w:color w:val="auto"/>
                <w:kern w:val="0"/>
                <w:sz w:val="24"/>
                <w:szCs w:val="24"/>
                <w:lang w:bidi="ar"/>
              </w:rPr>
              <w:t>省教育</w:t>
            </w:r>
            <w:r>
              <w:rPr>
                <w:rFonts w:hint="eastAsia" w:ascii="宋体" w:hAnsi="宋体" w:cs="宋体"/>
                <w:b/>
                <w:bCs/>
                <w:color w:val="auto"/>
                <w:kern w:val="0"/>
                <w:sz w:val="24"/>
                <w:szCs w:val="24"/>
                <w:lang w:val="en-US" w:eastAsia="zh-CN" w:bidi="ar"/>
              </w:rPr>
              <w:t>厅下达的</w:t>
            </w:r>
            <w:r>
              <w:rPr>
                <w:rFonts w:hint="eastAsia" w:ascii="宋体" w:hAnsi="宋体" w:cs="宋体"/>
                <w:b/>
                <w:bCs/>
                <w:color w:val="auto"/>
                <w:kern w:val="0"/>
                <w:sz w:val="24"/>
                <w:szCs w:val="24"/>
                <w:lang w:bidi="ar"/>
              </w:rPr>
              <w:t>计</w:t>
            </w:r>
            <w:r>
              <w:rPr>
                <w:rFonts w:hint="eastAsia" w:ascii="宋体" w:hAnsi="宋体" w:cs="宋体"/>
                <w:b/>
                <w:bCs/>
                <w:color w:val="auto"/>
                <w:kern w:val="0"/>
                <w:sz w:val="24"/>
                <w:szCs w:val="24"/>
                <w:lang w:val="en-US" w:eastAsia="zh-CN" w:bidi="ar"/>
              </w:rPr>
              <w:t>划</w:t>
            </w:r>
            <w:r>
              <w:rPr>
                <w:rFonts w:hint="eastAsia" w:ascii="宋体" w:hAnsi="宋体" w:eastAsia="宋体" w:cs="宋体"/>
                <w:b/>
                <w:bCs/>
                <w:color w:val="auto"/>
                <w:kern w:val="0"/>
                <w:sz w:val="24"/>
                <w:szCs w:val="24"/>
                <w:lang w:bidi="ar"/>
              </w:rPr>
              <w:t>为准</w:t>
            </w:r>
            <w:r>
              <w:rPr>
                <w:rFonts w:hint="eastAsia" w:ascii="宋体" w:hAnsi="宋体" w:cs="宋体"/>
                <w:b/>
                <w:bCs/>
                <w:color w:val="auto"/>
                <w:kern w:val="0"/>
                <w:sz w:val="24"/>
                <w:szCs w:val="24"/>
                <w:lang w:eastAsia="zh-CN" w:bidi="ar"/>
              </w:rPr>
              <w:t>）</w:t>
            </w:r>
          </w:p>
        </w:tc>
        <w:tc>
          <w:tcPr>
            <w:tcW w:w="931" w:type="pct"/>
            <w:tcBorders>
              <w:top w:val="single" w:color="auto" w:sz="4" w:space="0"/>
              <w:left w:val="nil"/>
              <w:bottom w:val="single" w:color="auto" w:sz="4" w:space="0"/>
              <w:right w:val="single" w:color="auto" w:sz="4" w:space="0"/>
            </w:tcBorders>
            <w:noWrap/>
            <w:vAlign w:val="center"/>
          </w:tcPr>
          <w:p w14:paraId="418B7EF8">
            <w:pPr>
              <w:widowControl/>
              <w:jc w:val="center"/>
              <w:textAlignment w:val="center"/>
              <w:rPr>
                <w:rFonts w:ascii="宋体" w:hAnsi="宋体"/>
                <w:b/>
                <w:color w:val="auto"/>
                <w:sz w:val="24"/>
                <w:szCs w:val="24"/>
              </w:rPr>
            </w:pPr>
            <w:r>
              <w:rPr>
                <w:rFonts w:hint="eastAsia" w:ascii="宋体" w:hAnsi="宋体" w:cs="宋体"/>
                <w:b/>
                <w:bCs/>
                <w:color w:val="auto"/>
                <w:kern w:val="0"/>
                <w:sz w:val="24"/>
                <w:szCs w:val="24"/>
                <w:lang w:bidi="ar"/>
              </w:rPr>
              <w:t>——</w:t>
            </w:r>
          </w:p>
        </w:tc>
      </w:tr>
    </w:tbl>
    <w:p w14:paraId="345F1EF1">
      <w:pPr>
        <w:numPr>
          <w:ilvl w:val="0"/>
          <w:numId w:val="0"/>
        </w:numPr>
        <w:spacing w:line="500" w:lineRule="exact"/>
        <w:ind w:firstLine="562" w:firstLineChars="200"/>
        <w:rPr>
          <w:rFonts w:hint="default" w:ascii="等线" w:hAnsi="等线" w:eastAsia="仿宋" w:cs="仿宋"/>
          <w:color w:val="auto"/>
          <w:sz w:val="28"/>
          <w:szCs w:val="28"/>
          <w:lang w:val="en-US" w:eastAsia="zh-CN"/>
        </w:rPr>
      </w:pPr>
      <w:r>
        <w:rPr>
          <w:rFonts w:hint="eastAsia" w:ascii="仿宋" w:hAnsi="仿宋" w:eastAsia="仿宋" w:cs="宋体"/>
          <w:b/>
          <w:bCs/>
          <w:strike w:val="0"/>
          <w:color w:val="auto"/>
          <w:kern w:val="0"/>
          <w:sz w:val="28"/>
          <w:highlight w:val="none"/>
          <w:u w:val="none"/>
          <w:lang w:eastAsia="zh-CN"/>
        </w:rPr>
        <w:t>注</w:t>
      </w:r>
      <w:r>
        <w:rPr>
          <w:rFonts w:hint="eastAsia" w:ascii="仿宋" w:hAnsi="仿宋" w:eastAsia="仿宋" w:cs="宋体"/>
          <w:strike w:val="0"/>
          <w:color w:val="auto"/>
          <w:kern w:val="0"/>
          <w:sz w:val="28"/>
          <w:highlight w:val="none"/>
          <w:u w:val="none"/>
          <w:lang w:eastAsia="zh-CN"/>
        </w:rPr>
        <w:t>：</w:t>
      </w:r>
      <w:r>
        <w:rPr>
          <w:rFonts w:hint="eastAsia" w:ascii="等线" w:hAnsi="等线" w:eastAsia="仿宋" w:cs="仿宋"/>
          <w:color w:val="auto"/>
          <w:sz w:val="28"/>
          <w:szCs w:val="28"/>
          <w:lang w:val="en-US" w:eastAsia="zh-CN"/>
        </w:rPr>
        <w:t>1.学院各专业均开设了校企合作订单班、现代学徒制试点班；</w:t>
      </w:r>
    </w:p>
    <w:p w14:paraId="1ECC18A6">
      <w:pPr>
        <w:numPr>
          <w:ilvl w:val="0"/>
          <w:numId w:val="0"/>
        </w:num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lang w:eastAsia="zh-CN"/>
        </w:rPr>
        <w:t>开设有校企合作订单班的专业，学生录取后，如有需要可申请到订单班培养。</w:t>
      </w:r>
    </w:p>
    <w:p w14:paraId="0429CCAA">
      <w:pPr>
        <w:widowControl/>
        <w:spacing w:line="500" w:lineRule="exact"/>
        <w:ind w:firstLine="562" w:firstLineChars="200"/>
        <w:jc w:val="left"/>
        <w:rPr>
          <w:rFonts w:hint="eastAsia" w:ascii="仿宋" w:hAnsi="仿宋" w:eastAsia="仿宋" w:cs="宋体"/>
          <w:color w:val="auto"/>
          <w:kern w:val="0"/>
          <w:sz w:val="28"/>
          <w:lang w:val="en-US" w:eastAsia="zh-CN"/>
        </w:rPr>
      </w:pPr>
      <w:r>
        <w:rPr>
          <w:rFonts w:hint="eastAsia" w:ascii="等线" w:hAnsi="等线" w:eastAsia="仿宋" w:cs="仿宋"/>
          <w:b/>
          <w:bCs/>
          <w:color w:val="auto"/>
          <w:sz w:val="28"/>
          <w:szCs w:val="28"/>
          <w:lang w:val="en-US" w:eastAsia="zh-CN"/>
        </w:rPr>
        <w:t xml:space="preserve">第十二条  </w:t>
      </w:r>
      <w:r>
        <w:rPr>
          <w:rFonts w:hint="eastAsia" w:ascii="仿宋" w:hAnsi="仿宋" w:eastAsia="仿宋" w:cs="宋体"/>
          <w:color w:val="auto"/>
          <w:kern w:val="0"/>
          <w:sz w:val="28"/>
          <w:lang w:val="en-US" w:eastAsia="zh-CN"/>
        </w:rPr>
        <w:t>单</w:t>
      </w:r>
      <w:r>
        <w:rPr>
          <w:rFonts w:hint="eastAsia" w:ascii="仿宋" w:hAnsi="仿宋" w:eastAsia="仿宋" w:cs="宋体"/>
          <w:color w:val="auto"/>
          <w:kern w:val="0"/>
          <w:sz w:val="28"/>
        </w:rPr>
        <w:t>列计划</w:t>
      </w:r>
      <w:r>
        <w:rPr>
          <w:rFonts w:hint="eastAsia" w:ascii="仿宋" w:hAnsi="仿宋" w:eastAsia="仿宋" w:cs="宋体"/>
          <w:color w:val="auto"/>
          <w:kern w:val="0"/>
          <w:sz w:val="28"/>
          <w:lang w:val="en-US" w:eastAsia="zh-CN"/>
        </w:rPr>
        <w:t>及专业说明。根据省教育厅政策规定，单列计划纳入我院单招总计划，且均包含在各相关专业的招生计划内，未录满的计划自动转为普通类计划。</w:t>
      </w:r>
    </w:p>
    <w:p w14:paraId="0F210063">
      <w:pPr>
        <w:numPr>
          <w:ilvl w:val="0"/>
          <w:numId w:val="0"/>
        </w:numPr>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1.退役军人计划5人，考生可在上表专业范围内自行选择报考。</w:t>
      </w:r>
    </w:p>
    <w:p w14:paraId="0468CF13">
      <w:pPr>
        <w:numPr>
          <w:ilvl w:val="0"/>
          <w:numId w:val="0"/>
        </w:num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体育特长生</w:t>
      </w:r>
      <w:r>
        <w:rPr>
          <w:rFonts w:hint="eastAsia" w:ascii="等线" w:hAnsi="等线" w:eastAsia="仿宋" w:cs="仿宋"/>
          <w:color w:val="auto"/>
          <w:sz w:val="28"/>
          <w:szCs w:val="28"/>
          <w:lang w:eastAsia="zh-CN"/>
        </w:rPr>
        <w:t>招生计划</w:t>
      </w:r>
      <w:r>
        <w:rPr>
          <w:rFonts w:hint="eastAsia" w:ascii="等线" w:hAnsi="等线" w:eastAsia="仿宋" w:cs="仿宋"/>
          <w:color w:val="auto"/>
          <w:sz w:val="28"/>
          <w:szCs w:val="28"/>
          <w:lang w:val="en-US" w:eastAsia="zh-CN"/>
        </w:rPr>
        <w:t>15</w:t>
      </w:r>
      <w:r>
        <w:rPr>
          <w:rFonts w:hint="eastAsia" w:ascii="等线" w:hAnsi="等线" w:eastAsia="仿宋" w:cs="仿宋"/>
          <w:color w:val="auto"/>
          <w:sz w:val="28"/>
          <w:szCs w:val="28"/>
          <w:lang w:eastAsia="zh-CN"/>
        </w:rPr>
        <w:t>人，</w:t>
      </w:r>
      <w:r>
        <w:rPr>
          <w:rFonts w:hint="eastAsia" w:ascii="等线" w:hAnsi="等线" w:eastAsia="仿宋" w:cs="仿宋"/>
          <w:color w:val="auto"/>
          <w:sz w:val="28"/>
          <w:szCs w:val="28"/>
          <w:lang w:val="en-US" w:eastAsia="zh-CN"/>
        </w:rPr>
        <w:t>考</w:t>
      </w:r>
      <w:r>
        <w:rPr>
          <w:rFonts w:hint="eastAsia" w:ascii="等线" w:hAnsi="等线" w:eastAsia="仿宋" w:cs="仿宋"/>
          <w:color w:val="auto"/>
          <w:sz w:val="28"/>
          <w:szCs w:val="28"/>
          <w:lang w:eastAsia="zh-CN"/>
        </w:rPr>
        <w:t>生可在</w:t>
      </w:r>
      <w:r>
        <w:rPr>
          <w:rFonts w:hint="eastAsia" w:ascii="等线" w:hAnsi="等线" w:eastAsia="仿宋" w:cs="仿宋"/>
          <w:color w:val="auto"/>
          <w:sz w:val="28"/>
          <w:szCs w:val="28"/>
          <w:lang w:val="en-US" w:eastAsia="zh-CN"/>
        </w:rPr>
        <w:t>我院</w:t>
      </w:r>
      <w:r>
        <w:rPr>
          <w:rFonts w:hint="eastAsia" w:ascii="等线" w:hAnsi="等线" w:eastAsia="仿宋" w:cs="仿宋"/>
          <w:color w:val="auto"/>
          <w:sz w:val="28"/>
          <w:szCs w:val="28"/>
          <w:lang w:eastAsia="zh-CN"/>
        </w:rPr>
        <w:t>单招专业范围内自行选择报考</w:t>
      </w:r>
      <w:r>
        <w:rPr>
          <w:rFonts w:hint="eastAsia" w:ascii="等线" w:hAnsi="等线" w:eastAsia="仿宋" w:cs="仿宋"/>
          <w:color w:val="auto"/>
          <w:sz w:val="28"/>
          <w:szCs w:val="28"/>
          <w:highlight w:val="none"/>
          <w:lang w:eastAsia="zh-CN"/>
        </w:rPr>
        <w:t>专业，但每个专业最多录取特长生</w:t>
      </w:r>
      <w:r>
        <w:rPr>
          <w:rFonts w:hint="eastAsia" w:ascii="等线" w:hAnsi="等线" w:eastAsia="仿宋" w:cs="仿宋"/>
          <w:color w:val="auto"/>
          <w:sz w:val="28"/>
          <w:szCs w:val="28"/>
          <w:highlight w:val="none"/>
          <w:lang w:val="en-US" w:eastAsia="zh-CN"/>
        </w:rPr>
        <w:t>2人</w:t>
      </w:r>
      <w:r>
        <w:rPr>
          <w:rFonts w:hint="eastAsia" w:ascii="等线" w:hAnsi="等线" w:eastAsia="仿宋" w:cs="仿宋"/>
          <w:color w:val="auto"/>
          <w:sz w:val="28"/>
          <w:szCs w:val="28"/>
          <w:lang w:eastAsia="zh-CN"/>
        </w:rPr>
        <w:t>。</w:t>
      </w:r>
    </w:p>
    <w:p w14:paraId="2840A230">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lang w:val="en-US" w:eastAsia="zh-CN"/>
        </w:rPr>
        <w:t>第十三条</w:t>
      </w:r>
      <w:r>
        <w:rPr>
          <w:rFonts w:hint="eastAsia" w:ascii="等线" w:hAnsi="等线" w:eastAsia="仿宋" w:cs="宋体"/>
          <w:color w:val="auto"/>
          <w:kern w:val="0"/>
          <w:sz w:val="28"/>
          <w:lang w:val="en-US" w:eastAsia="zh-CN"/>
        </w:rPr>
        <w:t xml:space="preserve"> 学</w:t>
      </w:r>
      <w:r>
        <w:rPr>
          <w:rFonts w:hint="eastAsia" w:ascii="等线" w:hAnsi="等线" w:eastAsia="仿宋" w:cs="仿宋"/>
          <w:color w:val="auto"/>
          <w:sz w:val="28"/>
          <w:szCs w:val="28"/>
          <w:lang w:val="en-US" w:eastAsia="zh-CN"/>
        </w:rPr>
        <w:t>院</w:t>
      </w:r>
      <w:r>
        <w:rPr>
          <w:rFonts w:hint="eastAsia" w:ascii="等线" w:hAnsi="等线" w:eastAsia="仿宋" w:cs="宋体"/>
          <w:color w:val="auto"/>
          <w:kern w:val="0"/>
          <w:sz w:val="28"/>
          <w:lang w:val="en-US" w:eastAsia="zh-CN"/>
        </w:rPr>
        <w:t>在</w:t>
      </w:r>
      <w:r>
        <w:rPr>
          <w:rFonts w:hint="eastAsia" w:ascii="等线" w:hAnsi="等线" w:eastAsia="仿宋" w:cs="宋体"/>
          <w:color w:val="auto"/>
          <w:kern w:val="0"/>
          <w:sz w:val="28"/>
          <w:lang w:eastAsia="zh-CN"/>
        </w:rPr>
        <w:t>考试结束后，以实际参考人数为基数，按比例确定各专业不同类别考生的计划数。</w:t>
      </w:r>
      <w:r>
        <w:rPr>
          <w:rFonts w:hint="eastAsia" w:ascii="等线" w:hAnsi="等线" w:eastAsia="仿宋" w:cs="宋体"/>
          <w:color w:val="auto"/>
          <w:kern w:val="0"/>
          <w:sz w:val="28"/>
          <w:lang w:val="en-US" w:eastAsia="zh-CN"/>
        </w:rPr>
        <w:t>学</w:t>
      </w:r>
      <w:r>
        <w:rPr>
          <w:rFonts w:hint="eastAsia" w:ascii="等线" w:hAnsi="等线" w:eastAsia="仿宋" w:cs="仿宋"/>
          <w:color w:val="auto"/>
          <w:sz w:val="28"/>
          <w:szCs w:val="28"/>
          <w:lang w:val="en-US" w:eastAsia="zh-CN"/>
        </w:rPr>
        <w:t>院</w:t>
      </w:r>
      <w:r>
        <w:rPr>
          <w:rFonts w:hint="eastAsia" w:ascii="等线" w:hAnsi="等线" w:eastAsia="仿宋" w:cs="宋体"/>
          <w:color w:val="auto"/>
          <w:kern w:val="0"/>
          <w:sz w:val="28"/>
        </w:rPr>
        <w:t>各专业各类别计划确定并公布后，一律不调整和追加</w:t>
      </w:r>
      <w:r>
        <w:rPr>
          <w:rFonts w:hint="eastAsia" w:ascii="等线" w:hAnsi="等线" w:eastAsia="仿宋" w:cs="宋体"/>
          <w:color w:val="auto"/>
          <w:kern w:val="0"/>
          <w:sz w:val="28"/>
          <w:lang w:eastAsia="zh-CN"/>
        </w:rPr>
        <w:t>。单招未完成的计划转为统招计划使用。</w:t>
      </w:r>
    </w:p>
    <w:p w14:paraId="75BAB752">
      <w:pPr>
        <w:numPr>
          <w:ilvl w:val="0"/>
          <w:numId w:val="0"/>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第五章  </w:t>
      </w:r>
      <w:r>
        <w:rPr>
          <w:rFonts w:hint="eastAsia" w:ascii="仿宋" w:hAnsi="仿宋" w:eastAsia="仿宋" w:cs="仿宋"/>
          <w:b/>
          <w:bCs/>
          <w:color w:val="auto"/>
          <w:sz w:val="32"/>
          <w:szCs w:val="32"/>
          <w:lang w:val="en-US" w:eastAsia="zh-CN"/>
        </w:rPr>
        <w:t>单招考试</w:t>
      </w:r>
    </w:p>
    <w:p w14:paraId="74692935">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第十四条 </w:t>
      </w:r>
      <w:r>
        <w:rPr>
          <w:rFonts w:hint="eastAsia" w:ascii="等线" w:hAnsi="等线" w:eastAsia="仿宋" w:cs="仿宋"/>
          <w:color w:val="auto"/>
          <w:sz w:val="28"/>
          <w:szCs w:val="28"/>
          <w:lang w:val="en-US" w:eastAsia="zh-CN"/>
        </w:rPr>
        <w:t>学院</w:t>
      </w:r>
      <w:r>
        <w:rPr>
          <w:rFonts w:hint="eastAsia" w:ascii="等线" w:hAnsi="等线" w:eastAsia="仿宋" w:cs="仿宋"/>
          <w:color w:val="auto"/>
          <w:sz w:val="28"/>
          <w:szCs w:val="28"/>
        </w:rPr>
        <w:t>将本着公平、公正、择优录取的原则，按照国家教育考试相关规定，在省教育厅、省教育考试院的指导和监督下组织单</w:t>
      </w:r>
      <w:r>
        <w:rPr>
          <w:rFonts w:hint="eastAsia" w:ascii="等线" w:hAnsi="等线" w:eastAsia="仿宋" w:cs="仿宋"/>
          <w:color w:val="auto"/>
          <w:sz w:val="28"/>
          <w:szCs w:val="28"/>
          <w:lang w:val="en-US" w:eastAsia="zh-CN"/>
        </w:rPr>
        <w:t>招考试的相关</w:t>
      </w:r>
      <w:r>
        <w:rPr>
          <w:rFonts w:hint="eastAsia" w:ascii="等线" w:hAnsi="等线" w:eastAsia="仿宋" w:cs="仿宋"/>
          <w:color w:val="auto"/>
          <w:sz w:val="28"/>
          <w:szCs w:val="28"/>
        </w:rPr>
        <w:t>工作。</w:t>
      </w:r>
    </w:p>
    <w:p w14:paraId="77A60F3C">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w:t>
      </w:r>
      <w:r>
        <w:rPr>
          <w:rFonts w:hint="eastAsia" w:ascii="等线" w:hAnsi="等线" w:eastAsia="仿宋" w:cs="仿宋"/>
          <w:b/>
          <w:bCs/>
          <w:color w:val="auto"/>
          <w:sz w:val="28"/>
          <w:szCs w:val="28"/>
          <w:lang w:val="en-US" w:eastAsia="zh-CN"/>
        </w:rPr>
        <w:t>五</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参加</w:t>
      </w:r>
      <w:r>
        <w:rPr>
          <w:rFonts w:hint="eastAsia" w:ascii="等线" w:hAnsi="等线" w:eastAsia="仿宋" w:cs="仿宋"/>
          <w:color w:val="auto"/>
          <w:sz w:val="28"/>
          <w:szCs w:val="28"/>
          <w:lang w:val="en-US" w:eastAsia="zh-CN"/>
        </w:rPr>
        <w:t>学院</w:t>
      </w:r>
      <w:r>
        <w:rPr>
          <w:rFonts w:hint="eastAsia" w:ascii="等线" w:hAnsi="等线" w:eastAsia="仿宋" w:cs="仿宋"/>
          <w:color w:val="auto"/>
          <w:sz w:val="28"/>
          <w:szCs w:val="28"/>
        </w:rPr>
        <w:t>今年单招的考生分为应届普通高中毕业考生（具有202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年普通高中学业水平合格性考试有效成绩）、中职考生和往届普通高中考生及同等学力考生（含普通高中学业水平合格性考试有效成绩不全的应届普通高中考生）、退役军人、</w:t>
      </w:r>
      <w:r>
        <w:rPr>
          <w:rFonts w:hint="eastAsia" w:ascii="等线" w:hAnsi="等线" w:eastAsia="仿宋" w:cs="仿宋"/>
          <w:color w:val="auto"/>
          <w:sz w:val="28"/>
          <w:szCs w:val="28"/>
          <w:u w:val="none"/>
          <w:lang w:val="en-US" w:eastAsia="zh-CN"/>
        </w:rPr>
        <w:t>体育</w:t>
      </w:r>
      <w:r>
        <w:rPr>
          <w:rFonts w:hint="eastAsia" w:ascii="等线" w:hAnsi="等线" w:eastAsia="仿宋" w:cs="仿宋"/>
          <w:color w:val="auto"/>
          <w:sz w:val="28"/>
          <w:szCs w:val="28"/>
          <w:u w:val="none"/>
        </w:rPr>
        <w:t>特长生</w:t>
      </w:r>
      <w:r>
        <w:rPr>
          <w:rFonts w:hint="eastAsia" w:ascii="等线" w:hAnsi="等线" w:eastAsia="仿宋" w:cs="仿宋"/>
          <w:color w:val="auto"/>
          <w:sz w:val="28"/>
          <w:szCs w:val="28"/>
          <w:u w:val="none"/>
          <w:lang w:val="en-US" w:eastAsia="zh-CN"/>
        </w:rPr>
        <w:t>4个</w:t>
      </w:r>
      <w:r>
        <w:rPr>
          <w:rFonts w:hint="eastAsia" w:ascii="等线" w:hAnsi="等线" w:eastAsia="仿宋" w:cs="仿宋"/>
          <w:color w:val="auto"/>
          <w:sz w:val="28"/>
          <w:szCs w:val="28"/>
        </w:rPr>
        <w:t>大类。</w:t>
      </w:r>
    </w:p>
    <w:p w14:paraId="61768800">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第十</w:t>
      </w:r>
      <w:r>
        <w:rPr>
          <w:rFonts w:hint="eastAsia" w:ascii="等线" w:hAnsi="等线" w:eastAsia="仿宋" w:cs="仿宋"/>
          <w:b/>
          <w:bCs/>
          <w:color w:val="auto"/>
          <w:sz w:val="28"/>
          <w:szCs w:val="28"/>
          <w:lang w:val="en-US" w:eastAsia="zh-CN"/>
        </w:rPr>
        <w:t>六</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eastAsia="zh-CN"/>
        </w:rPr>
        <w:t>按照“文化素质</w:t>
      </w:r>
      <w:r>
        <w:rPr>
          <w:rFonts w:hint="eastAsia" w:ascii="等线" w:hAnsi="等线" w:eastAsia="仿宋" w:cs="仿宋"/>
          <w:color w:val="auto"/>
          <w:sz w:val="28"/>
          <w:szCs w:val="28"/>
          <w:lang w:val="en-US" w:eastAsia="zh-CN"/>
        </w:rPr>
        <w:t>+职业技能</w:t>
      </w:r>
      <w:r>
        <w:rPr>
          <w:rFonts w:hint="eastAsia" w:ascii="等线" w:hAnsi="等线" w:eastAsia="仿宋" w:cs="仿宋"/>
          <w:color w:val="auto"/>
          <w:sz w:val="28"/>
          <w:szCs w:val="28"/>
          <w:lang w:eastAsia="zh-CN"/>
        </w:rPr>
        <w:t>”方式，分类组织</w:t>
      </w:r>
      <w:r>
        <w:rPr>
          <w:rFonts w:hint="eastAsia" w:ascii="等线" w:hAnsi="等线" w:eastAsia="仿宋" w:cs="仿宋"/>
          <w:color w:val="auto"/>
          <w:sz w:val="28"/>
          <w:szCs w:val="28"/>
        </w:rPr>
        <w:t>考试</w:t>
      </w:r>
      <w:r>
        <w:rPr>
          <w:rFonts w:hint="eastAsia" w:ascii="等线" w:hAnsi="等线" w:eastAsia="仿宋" w:cs="仿宋"/>
          <w:color w:val="auto"/>
          <w:sz w:val="28"/>
          <w:szCs w:val="28"/>
          <w:lang w:eastAsia="zh-CN"/>
        </w:rPr>
        <w:t>。根据考生的类别，考试按以下方式进行。</w:t>
      </w:r>
    </w:p>
    <w:p w14:paraId="60D414E2">
      <w:pPr>
        <w:spacing w:line="500" w:lineRule="exact"/>
        <w:ind w:firstLine="560" w:firstLineChars="200"/>
        <w:rPr>
          <w:rFonts w:hint="eastAsia" w:ascii="等线" w:hAnsi="等线" w:eastAsia="仿宋" w:cs="仿宋"/>
          <w:color w:val="auto"/>
          <w:sz w:val="28"/>
          <w:szCs w:val="28"/>
          <w:highlight w:val="none"/>
        </w:rPr>
      </w:pPr>
      <w:r>
        <w:rPr>
          <w:rFonts w:hint="eastAsia" w:ascii="等线" w:hAnsi="等线" w:eastAsia="仿宋" w:cs="仿宋"/>
          <w:color w:val="auto"/>
          <w:sz w:val="28"/>
          <w:szCs w:val="28"/>
        </w:rPr>
        <w:t>1</w:t>
      </w:r>
      <w:r>
        <w:rPr>
          <w:rFonts w:hint="eastAsia" w:ascii="等线" w:hAnsi="等线" w:eastAsia="仿宋" w:cs="仿宋"/>
          <w:color w:val="auto"/>
          <w:sz w:val="28"/>
          <w:szCs w:val="28"/>
          <w:lang w:eastAsia="zh-CN"/>
        </w:rPr>
        <w:t>.第一类：</w:t>
      </w:r>
      <w:r>
        <w:rPr>
          <w:rFonts w:hint="eastAsia" w:ascii="等线" w:hAnsi="等线" w:eastAsia="仿宋" w:cs="仿宋"/>
          <w:color w:val="auto"/>
          <w:sz w:val="28"/>
          <w:szCs w:val="28"/>
        </w:rPr>
        <w:t>应届普通高中毕业考生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文化素质测试成绩</w:t>
      </w:r>
      <w:r>
        <w:rPr>
          <w:rFonts w:hint="eastAsia" w:ascii="等线" w:hAnsi="等线" w:eastAsia="仿宋" w:cs="仿宋"/>
          <w:color w:val="auto"/>
          <w:sz w:val="28"/>
          <w:szCs w:val="28"/>
          <w:lang w:eastAsia="zh-CN"/>
        </w:rPr>
        <w:t>以</w:t>
      </w:r>
      <w:r>
        <w:rPr>
          <w:rFonts w:hint="eastAsia" w:ascii="等线" w:hAnsi="等线" w:eastAsia="仿宋" w:cs="仿宋"/>
          <w:color w:val="auto"/>
          <w:sz w:val="28"/>
          <w:szCs w:val="28"/>
          <w:lang w:val="en-US" w:eastAsia="zh-CN"/>
        </w:rPr>
        <w:t>学生取得的</w:t>
      </w:r>
      <w:r>
        <w:rPr>
          <w:rFonts w:hint="eastAsia" w:ascii="等线" w:hAnsi="等线" w:eastAsia="仿宋" w:cs="仿宋"/>
          <w:color w:val="auto"/>
          <w:sz w:val="28"/>
          <w:szCs w:val="28"/>
        </w:rPr>
        <w:t>高中学业水平合格性考试语文、数学、</w:t>
      </w:r>
      <w:r>
        <w:rPr>
          <w:rFonts w:hint="eastAsia" w:ascii="等线" w:hAnsi="等线" w:eastAsia="仿宋" w:cs="仿宋"/>
          <w:color w:val="auto"/>
          <w:sz w:val="28"/>
          <w:szCs w:val="28"/>
          <w:lang w:val="en-US" w:eastAsia="zh-CN"/>
        </w:rPr>
        <w:t>外语三科</w:t>
      </w:r>
      <w:r>
        <w:rPr>
          <w:rFonts w:hint="eastAsia" w:ascii="等线" w:hAnsi="等线" w:eastAsia="仿宋" w:cs="仿宋"/>
          <w:color w:val="auto"/>
          <w:sz w:val="28"/>
          <w:szCs w:val="28"/>
          <w:lang w:eastAsia="zh-CN"/>
        </w:rPr>
        <w:t>有效</w:t>
      </w:r>
      <w:r>
        <w:rPr>
          <w:rFonts w:hint="eastAsia" w:ascii="等线" w:hAnsi="等线" w:eastAsia="仿宋" w:cs="仿宋"/>
          <w:color w:val="auto"/>
          <w:sz w:val="28"/>
          <w:szCs w:val="28"/>
        </w:rPr>
        <w:t>成绩</w:t>
      </w:r>
      <w:r>
        <w:rPr>
          <w:rFonts w:hint="eastAsia" w:ascii="等线" w:hAnsi="等线" w:eastAsia="仿宋" w:cs="仿宋"/>
          <w:color w:val="auto"/>
          <w:sz w:val="28"/>
          <w:szCs w:val="28"/>
          <w:lang w:eastAsia="zh-CN"/>
        </w:rPr>
        <w:t>代替</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lang w:eastAsia="zh-CN"/>
        </w:rPr>
        <w:t>组织，</w:t>
      </w:r>
      <w:r>
        <w:rPr>
          <w:rFonts w:hint="eastAsia" w:ascii="等线" w:hAnsi="等线" w:eastAsia="仿宋" w:cs="仿宋"/>
          <w:color w:val="auto"/>
          <w:sz w:val="28"/>
          <w:szCs w:val="28"/>
          <w:highlight w:val="none"/>
          <w:lang w:eastAsia="zh-CN"/>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highlight w:val="none"/>
          <w:lang w:eastAsia="zh-CN"/>
        </w:rPr>
        <w:t>按照人才培养需要，</w:t>
      </w:r>
      <w:r>
        <w:rPr>
          <w:rFonts w:hint="eastAsia" w:ascii="等线" w:hAnsi="等线" w:eastAsia="仿宋" w:cs="仿宋"/>
          <w:color w:val="auto"/>
          <w:sz w:val="28"/>
          <w:szCs w:val="28"/>
          <w:highlight w:val="none"/>
        </w:rPr>
        <w:t>采取</w:t>
      </w:r>
      <w:r>
        <w:rPr>
          <w:rFonts w:hint="eastAsia" w:ascii="等线" w:hAnsi="等线" w:eastAsia="仿宋" w:cs="仿宋"/>
          <w:color w:val="auto"/>
          <w:sz w:val="28"/>
          <w:szCs w:val="28"/>
          <w:highlight w:val="none"/>
          <w:u w:val="single"/>
        </w:rPr>
        <w:t>笔试</w:t>
      </w:r>
      <w:r>
        <w:rPr>
          <w:rFonts w:hint="eastAsia" w:ascii="等线" w:hAnsi="等线" w:eastAsia="仿宋" w:cs="仿宋"/>
          <w:color w:val="auto"/>
          <w:sz w:val="28"/>
          <w:szCs w:val="28"/>
          <w:highlight w:val="none"/>
        </w:rPr>
        <w:t>方式</w:t>
      </w:r>
      <w:r>
        <w:rPr>
          <w:rFonts w:hint="eastAsia" w:ascii="等线" w:hAnsi="等线" w:eastAsia="仿宋" w:cs="仿宋"/>
          <w:color w:val="auto"/>
          <w:sz w:val="28"/>
          <w:szCs w:val="28"/>
          <w:highlight w:val="none"/>
          <w:lang w:eastAsia="zh-CN"/>
        </w:rPr>
        <w:t>进行，重点考察学生的职业适应性。</w:t>
      </w:r>
    </w:p>
    <w:p w14:paraId="03C2B59C">
      <w:pPr>
        <w:spacing w:line="500" w:lineRule="exact"/>
        <w:ind w:firstLine="560" w:firstLineChars="200"/>
        <w:rPr>
          <w:rFonts w:hint="eastAsia" w:ascii="等线" w:hAnsi="等线" w:eastAsia="仿宋" w:cs="仿宋"/>
          <w:color w:val="auto"/>
          <w:sz w:val="28"/>
          <w:szCs w:val="28"/>
          <w:highlight w:val="none"/>
        </w:rPr>
      </w:pPr>
      <w:r>
        <w:rPr>
          <w:rFonts w:hint="eastAsia" w:ascii="等线" w:hAnsi="等线" w:eastAsia="仿宋" w:cs="仿宋"/>
          <w:color w:val="auto"/>
          <w:sz w:val="28"/>
          <w:szCs w:val="28"/>
          <w:highlight w:val="none"/>
        </w:rPr>
        <w:t>2</w:t>
      </w:r>
      <w:r>
        <w:rPr>
          <w:rFonts w:hint="eastAsia" w:ascii="等线" w:hAnsi="等线" w:eastAsia="仿宋" w:cs="仿宋"/>
          <w:color w:val="auto"/>
          <w:sz w:val="28"/>
          <w:szCs w:val="28"/>
          <w:highlight w:val="none"/>
          <w:lang w:eastAsia="zh-CN"/>
        </w:rPr>
        <w:t>.第二类：</w:t>
      </w:r>
      <w:r>
        <w:rPr>
          <w:rFonts w:hint="eastAsia" w:ascii="等线" w:hAnsi="等线" w:eastAsia="仿宋" w:cs="仿宋"/>
          <w:color w:val="auto"/>
          <w:sz w:val="28"/>
          <w:szCs w:val="28"/>
          <w:highlight w:val="none"/>
        </w:rPr>
        <w:t>中职考生和往届普通高中考生及同等学力考生</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lang w:val="en-US" w:eastAsia="zh-CN"/>
        </w:rPr>
        <w:t>文化素质测试由学院依据《中等职业学校公共基础课课程标准》及高中教育阶段语文、数学、英语等有关内容进行命题及考试</w:t>
      </w:r>
      <w:r>
        <w:rPr>
          <w:rFonts w:hint="eastAsia" w:ascii="等线" w:hAnsi="等线" w:eastAsia="仿宋" w:cs="仿宋"/>
          <w:color w:val="auto"/>
          <w:sz w:val="28"/>
          <w:szCs w:val="28"/>
          <w:highlight w:val="none"/>
          <w:lang w:val="en-US" w:eastAsia="zh-CN"/>
        </w:rPr>
        <w:t>。</w:t>
      </w:r>
      <w:r>
        <w:rPr>
          <w:rFonts w:hint="eastAsia" w:ascii="等线" w:hAnsi="等线" w:eastAsia="仿宋" w:cs="仿宋"/>
          <w:color w:val="auto"/>
          <w:sz w:val="28"/>
          <w:szCs w:val="28"/>
          <w:highlight w:val="none"/>
        </w:rPr>
        <w:t>职业技能测试</w:t>
      </w:r>
      <w:r>
        <w:rPr>
          <w:rFonts w:hint="eastAsia" w:ascii="等线" w:hAnsi="等线" w:eastAsia="仿宋" w:cs="仿宋"/>
          <w:color w:val="auto"/>
          <w:sz w:val="28"/>
          <w:szCs w:val="28"/>
          <w:highlight w:val="none"/>
          <w:lang w:eastAsia="zh-CN"/>
        </w:rPr>
        <w:t>由学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highlight w:val="none"/>
          <w:lang w:eastAsia="zh-CN"/>
        </w:rPr>
        <w:t>组织，学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highlight w:val="none"/>
          <w:lang w:eastAsia="zh-CN"/>
        </w:rPr>
        <w:t>按照人才培养需要，</w:t>
      </w:r>
      <w:r>
        <w:rPr>
          <w:rFonts w:hint="eastAsia" w:ascii="等线" w:hAnsi="等线" w:eastAsia="仿宋" w:cs="仿宋"/>
          <w:color w:val="auto"/>
          <w:sz w:val="28"/>
          <w:szCs w:val="28"/>
          <w:highlight w:val="none"/>
        </w:rPr>
        <w:t>采取</w:t>
      </w:r>
      <w:r>
        <w:rPr>
          <w:rFonts w:hint="eastAsia" w:ascii="等线" w:hAnsi="等线" w:eastAsia="仿宋" w:cs="仿宋"/>
          <w:color w:val="auto"/>
          <w:sz w:val="28"/>
          <w:szCs w:val="28"/>
          <w:highlight w:val="none"/>
          <w:u w:val="single"/>
        </w:rPr>
        <w:t>笔试</w:t>
      </w:r>
      <w:r>
        <w:rPr>
          <w:rFonts w:hint="eastAsia" w:ascii="等线" w:hAnsi="等线" w:eastAsia="仿宋" w:cs="仿宋"/>
          <w:color w:val="auto"/>
          <w:sz w:val="28"/>
          <w:szCs w:val="28"/>
          <w:highlight w:val="none"/>
        </w:rPr>
        <w:t>方式</w:t>
      </w:r>
      <w:r>
        <w:rPr>
          <w:rFonts w:hint="eastAsia" w:ascii="等线" w:hAnsi="等线" w:eastAsia="仿宋" w:cs="仿宋"/>
          <w:color w:val="auto"/>
          <w:sz w:val="28"/>
          <w:szCs w:val="28"/>
          <w:highlight w:val="none"/>
          <w:lang w:eastAsia="zh-CN"/>
        </w:rPr>
        <w:t>进行，重点考察学生的职业技能。</w:t>
      </w:r>
    </w:p>
    <w:p w14:paraId="166BF409">
      <w:pPr>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3.第三类：</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退役军人考生免予文化素质测试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lang w:eastAsia="zh-CN"/>
        </w:rPr>
        <w:t>组织，参照上述第二类考生职业技能测试方式，</w:t>
      </w:r>
      <w:r>
        <w:rPr>
          <w:rFonts w:hint="eastAsia" w:ascii="等线" w:hAnsi="等线" w:eastAsia="仿宋" w:cs="仿宋"/>
          <w:color w:val="auto"/>
          <w:sz w:val="28"/>
          <w:szCs w:val="28"/>
        </w:rPr>
        <w:t>参加</w:t>
      </w:r>
      <w:r>
        <w:rPr>
          <w:rFonts w:hint="eastAsia" w:ascii="等线" w:hAnsi="等线" w:eastAsia="仿宋" w:cs="仿宋"/>
          <w:color w:val="auto"/>
          <w:sz w:val="28"/>
          <w:szCs w:val="28"/>
          <w:lang w:eastAsia="zh-CN"/>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rPr>
        <w:t>组织的职业技能测试</w:t>
      </w:r>
      <w:r>
        <w:rPr>
          <w:rFonts w:hint="eastAsia" w:ascii="等线" w:hAnsi="等线" w:eastAsia="仿宋" w:cs="仿宋"/>
          <w:color w:val="auto"/>
          <w:sz w:val="28"/>
          <w:szCs w:val="28"/>
          <w:lang w:val="en-US" w:eastAsia="zh-CN"/>
        </w:rPr>
        <w:t>。</w:t>
      </w:r>
    </w:p>
    <w:p w14:paraId="2EAB3CE0">
      <w:p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rPr>
        <w:t>4</w:t>
      </w:r>
      <w:r>
        <w:rPr>
          <w:rFonts w:hint="eastAsia" w:ascii="等线" w:hAnsi="等线" w:eastAsia="仿宋" w:cs="仿宋"/>
          <w:color w:val="auto"/>
          <w:sz w:val="28"/>
          <w:szCs w:val="28"/>
          <w:lang w:eastAsia="zh-CN"/>
        </w:rPr>
        <w:t>.第</w:t>
      </w:r>
      <w:r>
        <w:rPr>
          <w:rFonts w:hint="eastAsia" w:ascii="等线" w:hAnsi="等线" w:eastAsia="仿宋" w:cs="仿宋"/>
          <w:color w:val="auto"/>
          <w:sz w:val="28"/>
          <w:szCs w:val="28"/>
          <w:lang w:val="en-US" w:eastAsia="zh-CN"/>
        </w:rPr>
        <w:t>四</w:t>
      </w:r>
      <w:r>
        <w:rPr>
          <w:rFonts w:hint="eastAsia" w:ascii="等线" w:hAnsi="等线" w:eastAsia="仿宋" w:cs="仿宋"/>
          <w:color w:val="auto"/>
          <w:sz w:val="28"/>
          <w:szCs w:val="28"/>
          <w:lang w:eastAsia="zh-CN"/>
        </w:rPr>
        <w:t>类：</w:t>
      </w:r>
      <w:r>
        <w:rPr>
          <w:rFonts w:hint="eastAsia" w:ascii="等线" w:hAnsi="等线" w:eastAsia="仿宋" w:cs="仿宋"/>
          <w:color w:val="auto"/>
          <w:sz w:val="28"/>
          <w:szCs w:val="28"/>
          <w:lang w:val="en-US" w:eastAsia="zh-CN"/>
        </w:rPr>
        <w:t>体育</w:t>
      </w:r>
      <w:r>
        <w:rPr>
          <w:rFonts w:hint="eastAsia" w:ascii="等线" w:hAnsi="等线" w:eastAsia="仿宋" w:cs="仿宋"/>
          <w:color w:val="auto"/>
          <w:sz w:val="28"/>
          <w:szCs w:val="28"/>
        </w:rPr>
        <w:t>特长生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文化素质测试根据学生类别不同，</w:t>
      </w:r>
      <w:r>
        <w:rPr>
          <w:rFonts w:hint="eastAsia" w:ascii="等线" w:hAnsi="等线" w:eastAsia="仿宋" w:cs="仿宋"/>
          <w:color w:val="auto"/>
          <w:sz w:val="28"/>
          <w:szCs w:val="28"/>
          <w:highlight w:val="none"/>
          <w:lang w:val="en-US" w:eastAsia="zh-CN"/>
        </w:rPr>
        <w:t>分别采取上述第一类或第二类的方式进行。</w:t>
      </w:r>
      <w:r>
        <w:rPr>
          <w:rFonts w:hint="eastAsia" w:ascii="等线" w:hAnsi="等线" w:eastAsia="仿宋" w:cs="仿宋"/>
          <w:color w:val="auto"/>
          <w:sz w:val="28"/>
          <w:szCs w:val="28"/>
          <w:lang w:val="en-US" w:eastAsia="zh-CN"/>
        </w:rPr>
        <w:t>职业技能测试成绩以体育专项测试成绩代替，专项测试按照</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湖南电气职业技术</w:t>
      </w:r>
      <w:r>
        <w:rPr>
          <w:rFonts w:hint="eastAsia" w:ascii="等线" w:hAnsi="等线" w:eastAsia="仿宋" w:cs="仿宋"/>
          <w:color w:val="auto"/>
          <w:sz w:val="28"/>
          <w:szCs w:val="28"/>
          <w:lang w:eastAsia="zh-CN"/>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lang w:eastAsia="zh-CN"/>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lang w:eastAsia="zh-CN"/>
        </w:rPr>
        <w:t>年体育特长生高职单招方案》执行。</w:t>
      </w:r>
    </w:p>
    <w:p w14:paraId="16268BD7">
      <w:pPr>
        <w:spacing w:line="500" w:lineRule="exact"/>
        <w:ind w:firstLine="562" w:firstLineChars="200"/>
        <w:rPr>
          <w:rFonts w:hint="default"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第十七条</w:t>
      </w:r>
      <w:r>
        <w:rPr>
          <w:rFonts w:hint="eastAsia" w:ascii="等线" w:hAnsi="等线" w:eastAsia="仿宋" w:cs="仿宋"/>
          <w:color w:val="auto"/>
          <w:sz w:val="28"/>
          <w:szCs w:val="28"/>
          <w:lang w:val="en-US" w:eastAsia="zh-CN"/>
        </w:rPr>
        <w:t xml:space="preserve"> 考生的综合成绩为文化素质成绩+职业技能成绩。上述第一类、第二类、第四类考生的高职单招综合成绩（总成绩）满分为600分，第三类考生的综合成绩满分为300分。其中，对于报考我院普通类专业，文化素质成绩与职业技能成绩占比为1：1，即分别各占300分；体育特长生的文化素质成绩与职业技能成绩占比为1：1，即分别各占300分。</w:t>
      </w:r>
    </w:p>
    <w:p w14:paraId="2B85C3D3">
      <w:pPr>
        <w:spacing w:line="500" w:lineRule="exact"/>
        <w:ind w:firstLine="562" w:firstLineChars="200"/>
        <w:rPr>
          <w:rFonts w:hint="default" w:ascii="等线" w:hAnsi="等线" w:eastAsia="仿宋" w:cs="仿宋"/>
          <w:color w:val="auto"/>
          <w:sz w:val="28"/>
          <w:szCs w:val="28"/>
          <w:highlight w:val="yellow"/>
          <w:u w:val="single"/>
          <w:lang w:val="en-US" w:eastAsia="zh-CN"/>
        </w:rPr>
      </w:pPr>
      <w:r>
        <w:rPr>
          <w:rFonts w:hint="eastAsia" w:ascii="等线" w:hAnsi="等线" w:eastAsia="仿宋" w:cs="仿宋"/>
          <w:b/>
          <w:bCs/>
          <w:color w:val="auto"/>
          <w:sz w:val="28"/>
          <w:szCs w:val="28"/>
          <w:lang w:val="en-US" w:eastAsia="zh-CN"/>
        </w:rPr>
        <w:t>第十八条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highlight w:val="none"/>
          <w:lang w:val="en-US" w:eastAsia="zh-CN"/>
        </w:rPr>
        <w:t>我院针对第二类考生组织的文化素质测试为</w:t>
      </w:r>
      <w:r>
        <w:rPr>
          <w:rFonts w:hint="eastAsia" w:ascii="等线" w:hAnsi="等线" w:eastAsia="仿宋" w:cs="仿宋"/>
          <w:color w:val="auto"/>
          <w:sz w:val="28"/>
          <w:szCs w:val="28"/>
          <w:highlight w:val="none"/>
          <w:u w:val="single"/>
          <w:lang w:val="en-US" w:eastAsia="zh-CN"/>
        </w:rPr>
        <w:t>闭卷笔试方式，</w:t>
      </w:r>
      <w:r>
        <w:rPr>
          <w:rFonts w:hint="eastAsia" w:ascii="等线" w:hAnsi="等线" w:eastAsia="仿宋" w:cs="仿宋"/>
          <w:color w:val="auto"/>
          <w:sz w:val="28"/>
          <w:szCs w:val="28"/>
          <w:highlight w:val="none"/>
          <w:u w:val="none"/>
          <w:lang w:val="en-US" w:eastAsia="zh-CN"/>
        </w:rPr>
        <w:t>针对第一类、第二类、第三类考生的职业技能测试为</w:t>
      </w:r>
      <w:r>
        <w:rPr>
          <w:rFonts w:hint="eastAsia" w:ascii="等线" w:hAnsi="等线" w:eastAsia="仿宋" w:cs="仿宋"/>
          <w:color w:val="auto"/>
          <w:sz w:val="28"/>
          <w:szCs w:val="28"/>
          <w:highlight w:val="none"/>
          <w:u w:val="single"/>
          <w:lang w:val="en-US" w:eastAsia="zh-CN"/>
        </w:rPr>
        <w:t>闭卷笔试</w:t>
      </w:r>
      <w:r>
        <w:rPr>
          <w:rFonts w:hint="eastAsia" w:ascii="等线" w:hAnsi="等线" w:eastAsia="仿宋" w:cs="仿宋"/>
          <w:color w:val="auto"/>
          <w:sz w:val="28"/>
          <w:szCs w:val="28"/>
          <w:highlight w:val="none"/>
          <w:u w:val="none"/>
          <w:lang w:val="en-US" w:eastAsia="zh-CN"/>
        </w:rPr>
        <w:t>方式。</w:t>
      </w:r>
    </w:p>
    <w:p w14:paraId="3C51A6BF">
      <w:pPr>
        <w:spacing w:line="500" w:lineRule="exact"/>
        <w:ind w:firstLine="562" w:firstLineChars="200"/>
        <w:rPr>
          <w:rFonts w:hint="default"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b/>
          <w:bCs/>
          <w:color w:val="auto"/>
          <w:sz w:val="28"/>
          <w:szCs w:val="28"/>
          <w:lang w:val="en-US" w:eastAsia="zh-CN"/>
        </w:rPr>
        <w:t>第十九条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u w:val="single"/>
          <w:lang w:val="en-US" w:eastAsia="zh-CN"/>
        </w:rPr>
        <w:t>我院将按照分类考试的原则，对不同类别的职业技能测试分别进行命题</w:t>
      </w:r>
      <w:r>
        <w:rPr>
          <w:rFonts w:hint="eastAsia" w:ascii="等线" w:hAnsi="等线" w:eastAsia="仿宋" w:cs="仿宋"/>
          <w:color w:val="auto"/>
          <w:sz w:val="28"/>
          <w:szCs w:val="28"/>
          <w:lang w:val="en-US" w:eastAsia="zh-CN"/>
        </w:rPr>
        <w:t>。我院文化素质测试、职业技能测试的有关说明、考试范围等，将在我院官网上进行公布。</w:t>
      </w:r>
    </w:p>
    <w:p w14:paraId="4EBEDE7E">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第二十条 </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符合以下免试条件的考生在单招考试前向</w:t>
      </w:r>
      <w:r>
        <w:rPr>
          <w:rFonts w:hint="eastAsia" w:ascii="等线" w:hAnsi="等线" w:eastAsia="仿宋" w:cs="仿宋"/>
          <w:color w:val="auto"/>
          <w:sz w:val="28"/>
          <w:szCs w:val="28"/>
          <w:lang w:val="en-US" w:eastAsia="zh-CN"/>
        </w:rPr>
        <w:t>学院</w:t>
      </w:r>
      <w:r>
        <w:rPr>
          <w:rFonts w:hint="eastAsia" w:ascii="等线" w:hAnsi="等线" w:eastAsia="仿宋" w:cs="仿宋"/>
          <w:color w:val="auto"/>
          <w:sz w:val="28"/>
          <w:szCs w:val="28"/>
        </w:rPr>
        <w:t>申请。其中，</w:t>
      </w:r>
      <w:r>
        <w:rPr>
          <w:rFonts w:hint="eastAsia" w:ascii="等线" w:hAnsi="等线" w:eastAsia="仿宋" w:cs="仿宋"/>
          <w:color w:val="auto"/>
          <w:sz w:val="28"/>
          <w:szCs w:val="28"/>
          <w:lang w:eastAsia="zh-CN"/>
        </w:rPr>
        <w:t>申请免职业技能测试的考生，须</w:t>
      </w:r>
      <w:r>
        <w:rPr>
          <w:rFonts w:hint="eastAsia" w:ascii="等线" w:hAnsi="等线" w:eastAsia="仿宋" w:cs="仿宋"/>
          <w:color w:val="auto"/>
          <w:sz w:val="28"/>
          <w:szCs w:val="28"/>
          <w:highlight w:val="none"/>
          <w:lang w:eastAsia="zh-CN"/>
        </w:rPr>
        <w:t>在</w:t>
      </w:r>
      <w:r>
        <w:rPr>
          <w:rFonts w:hint="eastAsia" w:ascii="等线" w:hAnsi="等线" w:eastAsia="仿宋" w:cs="仿宋"/>
          <w:color w:val="auto"/>
          <w:sz w:val="28"/>
          <w:szCs w:val="28"/>
          <w:highlight w:val="none"/>
          <w:lang w:val="en-US" w:eastAsia="zh-CN"/>
        </w:rPr>
        <w:t>2025年2月21日16：:00前，通过现场资格审查方式，将相关申请材料的原件、扫描件及复印件2份（含身份证、获奖证书）报我院招生</w:t>
      </w:r>
      <w:r>
        <w:rPr>
          <w:rFonts w:hint="eastAsia" w:ascii="等线" w:hAnsi="等线" w:eastAsia="仿宋" w:cs="仿宋"/>
          <w:color w:val="auto"/>
          <w:sz w:val="28"/>
          <w:szCs w:val="28"/>
          <w:lang w:val="en-US" w:eastAsia="zh-CN"/>
        </w:rPr>
        <w:t>就业处审核。</w:t>
      </w:r>
      <w:r>
        <w:rPr>
          <w:rFonts w:hint="eastAsia" w:ascii="等线" w:hAnsi="等线" w:eastAsia="仿宋" w:cs="仿宋"/>
          <w:color w:val="auto"/>
          <w:sz w:val="28"/>
          <w:szCs w:val="28"/>
        </w:rPr>
        <w:t>免试直接录取的考生不占用单招计划数，使用</w:t>
      </w:r>
      <w:r>
        <w:rPr>
          <w:rFonts w:hint="eastAsia" w:ascii="等线" w:hAnsi="等线" w:eastAsia="仿宋" w:cs="仿宋"/>
          <w:color w:val="auto"/>
          <w:sz w:val="28"/>
          <w:szCs w:val="28"/>
          <w:lang w:eastAsia="zh-CN"/>
        </w:rPr>
        <w:t>我院</w:t>
      </w:r>
      <w:r>
        <w:rPr>
          <w:rFonts w:hint="eastAsia" w:ascii="等线" w:hAnsi="等线" w:eastAsia="仿宋" w:cs="仿宋"/>
          <w:color w:val="auto"/>
          <w:sz w:val="28"/>
          <w:szCs w:val="28"/>
        </w:rPr>
        <w:t>统招计划，在统招录取前完成录取手续办理，有关审核程序和方法由省教育考试院另行规定。</w:t>
      </w:r>
    </w:p>
    <w:p w14:paraId="1AF330ED">
      <w:pPr>
        <w:numPr>
          <w:ilvl w:val="0"/>
          <w:numId w:val="0"/>
        </w:numPr>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lang w:val="en-US" w:eastAsia="zh-CN"/>
        </w:rPr>
        <w:t>1.</w:t>
      </w:r>
      <w:r>
        <w:rPr>
          <w:rFonts w:hint="eastAsia" w:ascii="等线" w:hAnsi="等线" w:eastAsia="仿宋" w:cs="仿宋"/>
          <w:color w:val="auto"/>
          <w:sz w:val="28"/>
          <w:szCs w:val="28"/>
          <w:lang w:eastAsia="zh-CN"/>
        </w:rPr>
        <w:t>免试直接录取。</w:t>
      </w:r>
      <w:r>
        <w:rPr>
          <w:rFonts w:hint="eastAsia" w:ascii="等线" w:hAnsi="等线" w:eastAsia="仿宋" w:cs="仿宋"/>
          <w:color w:val="auto"/>
          <w:sz w:val="28"/>
          <w:szCs w:val="28"/>
        </w:rPr>
        <w:t>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color w:val="auto"/>
          <w:sz w:val="28"/>
          <w:szCs w:val="28"/>
          <w:lang w:val="en-US" w:eastAsia="zh-CN"/>
        </w:rPr>
        <w:t>录取到我院就读。</w:t>
      </w:r>
    </w:p>
    <w:p w14:paraId="7DB250FF">
      <w:pPr>
        <w:numPr>
          <w:ilvl w:val="0"/>
          <w:numId w:val="0"/>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lang w:eastAsia="zh-CN"/>
        </w:rPr>
        <w:t>职业技能特长生免技能测试。</w:t>
      </w:r>
      <w:r>
        <w:rPr>
          <w:rFonts w:hint="eastAsia" w:ascii="等线" w:hAnsi="等线" w:eastAsia="仿宋" w:cs="仿宋"/>
          <w:color w:val="auto"/>
          <w:sz w:val="28"/>
          <w:szCs w:val="28"/>
        </w:rPr>
        <w:t>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rPr>
        <w:t>组织的技能测试取得测试成绩，取两项成绩的较高分数计入综合成绩。</w:t>
      </w:r>
    </w:p>
    <w:p w14:paraId="0CCD3692">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color w:val="auto"/>
          <w:sz w:val="28"/>
          <w:szCs w:val="28"/>
          <w:lang w:val="en-US" w:eastAsia="zh-CN"/>
        </w:rPr>
        <w:t>3.免试考生的录取专业与其获奖赛项对应（考生如需跨专业报考，则不能享受免试政策）。</w:t>
      </w:r>
    </w:p>
    <w:p w14:paraId="0C194425">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第二十一条</w:t>
      </w:r>
      <w:r>
        <w:rPr>
          <w:rFonts w:hint="eastAsia" w:ascii="等线" w:hAnsi="等线" w:eastAsia="仿宋" w:cs="仿宋"/>
          <w:color w:val="auto"/>
          <w:sz w:val="28"/>
          <w:szCs w:val="28"/>
          <w:lang w:val="en-US" w:eastAsia="zh-CN"/>
        </w:rPr>
        <w:t xml:space="preserve"> 学院</w:t>
      </w:r>
      <w:r>
        <w:rPr>
          <w:rFonts w:hint="eastAsia" w:ascii="等线" w:hAnsi="等线" w:eastAsia="仿宋" w:cs="仿宋"/>
          <w:color w:val="auto"/>
          <w:sz w:val="28"/>
          <w:szCs w:val="28"/>
        </w:rPr>
        <w:t>按一志愿、二志愿分别组织</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考试。第一志愿考试时间为202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w:t>
      </w:r>
      <w:r>
        <w:rPr>
          <w:rFonts w:hint="eastAsia" w:ascii="等线" w:hAnsi="等线" w:eastAsia="仿宋" w:cs="仿宋"/>
          <w:color w:val="auto"/>
          <w:sz w:val="28"/>
          <w:szCs w:val="28"/>
          <w:highlight w:val="none"/>
        </w:rPr>
        <w:t>3月</w:t>
      </w:r>
      <w:r>
        <w:rPr>
          <w:rFonts w:hint="eastAsia" w:ascii="等线" w:hAnsi="等线" w:eastAsia="仿宋" w:cs="仿宋"/>
          <w:color w:val="auto"/>
          <w:sz w:val="28"/>
          <w:szCs w:val="28"/>
          <w:highlight w:val="none"/>
          <w:lang w:val="en-US" w:eastAsia="zh-CN"/>
        </w:rPr>
        <w:t>8</w:t>
      </w:r>
      <w:r>
        <w:rPr>
          <w:rFonts w:hint="eastAsia" w:ascii="等线" w:hAnsi="等线" w:eastAsia="仿宋" w:cs="仿宋"/>
          <w:color w:val="auto"/>
          <w:sz w:val="28"/>
          <w:szCs w:val="28"/>
          <w:highlight w:val="none"/>
        </w:rPr>
        <w:t>日</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若第一志愿生源不足，</w:t>
      </w:r>
      <w:r>
        <w:rPr>
          <w:rFonts w:hint="eastAsia" w:ascii="等线" w:hAnsi="等线" w:eastAsia="仿宋" w:cs="仿宋"/>
          <w:color w:val="auto"/>
          <w:sz w:val="28"/>
          <w:szCs w:val="28"/>
        </w:rPr>
        <w:t>未完成单招计划</w:t>
      </w:r>
      <w:r>
        <w:rPr>
          <w:rFonts w:hint="eastAsia" w:ascii="等线" w:hAnsi="等线" w:eastAsia="仿宋" w:cs="仿宋"/>
          <w:color w:val="auto"/>
          <w:sz w:val="28"/>
          <w:szCs w:val="28"/>
          <w:lang w:eastAsia="zh-CN"/>
        </w:rPr>
        <w:t>，我院</w:t>
      </w:r>
      <w:r>
        <w:rPr>
          <w:rFonts w:hint="eastAsia" w:ascii="等线" w:hAnsi="等线" w:eastAsia="仿宋" w:cs="仿宋"/>
          <w:color w:val="auto"/>
          <w:sz w:val="28"/>
          <w:szCs w:val="28"/>
          <w:lang w:val="en-US" w:eastAsia="zh-CN"/>
        </w:rPr>
        <w:t>将</w:t>
      </w:r>
      <w:r>
        <w:rPr>
          <w:rFonts w:hint="eastAsia" w:ascii="等线" w:hAnsi="等线" w:eastAsia="仿宋" w:cs="仿宋"/>
          <w:color w:val="auto"/>
          <w:sz w:val="28"/>
          <w:szCs w:val="28"/>
        </w:rPr>
        <w:t>组织</w:t>
      </w:r>
      <w:r>
        <w:rPr>
          <w:rFonts w:hint="eastAsia" w:ascii="等线" w:hAnsi="等线" w:eastAsia="仿宋" w:cs="仿宋"/>
          <w:color w:val="auto"/>
          <w:sz w:val="28"/>
          <w:szCs w:val="28"/>
          <w:lang w:eastAsia="zh-CN"/>
        </w:rPr>
        <w:t>第二志愿考试</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参考对象为第二志愿报考我院且未被第一志愿学院录取考生，</w:t>
      </w:r>
      <w:r>
        <w:rPr>
          <w:rFonts w:hint="eastAsia" w:ascii="等线" w:hAnsi="等线" w:eastAsia="仿宋" w:cs="仿宋"/>
          <w:color w:val="auto"/>
          <w:sz w:val="28"/>
          <w:szCs w:val="28"/>
        </w:rPr>
        <w:t>时间</w:t>
      </w:r>
      <w:r>
        <w:rPr>
          <w:rFonts w:hint="eastAsia" w:ascii="等线" w:hAnsi="等线" w:eastAsia="仿宋" w:cs="仿宋"/>
          <w:color w:val="auto"/>
          <w:sz w:val="28"/>
          <w:szCs w:val="28"/>
          <w:lang w:eastAsia="zh-CN"/>
        </w:rPr>
        <w:t>为202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highlight w:val="none"/>
          <w:lang w:eastAsia="zh-CN"/>
        </w:rPr>
        <w:t>年4月</w:t>
      </w:r>
      <w:r>
        <w:rPr>
          <w:rFonts w:hint="eastAsia" w:ascii="等线" w:hAnsi="等线" w:eastAsia="仿宋" w:cs="仿宋"/>
          <w:color w:val="auto"/>
          <w:sz w:val="28"/>
          <w:szCs w:val="28"/>
          <w:highlight w:val="none"/>
          <w:lang w:val="en-US" w:eastAsia="zh-CN"/>
        </w:rPr>
        <w:t>5</w:t>
      </w:r>
      <w:r>
        <w:rPr>
          <w:rFonts w:hint="eastAsia" w:ascii="等线" w:hAnsi="等线" w:eastAsia="仿宋" w:cs="仿宋"/>
          <w:color w:val="auto"/>
          <w:sz w:val="28"/>
          <w:szCs w:val="28"/>
          <w:lang w:eastAsia="zh-CN"/>
        </w:rPr>
        <w:t>日。各科目的具体考试时间及地点将在我院官网上另行公布</w:t>
      </w:r>
      <w:r>
        <w:rPr>
          <w:rFonts w:hint="eastAsia" w:ascii="等线" w:hAnsi="等线" w:eastAsia="仿宋" w:cs="仿宋"/>
          <w:color w:val="auto"/>
          <w:sz w:val="28"/>
          <w:szCs w:val="28"/>
        </w:rPr>
        <w:t>。</w:t>
      </w:r>
    </w:p>
    <w:p w14:paraId="76A07F5D">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auto"/>
          <w:sz w:val="28"/>
          <w:szCs w:val="28"/>
          <w:highlight w:val="none"/>
          <w:u w:val="none"/>
          <w:lang w:eastAsia="zh-CN"/>
        </w:rPr>
      </w:pPr>
      <w:r>
        <w:rPr>
          <w:rFonts w:hint="eastAsia" w:ascii="等线" w:hAnsi="等线" w:eastAsia="仿宋" w:cs="仿宋"/>
          <w:b/>
          <w:bCs/>
          <w:color w:val="auto"/>
          <w:sz w:val="28"/>
          <w:szCs w:val="28"/>
          <w:lang w:val="en-US" w:eastAsia="zh-CN"/>
        </w:rPr>
        <w:t xml:space="preserve">第二十二条 </w:t>
      </w:r>
      <w:r>
        <w:rPr>
          <w:rFonts w:hint="eastAsia" w:ascii="等线" w:hAnsi="等线" w:eastAsia="仿宋" w:cs="仿宋"/>
          <w:color w:val="auto"/>
          <w:sz w:val="28"/>
          <w:szCs w:val="28"/>
          <w:lang w:val="en-US" w:eastAsia="zh-CN"/>
        </w:rPr>
        <w:t>根据物价部门统一规定，高职单招的报考费为80元/生。报考我院第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w:t>
      </w:r>
      <w:r>
        <w:rPr>
          <w:rFonts w:hint="eastAsia" w:ascii="仿宋" w:hAnsi="仿宋" w:eastAsia="仿宋" w:cs="仿宋"/>
          <w:color w:val="auto"/>
          <w:sz w:val="28"/>
          <w:szCs w:val="28"/>
          <w:highlight w:val="none"/>
          <w:u w:val="none"/>
          <w:lang w:val="en-US" w:eastAsia="zh-CN"/>
        </w:rPr>
        <w:t>为</w:t>
      </w:r>
      <w:r>
        <w:rPr>
          <w:rFonts w:hint="eastAsia" w:ascii="等线" w:hAnsi="等线" w:eastAsia="仿宋" w:cs="仿宋"/>
          <w:color w:val="auto"/>
          <w:sz w:val="28"/>
          <w:szCs w:val="28"/>
          <w:highlight w:val="none"/>
          <w:u w:val="single"/>
          <w:lang w:val="en-US" w:eastAsia="zh-CN"/>
        </w:rPr>
        <w:t xml:space="preserve"> 3月1日~3月2日，</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 xml:space="preserve"> </w:t>
      </w:r>
      <w:r>
        <w:rPr>
          <w:rFonts w:hint="eastAsia" w:ascii="仿宋" w:hAnsi="仿宋" w:eastAsia="仿宋" w:cs="仿宋"/>
          <w:color w:val="auto"/>
          <w:sz w:val="28"/>
          <w:szCs w:val="28"/>
          <w:u w:val="single"/>
          <w:lang w:val="en-US" w:eastAsia="zh-CN"/>
        </w:rPr>
        <w:t xml:space="preserve"> 微信/支付宝缴费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未在规定时间内缴费的，不得参加我院单招考试及录取。</w:t>
      </w:r>
      <w:r>
        <w:rPr>
          <w:rFonts w:hint="eastAsia" w:ascii="等线" w:hAnsi="等线" w:eastAsia="仿宋" w:cs="仿宋"/>
          <w:color w:val="auto"/>
          <w:sz w:val="28"/>
          <w:szCs w:val="28"/>
          <w:lang w:eastAsia="zh-CN"/>
        </w:rPr>
        <w:t>缴费成功的考生于</w:t>
      </w:r>
      <w:r>
        <w:rPr>
          <w:rFonts w:hint="eastAsia" w:ascii="等线" w:hAnsi="等线" w:eastAsia="仿宋" w:cs="仿宋"/>
          <w:color w:val="auto"/>
          <w:sz w:val="28"/>
          <w:szCs w:val="28"/>
          <w:lang w:val="en-US" w:eastAsia="zh-CN"/>
        </w:rPr>
        <w:t>2025年</w:t>
      </w:r>
      <w:r>
        <w:rPr>
          <w:rFonts w:hint="eastAsia" w:ascii="等线" w:hAnsi="等线" w:eastAsia="仿宋" w:cs="仿宋"/>
          <w:color w:val="auto"/>
          <w:sz w:val="28"/>
          <w:szCs w:val="28"/>
          <w:highlight w:val="none"/>
          <w:lang w:val="en-US" w:eastAsia="zh-CN"/>
        </w:rPr>
        <w:t>3月6日-3月7日</w:t>
      </w:r>
      <w:r>
        <w:rPr>
          <w:rFonts w:hint="eastAsia" w:ascii="等线" w:hAnsi="等线" w:eastAsia="仿宋" w:cs="仿宋"/>
          <w:color w:val="auto"/>
          <w:sz w:val="28"/>
          <w:szCs w:val="28"/>
          <w:lang w:val="en-US" w:eastAsia="zh-CN"/>
        </w:rPr>
        <w:t>登录学院招生信息网http://hndqzyjsxy.zs.bysjy.com.cn/ 自行打印准考证。</w:t>
      </w:r>
      <w:r>
        <w:rPr>
          <w:rFonts w:hint="eastAsia" w:ascii="仿宋" w:hAnsi="仿宋" w:eastAsia="仿宋" w:cs="仿宋"/>
          <w:color w:val="auto"/>
          <w:sz w:val="28"/>
          <w:szCs w:val="28"/>
          <w:u w:val="none"/>
          <w:lang w:val="en-US" w:eastAsia="zh-CN"/>
        </w:rPr>
        <w:t>第二志愿考生缴费及准考证打印时间学</w:t>
      </w:r>
      <w:r>
        <w:rPr>
          <w:rFonts w:hint="eastAsia" w:ascii="等线" w:hAnsi="等线" w:eastAsia="仿宋" w:cs="仿宋"/>
          <w:color w:val="auto"/>
          <w:sz w:val="28"/>
          <w:szCs w:val="28"/>
          <w:lang w:val="en-US" w:eastAsia="zh-CN"/>
        </w:rPr>
        <w:t>院</w:t>
      </w:r>
      <w:r>
        <w:rPr>
          <w:rFonts w:hint="eastAsia" w:ascii="仿宋" w:hAnsi="仿宋" w:eastAsia="仿宋" w:cs="仿宋"/>
          <w:color w:val="auto"/>
          <w:sz w:val="28"/>
          <w:szCs w:val="28"/>
          <w:u w:val="none"/>
          <w:lang w:val="en-US" w:eastAsia="zh-CN"/>
        </w:rPr>
        <w:t>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color w:val="auto"/>
          <w:sz w:val="28"/>
          <w:szCs w:val="28"/>
          <w:u w:val="single"/>
          <w:lang w:val="en-US" w:eastAsia="zh-CN"/>
        </w:rPr>
        <w:t>0731-52810294（财务处）</w:t>
      </w:r>
      <w:r>
        <w:rPr>
          <w:rFonts w:hint="eastAsia" w:ascii="等线" w:hAnsi="等线" w:eastAsia="仿宋" w:cs="仿宋"/>
          <w:color w:val="auto"/>
          <w:sz w:val="28"/>
          <w:szCs w:val="28"/>
        </w:rPr>
        <w:t>，打印准考证咨询电话：</w:t>
      </w:r>
      <w:r>
        <w:rPr>
          <w:rFonts w:hint="eastAsia" w:ascii="等线" w:hAnsi="等线" w:eastAsia="仿宋" w:cs="仿宋"/>
          <w:color w:val="auto"/>
          <w:sz w:val="28"/>
          <w:szCs w:val="28"/>
          <w:u w:val="single"/>
        </w:rPr>
        <w:t>0731-58596575、58210621、52810201</w:t>
      </w:r>
      <w:r>
        <w:rPr>
          <w:rFonts w:hint="eastAsia" w:ascii="等线" w:hAnsi="等线" w:eastAsia="仿宋" w:cs="仿宋"/>
          <w:color w:val="auto"/>
          <w:sz w:val="28"/>
          <w:szCs w:val="28"/>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w:t>
      </w:r>
      <w:r>
        <w:rPr>
          <w:rFonts w:hint="eastAsia" w:ascii="仿宋" w:hAnsi="仿宋" w:eastAsia="仿宋" w:cs="仿宋"/>
          <w:color w:val="auto"/>
          <w:sz w:val="28"/>
          <w:szCs w:val="28"/>
          <w:u w:val="single"/>
        </w:rPr>
        <w:t>学</w:t>
      </w:r>
      <w:r>
        <w:rPr>
          <w:rFonts w:hint="eastAsia" w:ascii="等线" w:hAnsi="等线" w:eastAsia="仿宋" w:cs="仿宋"/>
          <w:color w:val="auto"/>
          <w:sz w:val="28"/>
          <w:szCs w:val="28"/>
          <w:lang w:val="en-US" w:eastAsia="zh-CN"/>
        </w:rPr>
        <w:t>院</w:t>
      </w:r>
      <w:r>
        <w:rPr>
          <w:rFonts w:hint="eastAsia" w:ascii="仿宋" w:hAnsi="仿宋" w:eastAsia="仿宋" w:cs="仿宋"/>
          <w:color w:val="auto"/>
          <w:sz w:val="28"/>
          <w:szCs w:val="28"/>
          <w:u w:val="single"/>
        </w:rPr>
        <w:t>招生</w:t>
      </w:r>
      <w:r>
        <w:rPr>
          <w:rFonts w:hint="eastAsia" w:ascii="仿宋" w:hAnsi="仿宋" w:eastAsia="仿宋" w:cs="仿宋"/>
          <w:color w:val="auto"/>
          <w:sz w:val="28"/>
          <w:szCs w:val="28"/>
          <w:u w:val="single"/>
          <w:lang w:val="en-US" w:eastAsia="zh-CN"/>
        </w:rPr>
        <w:t>信息</w:t>
      </w:r>
      <w:r>
        <w:rPr>
          <w:rFonts w:hint="eastAsia" w:ascii="仿宋" w:hAnsi="仿宋" w:eastAsia="仿宋" w:cs="仿宋"/>
          <w:color w:val="auto"/>
          <w:sz w:val="28"/>
          <w:szCs w:val="28"/>
          <w:u w:val="single"/>
        </w:rPr>
        <w:t>网，网</w:t>
      </w:r>
      <w:r>
        <w:rPr>
          <w:rFonts w:hint="eastAsia" w:ascii="仿宋" w:hAnsi="仿宋" w:eastAsia="仿宋" w:cs="仿宋"/>
          <w:color w:val="auto"/>
          <w:sz w:val="28"/>
          <w:szCs w:val="28"/>
          <w:highlight w:val="none"/>
          <w:u w:val="single"/>
        </w:rPr>
        <w:t>址</w:t>
      </w:r>
      <w:r>
        <w:rPr>
          <w:rFonts w:hint="eastAsia" w:ascii="仿宋" w:hAnsi="仿宋" w:eastAsia="仿宋" w:cs="仿宋"/>
          <w:color w:val="auto"/>
          <w:sz w:val="28"/>
          <w:szCs w:val="28"/>
          <w:highlight w:val="none"/>
          <w:u w:val="single"/>
          <w:lang w:eastAsia="zh-CN"/>
        </w:rPr>
        <w:t>：http://hndqzyjsxy.zs.bysjy.com.cn/</w:t>
      </w:r>
      <w:r>
        <w:rPr>
          <w:rFonts w:hint="eastAsia" w:ascii="等线" w:hAnsi="等线" w:eastAsia="仿宋" w:cs="仿宋"/>
          <w:color w:val="auto"/>
          <w:sz w:val="28"/>
          <w:szCs w:val="28"/>
          <w:highlight w:val="none"/>
          <w:lang w:eastAsia="zh-CN"/>
        </w:rPr>
        <w:t>。</w:t>
      </w:r>
    </w:p>
    <w:p w14:paraId="4FB0FF66">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auto"/>
          <w:sz w:val="28"/>
          <w:szCs w:val="28"/>
        </w:rPr>
      </w:pPr>
      <w:r>
        <w:rPr>
          <w:rFonts w:hint="eastAsia" w:ascii="等线" w:hAnsi="等线" w:eastAsia="仿宋" w:cs="仿宋"/>
          <w:b/>
          <w:bCs/>
          <w:color w:val="auto"/>
          <w:sz w:val="28"/>
          <w:szCs w:val="28"/>
          <w:highlight w:val="none"/>
          <w:lang w:eastAsia="zh-CN"/>
        </w:rPr>
        <w:t>第二十</w:t>
      </w:r>
      <w:r>
        <w:rPr>
          <w:rFonts w:hint="eastAsia" w:ascii="等线" w:hAnsi="等线" w:eastAsia="仿宋" w:cs="仿宋"/>
          <w:b/>
          <w:bCs/>
          <w:color w:val="auto"/>
          <w:sz w:val="28"/>
          <w:szCs w:val="28"/>
          <w:highlight w:val="none"/>
          <w:lang w:val="en-US" w:eastAsia="zh-CN"/>
        </w:rPr>
        <w:t>三</w:t>
      </w:r>
      <w:r>
        <w:rPr>
          <w:rFonts w:hint="eastAsia" w:ascii="等线" w:hAnsi="等线" w:eastAsia="仿宋" w:cs="仿宋"/>
          <w:b/>
          <w:bCs/>
          <w:color w:val="auto"/>
          <w:sz w:val="28"/>
          <w:szCs w:val="28"/>
          <w:highlight w:val="none"/>
          <w:lang w:eastAsia="zh-CN"/>
        </w:rPr>
        <w:t>条</w:t>
      </w:r>
      <w:r>
        <w:rPr>
          <w:rFonts w:hint="eastAsia" w:ascii="等线" w:hAnsi="等线" w:eastAsia="仿宋" w:cs="仿宋"/>
          <w:color w:val="auto"/>
          <w:sz w:val="28"/>
          <w:szCs w:val="28"/>
          <w:highlight w:val="none"/>
          <w:lang w:val="en-US" w:eastAsia="zh-CN"/>
        </w:rPr>
        <w:t xml:space="preserve"> 我</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highlight w:val="none"/>
          <w:lang w:val="en-US" w:eastAsia="zh-CN"/>
        </w:rPr>
        <w:t>单招考试在省教育考试院的指导下，参照国家教育考试规定进行组织。在学</w:t>
      </w:r>
      <w:r>
        <w:rPr>
          <w:rFonts w:hint="eastAsia" w:ascii="等线" w:hAnsi="等线" w:eastAsia="仿宋" w:cs="仿宋"/>
          <w:color w:val="auto"/>
          <w:sz w:val="28"/>
          <w:szCs w:val="28"/>
          <w:lang w:val="en-US" w:eastAsia="zh-CN"/>
        </w:rPr>
        <w:t>院招生工作领导小组</w:t>
      </w:r>
      <w:r>
        <w:rPr>
          <w:rFonts w:hint="eastAsia" w:ascii="等线" w:hAnsi="等线" w:eastAsia="仿宋" w:cs="仿宋"/>
          <w:color w:val="auto"/>
          <w:sz w:val="28"/>
          <w:szCs w:val="28"/>
          <w:highlight w:val="none"/>
          <w:lang w:val="en-US" w:eastAsia="zh-CN"/>
        </w:rPr>
        <w:t>的统筹下</w:t>
      </w:r>
      <w:r>
        <w:rPr>
          <w:rFonts w:hint="eastAsia" w:ascii="等线" w:hAnsi="等线" w:eastAsia="仿宋" w:cs="仿宋"/>
          <w:color w:val="auto"/>
          <w:sz w:val="28"/>
          <w:szCs w:val="28"/>
          <w:highlight w:val="none"/>
          <w:u w:val="none"/>
          <w:lang w:val="en-US" w:eastAsia="zh-CN"/>
        </w:rPr>
        <w:t>，</w:t>
      </w:r>
      <w:r>
        <w:rPr>
          <w:rFonts w:hint="eastAsia" w:ascii="等线" w:hAnsi="等线" w:eastAsia="仿宋" w:cs="仿宋"/>
          <w:color w:val="auto"/>
          <w:sz w:val="28"/>
          <w:szCs w:val="28"/>
          <w:u w:val="none"/>
          <w:lang w:val="en-US" w:eastAsia="zh-CN"/>
        </w:rPr>
        <w:t>招生工作领导小组</w:t>
      </w:r>
      <w:r>
        <w:rPr>
          <w:rFonts w:hint="eastAsia" w:ascii="等线" w:hAnsi="等线" w:eastAsia="仿宋" w:cs="仿宋"/>
          <w:color w:val="auto"/>
          <w:sz w:val="28"/>
          <w:szCs w:val="28"/>
          <w:lang w:val="en-US" w:eastAsia="zh-CN"/>
        </w:rPr>
        <w:t>考务组</w:t>
      </w:r>
      <w:r>
        <w:rPr>
          <w:rFonts w:hint="eastAsia" w:ascii="等线" w:hAnsi="等线" w:eastAsia="仿宋" w:cs="仿宋"/>
          <w:color w:val="auto"/>
          <w:sz w:val="28"/>
          <w:szCs w:val="28"/>
          <w:highlight w:val="none"/>
          <w:u w:val="none"/>
          <w:lang w:val="en-US" w:eastAsia="zh-CN"/>
        </w:rPr>
        <w:t>组织考务工作。具体</w:t>
      </w:r>
      <w:r>
        <w:rPr>
          <w:rFonts w:hint="eastAsia" w:ascii="等线" w:hAnsi="等线" w:eastAsia="仿宋" w:cs="仿宋"/>
          <w:color w:val="auto"/>
          <w:sz w:val="28"/>
          <w:szCs w:val="28"/>
          <w:highlight w:val="none"/>
          <w:u w:val="none"/>
        </w:rPr>
        <w:t>由</w:t>
      </w:r>
      <w:r>
        <w:rPr>
          <w:rFonts w:hint="eastAsia" w:ascii="等线" w:hAnsi="等线" w:eastAsia="仿宋" w:cs="仿宋"/>
          <w:color w:val="auto"/>
          <w:sz w:val="28"/>
          <w:szCs w:val="28"/>
          <w:u w:val="none"/>
          <w:lang w:val="en-US" w:eastAsia="zh-CN"/>
        </w:rPr>
        <w:t>招生工作领导小组</w:t>
      </w:r>
      <w:r>
        <w:rPr>
          <w:rFonts w:hint="eastAsia" w:ascii="等线" w:hAnsi="等线" w:eastAsia="仿宋" w:cs="仿宋"/>
          <w:color w:val="auto"/>
          <w:sz w:val="28"/>
          <w:szCs w:val="28"/>
          <w:lang w:val="en-US" w:eastAsia="zh-CN"/>
        </w:rPr>
        <w:t>考务组</w:t>
      </w:r>
      <w:r>
        <w:rPr>
          <w:rFonts w:hint="eastAsia" w:ascii="等线" w:hAnsi="等线" w:eastAsia="仿宋" w:cs="仿宋"/>
          <w:color w:val="auto"/>
          <w:sz w:val="28"/>
          <w:szCs w:val="28"/>
          <w:highlight w:val="none"/>
          <w:u w:val="none"/>
        </w:rPr>
        <w:t>牵头组织命题，</w:t>
      </w:r>
      <w:r>
        <w:rPr>
          <w:rFonts w:hint="eastAsia" w:ascii="等线" w:hAnsi="等线" w:eastAsia="仿宋" w:cs="仿宋"/>
          <w:color w:val="auto"/>
          <w:sz w:val="28"/>
          <w:szCs w:val="28"/>
          <w:lang w:val="en-US" w:eastAsia="zh-CN"/>
        </w:rPr>
        <w:t>保密组</w:t>
      </w:r>
      <w:r>
        <w:rPr>
          <w:rFonts w:hint="eastAsia" w:ascii="等线" w:hAnsi="等线" w:eastAsia="仿宋" w:cs="仿宋"/>
          <w:color w:val="auto"/>
          <w:sz w:val="28"/>
          <w:szCs w:val="28"/>
          <w:highlight w:val="none"/>
          <w:u w:val="none"/>
        </w:rPr>
        <w:t>负责其保密工作</w:t>
      </w:r>
      <w:r>
        <w:rPr>
          <w:rFonts w:hint="eastAsia" w:ascii="等线" w:hAnsi="等线" w:eastAsia="仿宋" w:cs="仿宋"/>
          <w:color w:val="auto"/>
          <w:sz w:val="28"/>
          <w:szCs w:val="28"/>
          <w:highlight w:val="none"/>
          <w:u w:val="none"/>
          <w:lang w:eastAsia="zh-CN"/>
        </w:rPr>
        <w:t>；</w:t>
      </w:r>
      <w:r>
        <w:rPr>
          <w:rFonts w:hint="eastAsia" w:ascii="等线" w:hAnsi="等线" w:eastAsia="仿宋" w:cs="仿宋"/>
          <w:color w:val="auto"/>
          <w:sz w:val="28"/>
          <w:szCs w:val="28"/>
          <w:u w:val="none"/>
          <w:lang w:val="en-US" w:eastAsia="zh-CN"/>
        </w:rPr>
        <w:t>招生工作领导小组考务组</w:t>
      </w:r>
      <w:r>
        <w:rPr>
          <w:rFonts w:hint="eastAsia" w:ascii="等线" w:hAnsi="等线" w:eastAsia="仿宋" w:cs="仿宋"/>
          <w:color w:val="auto"/>
          <w:sz w:val="28"/>
          <w:szCs w:val="28"/>
          <w:u w:val="none"/>
        </w:rPr>
        <w:t>负责按国考要求制定具体的</w:t>
      </w:r>
      <w:r>
        <w:rPr>
          <w:rFonts w:hint="eastAsia" w:ascii="等线" w:hAnsi="等线" w:eastAsia="仿宋" w:cs="仿宋"/>
          <w:color w:val="auto"/>
          <w:sz w:val="28"/>
          <w:szCs w:val="28"/>
          <w:lang w:val="en-US" w:eastAsia="zh-CN"/>
        </w:rPr>
        <w:t>组考方案</w:t>
      </w:r>
      <w:r>
        <w:rPr>
          <w:rFonts w:hint="eastAsia" w:ascii="等线" w:hAnsi="等线" w:eastAsia="仿宋" w:cs="仿宋"/>
          <w:color w:val="auto"/>
          <w:sz w:val="28"/>
          <w:szCs w:val="28"/>
          <w:u w:val="none"/>
        </w:rPr>
        <w:t>，根据报考人数合理安排</w:t>
      </w:r>
      <w:r>
        <w:rPr>
          <w:rFonts w:hint="eastAsia" w:ascii="等线" w:hAnsi="等线" w:eastAsia="仿宋" w:cs="仿宋"/>
          <w:color w:val="auto"/>
          <w:sz w:val="28"/>
          <w:szCs w:val="28"/>
        </w:rPr>
        <w:t>考场并组织有序考试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招生工作领导小组</w:t>
      </w:r>
      <w:r>
        <w:rPr>
          <w:rFonts w:hint="eastAsia" w:ascii="等线" w:hAnsi="等线" w:eastAsia="仿宋" w:cs="仿宋"/>
          <w:color w:val="auto"/>
          <w:sz w:val="28"/>
          <w:szCs w:val="28"/>
          <w:lang w:val="en-US" w:eastAsia="zh-CN"/>
        </w:rPr>
        <w:t>考务组</w:t>
      </w:r>
      <w:r>
        <w:rPr>
          <w:rFonts w:hint="eastAsia" w:ascii="等线" w:hAnsi="等线" w:eastAsia="仿宋" w:cs="仿宋"/>
          <w:color w:val="auto"/>
          <w:sz w:val="28"/>
          <w:szCs w:val="28"/>
        </w:rPr>
        <w:t>组织相关专家参照湖南省普通高考评卷及登分工作有关要求</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制定科学合理的评判标准，加大信息公开及结果公示力度，确保考试评判工作公正、透明。</w:t>
      </w:r>
    </w:p>
    <w:p w14:paraId="6FF6D911">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680" w:lineRule="exact"/>
        <w:jc w:val="center"/>
        <w:textAlignment w:val="auto"/>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第六章  </w:t>
      </w:r>
      <w:r>
        <w:rPr>
          <w:rFonts w:hint="eastAsia" w:ascii="仿宋" w:hAnsi="仿宋" w:eastAsia="仿宋" w:cs="仿宋"/>
          <w:b/>
          <w:bCs/>
          <w:color w:val="auto"/>
          <w:sz w:val="32"/>
          <w:szCs w:val="32"/>
          <w:lang w:val="en-US" w:eastAsia="zh-CN"/>
        </w:rPr>
        <w:t>单招</w:t>
      </w:r>
      <w:r>
        <w:rPr>
          <w:rFonts w:hint="eastAsia" w:ascii="仿宋" w:hAnsi="仿宋" w:eastAsia="仿宋" w:cs="仿宋"/>
          <w:b/>
          <w:bCs/>
          <w:color w:val="auto"/>
          <w:sz w:val="32"/>
          <w:szCs w:val="32"/>
        </w:rPr>
        <w:t>录取</w:t>
      </w:r>
    </w:p>
    <w:p w14:paraId="1ABA0681">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jc w:val="both"/>
        <w:textAlignment w:val="auto"/>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第二十四条</w:t>
      </w:r>
      <w:r>
        <w:rPr>
          <w:rFonts w:hint="eastAsia" w:ascii="等线" w:hAnsi="等线" w:eastAsia="仿宋" w:cs="仿宋"/>
          <w:color w:val="auto"/>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color w:val="auto"/>
          <w:sz w:val="28"/>
          <w:szCs w:val="28"/>
        </w:rPr>
        <w:t>及</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高中学业水平合格性考试成绩的认定以省教育考试院提供的数据为依据。</w:t>
      </w:r>
      <w:r>
        <w:rPr>
          <w:rFonts w:hint="eastAsia" w:ascii="等线" w:hAnsi="等线" w:eastAsia="仿宋" w:cs="仿宋"/>
          <w:color w:val="auto"/>
          <w:sz w:val="28"/>
          <w:szCs w:val="28"/>
          <w:lang w:val="en-US" w:eastAsia="zh-CN"/>
        </w:rPr>
        <w:t>普通</w:t>
      </w:r>
      <w:r>
        <w:rPr>
          <w:rFonts w:hint="eastAsia" w:ascii="等线" w:hAnsi="等线" w:eastAsia="仿宋" w:cs="仿宋"/>
          <w:color w:val="auto"/>
          <w:sz w:val="28"/>
          <w:szCs w:val="28"/>
        </w:rPr>
        <w:t>高中学业水平合格性考试</w:t>
      </w:r>
      <w:r>
        <w:rPr>
          <w:rFonts w:hint="eastAsia" w:ascii="等线" w:hAnsi="等线" w:eastAsia="仿宋" w:cs="仿宋"/>
          <w:color w:val="auto"/>
          <w:sz w:val="28"/>
          <w:szCs w:val="28"/>
          <w:lang w:val="en-US" w:eastAsia="zh-CN"/>
        </w:rPr>
        <w:t>语文、数学、外语三科</w:t>
      </w:r>
      <w:r>
        <w:rPr>
          <w:rFonts w:hint="eastAsia" w:ascii="等线" w:hAnsi="等线" w:eastAsia="仿宋" w:cs="仿宋"/>
          <w:color w:val="auto"/>
          <w:sz w:val="28"/>
          <w:szCs w:val="28"/>
        </w:rPr>
        <w:t>有效</w:t>
      </w:r>
      <w:r>
        <w:rPr>
          <w:rFonts w:ascii="等线" w:hAnsi="等线" w:eastAsia="仿宋" w:cs="仿宋"/>
          <w:color w:val="auto"/>
          <w:sz w:val="28"/>
          <w:szCs w:val="28"/>
        </w:rPr>
        <w:t>成</w:t>
      </w:r>
      <w:r>
        <w:rPr>
          <w:rFonts w:hint="eastAsia" w:ascii="等线" w:hAnsi="等线" w:eastAsia="仿宋" w:cs="仿宋"/>
          <w:color w:val="auto"/>
          <w:sz w:val="28"/>
          <w:szCs w:val="28"/>
        </w:rPr>
        <w:t>绩不全</w:t>
      </w:r>
      <w:r>
        <w:rPr>
          <w:rFonts w:ascii="等线" w:hAnsi="等线" w:eastAsia="仿宋" w:cs="仿宋"/>
          <w:color w:val="auto"/>
          <w:sz w:val="28"/>
          <w:szCs w:val="28"/>
        </w:rPr>
        <w:t>的</w:t>
      </w:r>
      <w:r>
        <w:rPr>
          <w:rFonts w:hint="eastAsia" w:ascii="等线" w:hAnsi="等线" w:eastAsia="仿宋" w:cs="仿宋"/>
          <w:color w:val="auto"/>
          <w:sz w:val="28"/>
          <w:szCs w:val="28"/>
        </w:rPr>
        <w:t>应届普</w:t>
      </w:r>
      <w:r>
        <w:rPr>
          <w:rFonts w:hint="eastAsia" w:ascii="等线" w:hAnsi="等线" w:eastAsia="仿宋" w:cs="仿宋"/>
          <w:color w:val="auto"/>
          <w:sz w:val="28"/>
          <w:szCs w:val="28"/>
          <w:lang w:val="en-US" w:eastAsia="zh-CN"/>
        </w:rPr>
        <w:t>通</w:t>
      </w:r>
      <w:r>
        <w:rPr>
          <w:rFonts w:hint="eastAsia" w:ascii="等线" w:hAnsi="等线" w:eastAsia="仿宋" w:cs="仿宋"/>
          <w:color w:val="auto"/>
          <w:sz w:val="28"/>
          <w:szCs w:val="28"/>
        </w:rPr>
        <w:t>高</w:t>
      </w:r>
      <w:r>
        <w:rPr>
          <w:rFonts w:hint="eastAsia" w:ascii="等线" w:hAnsi="等线" w:eastAsia="仿宋" w:cs="仿宋"/>
          <w:color w:val="auto"/>
          <w:sz w:val="28"/>
          <w:szCs w:val="28"/>
          <w:lang w:val="en-US" w:eastAsia="zh-CN"/>
        </w:rPr>
        <w:t>中毕业考生</w:t>
      </w:r>
      <w:r>
        <w:rPr>
          <w:rFonts w:ascii="等线" w:hAnsi="等线" w:eastAsia="仿宋" w:cs="仿宋"/>
          <w:color w:val="auto"/>
          <w:sz w:val="28"/>
          <w:szCs w:val="28"/>
        </w:rPr>
        <w:t>必须按照</w:t>
      </w:r>
      <w:r>
        <w:rPr>
          <w:rFonts w:hint="eastAsia" w:ascii="等线" w:hAnsi="等线" w:eastAsia="仿宋" w:cs="仿宋"/>
          <w:color w:val="auto"/>
          <w:sz w:val="28"/>
          <w:szCs w:val="28"/>
          <w:lang w:val="en-US" w:eastAsia="zh-CN"/>
        </w:rPr>
        <w:t>中职考生和往届普通高中考生及同等学力考生</w:t>
      </w:r>
      <w:r>
        <w:rPr>
          <w:rFonts w:ascii="等线" w:hAnsi="等线" w:eastAsia="仿宋" w:cs="仿宋"/>
          <w:color w:val="auto"/>
          <w:sz w:val="28"/>
          <w:szCs w:val="28"/>
        </w:rPr>
        <w:t>的要求</w:t>
      </w:r>
      <w:r>
        <w:rPr>
          <w:rFonts w:hint="eastAsia" w:ascii="等线" w:hAnsi="等线" w:eastAsia="仿宋" w:cs="仿宋"/>
          <w:color w:val="auto"/>
          <w:sz w:val="28"/>
          <w:szCs w:val="28"/>
        </w:rPr>
        <w:t>参加</w:t>
      </w:r>
      <w:r>
        <w:rPr>
          <w:rFonts w:ascii="等线" w:hAnsi="等线" w:eastAsia="仿宋" w:cs="仿宋"/>
          <w:color w:val="auto"/>
          <w:sz w:val="28"/>
          <w:szCs w:val="28"/>
        </w:rPr>
        <w:t>文化</w:t>
      </w:r>
      <w:r>
        <w:rPr>
          <w:rFonts w:hint="eastAsia" w:ascii="等线" w:hAnsi="等线" w:eastAsia="仿宋" w:cs="仿宋"/>
          <w:color w:val="auto"/>
          <w:sz w:val="28"/>
          <w:szCs w:val="28"/>
        </w:rPr>
        <w:t>素质测试</w:t>
      </w:r>
      <w:r>
        <w:rPr>
          <w:rFonts w:hint="eastAsia" w:ascii="等线" w:hAnsi="等线" w:eastAsia="仿宋" w:cs="仿宋"/>
          <w:color w:val="auto"/>
          <w:sz w:val="28"/>
          <w:szCs w:val="28"/>
          <w:lang w:val="en-US" w:eastAsia="zh-CN"/>
        </w:rPr>
        <w:t>及</w:t>
      </w:r>
      <w:r>
        <w:rPr>
          <w:rFonts w:ascii="等线" w:hAnsi="等线" w:eastAsia="仿宋" w:cs="仿宋"/>
          <w:color w:val="auto"/>
          <w:sz w:val="28"/>
          <w:szCs w:val="28"/>
        </w:rPr>
        <w:t>录取。</w:t>
      </w:r>
    </w:p>
    <w:p w14:paraId="78E7403C">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第二十五条</w:t>
      </w:r>
      <w:r>
        <w:rPr>
          <w:rFonts w:hint="eastAsia" w:ascii="等线" w:hAnsi="等线" w:eastAsia="仿宋" w:cs="仿宋"/>
          <w:color w:val="auto"/>
          <w:sz w:val="28"/>
          <w:szCs w:val="28"/>
          <w:lang w:val="en-US" w:eastAsia="zh-CN"/>
        </w:rPr>
        <w:t xml:space="preserve"> 单招录取首先对报考单列计划的考生（第三类、第四类）进行录取，单列计划只录取第一志愿报考的考生，如有剩余单列计划则转为普通类计划录取第一类、第二类考生。</w:t>
      </w:r>
    </w:p>
    <w:p w14:paraId="4232853F">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 xml:space="preserve">第二十六条 </w:t>
      </w:r>
      <w:r>
        <w:rPr>
          <w:rFonts w:hint="eastAsia" w:ascii="等线" w:hAnsi="等线" w:eastAsia="仿宋" w:cs="仿宋"/>
          <w:color w:val="auto"/>
          <w:sz w:val="28"/>
          <w:szCs w:val="28"/>
          <w:lang w:val="en-US" w:eastAsia="zh-CN"/>
        </w:rPr>
        <w:t>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150。各类别各专业计划确定后，录取过程中不再调整和追加。</w:t>
      </w:r>
    </w:p>
    <w:p w14:paraId="6CB855DA">
      <w:pPr>
        <w:keepNext w:val="0"/>
        <w:keepLines w:val="0"/>
        <w:pageBreakBefore w:val="0"/>
        <w:widowControl w:val="0"/>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eastAsia="zh-CN"/>
        </w:rPr>
        <w:t>第二十</w:t>
      </w:r>
      <w:r>
        <w:rPr>
          <w:rFonts w:hint="eastAsia" w:ascii="等线" w:hAnsi="等线" w:eastAsia="仿宋" w:cs="仿宋"/>
          <w:b/>
          <w:bCs/>
          <w:color w:val="auto"/>
          <w:sz w:val="28"/>
          <w:szCs w:val="28"/>
          <w:lang w:val="en-US" w:eastAsia="zh-CN"/>
        </w:rPr>
        <w:t>七</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单招录取工作按照“学院负责、招办监督”的原则进行。各类别录取时，按照</w:t>
      </w:r>
      <w:r>
        <w:rPr>
          <w:rFonts w:hint="eastAsia" w:ascii="等线" w:hAnsi="等线" w:eastAsia="仿宋" w:cs="仿宋"/>
          <w:color w:val="auto"/>
          <w:sz w:val="28"/>
          <w:szCs w:val="28"/>
          <w:u w:val="single"/>
          <w:lang w:val="en-US" w:eastAsia="zh-CN"/>
        </w:rPr>
        <w:t>分数优先</w:t>
      </w:r>
      <w:r>
        <w:rPr>
          <w:rFonts w:hint="eastAsia" w:ascii="等线" w:hAnsi="等线" w:eastAsia="仿宋" w:cs="仿宋"/>
          <w:color w:val="auto"/>
          <w:sz w:val="28"/>
          <w:szCs w:val="28"/>
          <w:u w:val="none"/>
          <w:lang w:val="en-US" w:eastAsia="zh-CN"/>
        </w:rPr>
        <w:t>的方式</w:t>
      </w:r>
      <w:r>
        <w:rPr>
          <w:rFonts w:hint="eastAsia" w:ascii="等线" w:hAnsi="等线" w:eastAsia="仿宋" w:cs="仿宋"/>
          <w:color w:val="auto"/>
          <w:sz w:val="28"/>
          <w:szCs w:val="28"/>
          <w:lang w:val="en-US" w:eastAsia="zh-CN"/>
        </w:rPr>
        <w:t>进行。各类别按照以下顺序进行。</w:t>
      </w:r>
    </w:p>
    <w:p w14:paraId="61A6D104">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strike/>
          <w:dstrike w:val="0"/>
          <w:color w:val="auto"/>
          <w:sz w:val="28"/>
          <w:szCs w:val="28"/>
          <w:u w:val="single"/>
          <w:lang w:val="en-US" w:eastAsia="zh-CN"/>
        </w:rPr>
      </w:pPr>
      <w:r>
        <w:rPr>
          <w:rFonts w:hint="eastAsia" w:ascii="等线" w:hAnsi="等线" w:eastAsia="仿宋" w:cs="仿宋"/>
          <w:color w:val="auto"/>
          <w:sz w:val="28"/>
          <w:szCs w:val="28"/>
          <w:lang w:val="en-US" w:eastAsia="zh-CN"/>
        </w:rPr>
        <w:t>1.</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考生。</w:t>
      </w:r>
      <w:r>
        <w:rPr>
          <w:rFonts w:hint="eastAsia" w:ascii="等线" w:hAnsi="等线" w:eastAsia="仿宋" w:cs="仿宋"/>
          <w:color w:val="auto"/>
          <w:sz w:val="28"/>
          <w:szCs w:val="28"/>
        </w:rPr>
        <w:t>按考生职业</w:t>
      </w:r>
      <w:r>
        <w:rPr>
          <w:rFonts w:hint="eastAsia" w:ascii="等线" w:hAnsi="等线" w:eastAsia="仿宋" w:cs="仿宋"/>
          <w:color w:val="auto"/>
          <w:sz w:val="28"/>
          <w:szCs w:val="28"/>
          <w:lang w:val="en-US" w:eastAsia="zh-CN"/>
        </w:rPr>
        <w:t>技能</w:t>
      </w:r>
      <w:r>
        <w:rPr>
          <w:rFonts w:hint="eastAsia" w:ascii="等线" w:hAnsi="等线" w:eastAsia="仿宋" w:cs="仿宋"/>
          <w:color w:val="auto"/>
          <w:sz w:val="28"/>
          <w:szCs w:val="28"/>
        </w:rPr>
        <w:t>测试</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成绩从高分到低分进行录取，录</w:t>
      </w:r>
      <w:r>
        <w:rPr>
          <w:rFonts w:hint="eastAsia" w:ascii="等线" w:hAnsi="等线" w:eastAsia="仿宋" w:cs="仿宋"/>
          <w:color w:val="auto"/>
          <w:sz w:val="28"/>
          <w:szCs w:val="28"/>
          <w:lang w:eastAsia="zh-CN"/>
        </w:rPr>
        <w:t>完</w:t>
      </w:r>
      <w:r>
        <w:rPr>
          <w:rFonts w:hint="eastAsia" w:ascii="等线" w:hAnsi="等线" w:eastAsia="仿宋" w:cs="仿宋"/>
          <w:color w:val="auto"/>
          <w:sz w:val="28"/>
          <w:szCs w:val="28"/>
        </w:rPr>
        <w:t>为止。</w:t>
      </w:r>
    </w:p>
    <w:p w14:paraId="311B2F50">
      <w:pPr>
        <w:keepNext w:val="0"/>
        <w:keepLines w:val="0"/>
        <w:pageBreakBefore w:val="0"/>
        <w:widowControl w:val="0"/>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体育</w:t>
      </w:r>
      <w:r>
        <w:rPr>
          <w:rFonts w:hint="eastAsia" w:ascii="等线" w:hAnsi="等线" w:eastAsia="仿宋" w:cs="仿宋"/>
          <w:color w:val="auto"/>
          <w:sz w:val="28"/>
          <w:szCs w:val="28"/>
        </w:rPr>
        <w:t>特长生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依据考生所填报项目按</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具体规则</w:t>
      </w:r>
      <w:r>
        <w:rPr>
          <w:rFonts w:hint="eastAsia" w:ascii="等线" w:hAnsi="等线" w:eastAsia="仿宋" w:cs="仿宋"/>
          <w:color w:val="auto"/>
          <w:sz w:val="28"/>
          <w:szCs w:val="28"/>
          <w:lang w:eastAsia="zh-CN"/>
        </w:rPr>
        <w:t>详见</w:t>
      </w:r>
      <w:r>
        <w:rPr>
          <w:rFonts w:hint="eastAsia" w:ascii="等线" w:hAnsi="等线" w:eastAsia="仿宋" w:cs="仿宋"/>
          <w:color w:val="auto"/>
          <w:sz w:val="28"/>
          <w:szCs w:val="28"/>
          <w:u w:val="single"/>
          <w:lang w:eastAsia="zh-CN"/>
        </w:rPr>
        <w:t>《</w:t>
      </w:r>
      <w:r>
        <w:rPr>
          <w:rFonts w:hint="eastAsia" w:ascii="等线" w:hAnsi="等线" w:eastAsia="仿宋" w:cs="仿宋"/>
          <w:color w:val="auto"/>
          <w:sz w:val="28"/>
          <w:szCs w:val="28"/>
          <w:u w:val="single"/>
          <w:lang w:val="en-US" w:eastAsia="zh-CN"/>
        </w:rPr>
        <w:t xml:space="preserve"> 湖南电气职业技术</w:t>
      </w:r>
      <w:r>
        <w:rPr>
          <w:rFonts w:hint="eastAsia" w:ascii="等线" w:hAnsi="等线" w:eastAsia="仿宋" w:cs="仿宋"/>
          <w:color w:val="auto"/>
          <w:sz w:val="28"/>
          <w:szCs w:val="28"/>
          <w:u w:val="single"/>
          <w:lang w:eastAsia="zh-CN"/>
        </w:rPr>
        <w:t>学院202</w:t>
      </w:r>
      <w:r>
        <w:rPr>
          <w:rFonts w:hint="eastAsia" w:ascii="等线" w:hAnsi="等线" w:eastAsia="仿宋" w:cs="仿宋"/>
          <w:color w:val="auto"/>
          <w:sz w:val="28"/>
          <w:szCs w:val="28"/>
          <w:u w:val="single"/>
          <w:lang w:val="en-US" w:eastAsia="zh-CN"/>
        </w:rPr>
        <w:t>5</w:t>
      </w:r>
      <w:r>
        <w:rPr>
          <w:rFonts w:hint="eastAsia" w:ascii="等线" w:hAnsi="等线" w:eastAsia="仿宋" w:cs="仿宋"/>
          <w:color w:val="auto"/>
          <w:sz w:val="28"/>
          <w:szCs w:val="28"/>
          <w:u w:val="single"/>
          <w:lang w:eastAsia="zh-CN"/>
        </w:rPr>
        <w:t>年体育特长生高职单招方案》</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避免个别专业扎堆报考，造成后续普通类考生计划不足，各专业录取特长生考生的人数不超过</w:t>
      </w:r>
      <w:r>
        <w:rPr>
          <w:rFonts w:hint="eastAsia" w:ascii="等线" w:hAnsi="等线" w:eastAsia="仿宋" w:cs="仿宋"/>
          <w:color w:val="auto"/>
          <w:sz w:val="28"/>
          <w:szCs w:val="28"/>
          <w:highlight w:val="none"/>
          <w:u w:val="single"/>
          <w:lang w:val="en-US" w:eastAsia="zh-CN"/>
        </w:rPr>
        <w:t>2</w:t>
      </w:r>
      <w:r>
        <w:rPr>
          <w:rFonts w:hint="eastAsia" w:ascii="等线" w:hAnsi="等线" w:eastAsia="仿宋" w:cs="仿宋"/>
          <w:color w:val="auto"/>
          <w:sz w:val="28"/>
          <w:szCs w:val="28"/>
          <w:u w:val="none"/>
          <w:lang w:val="en-US" w:eastAsia="zh-CN"/>
        </w:rPr>
        <w:t>人。</w:t>
      </w:r>
    </w:p>
    <w:p w14:paraId="45DB034B">
      <w:pPr>
        <w:keepNext w:val="0"/>
        <w:keepLines w:val="0"/>
        <w:pageBreakBefore w:val="0"/>
        <w:widowControl w:val="0"/>
        <w:shd w:val="clear" w:color="auto" w:fill="FFFFFF"/>
        <w:kinsoku/>
        <w:wordWrap/>
        <w:overflowPunct/>
        <w:topLinePunct w:val="0"/>
        <w:autoSpaceDE/>
        <w:autoSpaceDN/>
        <w:bidi w:val="0"/>
        <w:adjustRightInd/>
        <w:snapToGrid/>
        <w:spacing w:line="500" w:lineRule="exact"/>
        <w:jc w:val="left"/>
        <w:textAlignment w:val="auto"/>
        <w:rPr>
          <w:rFonts w:hint="eastAsia" w:ascii="等线" w:hAnsi="等线" w:eastAsia="仿宋" w:cs="仿宋"/>
          <w:color w:val="auto"/>
          <w:sz w:val="28"/>
          <w:szCs w:val="28"/>
        </w:rPr>
      </w:pPr>
      <w:r>
        <w:rPr>
          <w:rFonts w:hint="eastAsia" w:ascii="等线" w:hAnsi="等线" w:eastAsia="仿宋" w:cs="仿宋"/>
          <w:color w:val="auto"/>
          <w:sz w:val="28"/>
          <w:szCs w:val="28"/>
          <w:lang w:val="en-US" w:eastAsia="zh-CN"/>
        </w:rPr>
        <w:t xml:space="preserve">    3.</w:t>
      </w:r>
      <w:r>
        <w:rPr>
          <w:rFonts w:hint="eastAsia" w:ascii="等线" w:hAnsi="等线" w:eastAsia="仿宋" w:cs="仿宋"/>
          <w:color w:val="auto"/>
          <w:sz w:val="28"/>
          <w:szCs w:val="28"/>
        </w:rPr>
        <w:t>普通类考生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根据各专业分类别招生计划数，依据考生所填报专业按</w:t>
      </w:r>
      <w:r>
        <w:rPr>
          <w:rFonts w:hint="eastAsia" w:ascii="等线" w:hAnsi="等线" w:eastAsia="仿宋" w:cs="仿宋"/>
          <w:color w:val="auto"/>
          <w:sz w:val="28"/>
          <w:szCs w:val="28"/>
          <w:lang w:val="en-US" w:eastAsia="zh-CN"/>
        </w:rPr>
        <w:t>综合成绩</w:t>
      </w:r>
      <w:r>
        <w:rPr>
          <w:rFonts w:hint="eastAsia" w:ascii="等线" w:hAnsi="等线" w:eastAsia="仿宋" w:cs="仿宋"/>
          <w:color w:val="auto"/>
          <w:sz w:val="28"/>
          <w:szCs w:val="28"/>
        </w:rPr>
        <w:t>从高分到低分进行录取，录满为止。如遇生源不足，则对该专业所对应专业组内未录取且服从调剂的考生按</w:t>
      </w:r>
      <w:r>
        <w:rPr>
          <w:rFonts w:hint="eastAsia" w:ascii="等线" w:hAnsi="等线" w:eastAsia="仿宋" w:cs="仿宋"/>
          <w:color w:val="auto"/>
          <w:sz w:val="28"/>
          <w:szCs w:val="28"/>
          <w:lang w:val="en-US" w:eastAsia="zh-CN"/>
        </w:rPr>
        <w:t>综合成绩</w:t>
      </w:r>
      <w:r>
        <w:rPr>
          <w:rFonts w:hint="eastAsia" w:ascii="等线" w:hAnsi="等线" w:eastAsia="仿宋" w:cs="仿宋"/>
          <w:color w:val="auto"/>
          <w:sz w:val="28"/>
          <w:szCs w:val="28"/>
        </w:rPr>
        <w:t>从高分到低分进行调剂录取。</w:t>
      </w:r>
    </w:p>
    <w:p w14:paraId="4B427D50">
      <w:pPr>
        <w:keepNext w:val="0"/>
        <w:keepLines w:val="0"/>
        <w:pageBreakBefore w:val="0"/>
        <w:widowControl w:val="0"/>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第二十八条</w:t>
      </w:r>
      <w:r>
        <w:rPr>
          <w:rFonts w:hint="eastAsia" w:ascii="等线" w:hAnsi="等线" w:eastAsia="仿宋" w:cs="仿宋"/>
          <w:color w:val="auto"/>
          <w:sz w:val="28"/>
          <w:szCs w:val="28"/>
          <w:lang w:val="en-US" w:eastAsia="zh-CN"/>
        </w:rPr>
        <w:t xml:space="preserve"> 对于末位同分的考生，依据以下排序原则进行录取。同分排序规则为：</w:t>
      </w:r>
    </w:p>
    <w:p w14:paraId="2971E1BF">
      <w:pPr>
        <w:keepNext w:val="0"/>
        <w:keepLines w:val="0"/>
        <w:pageBreakBefore w:val="0"/>
        <w:widowControl w:val="0"/>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color w:val="auto"/>
          <w:sz w:val="28"/>
          <w:szCs w:val="28"/>
          <w:u w:val="single"/>
          <w:lang w:val="en-US" w:eastAsia="zh-CN"/>
        </w:rPr>
      </w:pPr>
      <w:r>
        <w:rPr>
          <w:rFonts w:hint="eastAsia" w:ascii="等线" w:hAnsi="等线" w:eastAsia="仿宋" w:cs="仿宋"/>
          <w:color w:val="auto"/>
          <w:sz w:val="28"/>
          <w:szCs w:val="28"/>
          <w:u w:val="none"/>
          <w:lang w:val="en-US" w:eastAsia="zh-CN"/>
        </w:rPr>
        <w:t>第一类考生：按考生</w:t>
      </w:r>
      <w:r>
        <w:rPr>
          <w:rFonts w:hint="eastAsia" w:ascii="等线" w:hAnsi="等线" w:eastAsia="仿宋" w:cs="仿宋"/>
          <w:color w:val="auto"/>
          <w:sz w:val="28"/>
          <w:szCs w:val="28"/>
          <w:u w:val="none"/>
        </w:rPr>
        <w:t>高中学业水平合格性考试语数</w:t>
      </w:r>
      <w:r>
        <w:rPr>
          <w:rFonts w:hint="eastAsia" w:ascii="等线" w:hAnsi="等线" w:eastAsia="仿宋" w:cs="仿宋"/>
          <w:color w:val="auto"/>
          <w:sz w:val="28"/>
          <w:szCs w:val="28"/>
          <w:u w:val="none"/>
          <w:lang w:val="en-US" w:eastAsia="zh-CN"/>
        </w:rPr>
        <w:t>外三科总成绩（即文化素质测试总成绩）、职业技能测试、考生</w:t>
      </w:r>
      <w:r>
        <w:rPr>
          <w:rFonts w:hint="eastAsia" w:ascii="等线" w:hAnsi="等线" w:eastAsia="仿宋" w:cs="仿宋"/>
          <w:color w:val="auto"/>
          <w:sz w:val="28"/>
          <w:szCs w:val="28"/>
          <w:u w:val="none"/>
        </w:rPr>
        <w:t>高中学业水平合格性考试</w:t>
      </w:r>
      <w:r>
        <w:rPr>
          <w:rFonts w:hint="eastAsia" w:ascii="等线" w:hAnsi="等线" w:eastAsia="仿宋" w:cs="仿宋"/>
          <w:color w:val="auto"/>
          <w:sz w:val="28"/>
          <w:szCs w:val="28"/>
          <w:u w:val="none"/>
          <w:lang w:val="en-US" w:eastAsia="zh-CN"/>
        </w:rPr>
        <w:t>语文数学两科之和、语文或数学单科最高成绩、外语单科成绩从高到低进行录取。</w:t>
      </w:r>
    </w:p>
    <w:p w14:paraId="77F97923">
      <w:pPr>
        <w:keepNext w:val="0"/>
        <w:keepLines w:val="0"/>
        <w:pageBreakBefore w:val="0"/>
        <w:widowControl w:val="0"/>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i w:val="0"/>
          <w:iCs w:val="0"/>
          <w:color w:val="auto"/>
          <w:sz w:val="28"/>
          <w:szCs w:val="28"/>
          <w:highlight w:val="none"/>
          <w:u w:val="none"/>
          <w:lang w:val="en-US" w:eastAsia="zh-CN"/>
        </w:rPr>
      </w:pPr>
      <w:r>
        <w:rPr>
          <w:rFonts w:hint="eastAsia" w:ascii="等线" w:hAnsi="等线" w:eastAsia="仿宋" w:cs="仿宋"/>
          <w:i w:val="0"/>
          <w:iCs w:val="0"/>
          <w:color w:val="auto"/>
          <w:sz w:val="28"/>
          <w:szCs w:val="28"/>
          <w:highlight w:val="none"/>
          <w:u w:val="none"/>
          <w:lang w:val="en-US" w:eastAsia="zh-CN"/>
        </w:rPr>
        <w:t>第二类考生：按文化素质测试、职业技能测试、文化素质测试语文数学两科之和、语文或数学单科最高成绩、外语单科成绩从高到低顺序录取。</w:t>
      </w:r>
    </w:p>
    <w:p w14:paraId="71C41722">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color w:val="auto"/>
          <w:sz w:val="28"/>
          <w:szCs w:val="28"/>
          <w:highlight w:val="none"/>
          <w:u w:val="none"/>
          <w:lang w:val="en-US" w:eastAsia="zh-CN"/>
        </w:rPr>
      </w:pPr>
      <w:r>
        <w:rPr>
          <w:rFonts w:hint="eastAsia" w:ascii="等线" w:hAnsi="等线" w:eastAsia="仿宋" w:cs="仿宋"/>
          <w:color w:val="auto"/>
          <w:sz w:val="28"/>
          <w:szCs w:val="28"/>
          <w:highlight w:val="none"/>
          <w:u w:val="none"/>
          <w:lang w:val="en-US" w:eastAsia="zh-CN"/>
        </w:rPr>
        <w:t>第三类考生：按职业技能测试成绩第一部分、第二部分、第三部分成绩从高到低顺序录取。</w:t>
      </w:r>
    </w:p>
    <w:p w14:paraId="588EDC6D">
      <w:pPr>
        <w:keepNext w:val="0"/>
        <w:keepLines w:val="0"/>
        <w:pageBreakBefore w:val="0"/>
        <w:widowControl w:val="0"/>
        <w:numPr>
          <w:ilvl w:val="-1"/>
          <w:numId w:val="0"/>
        </w:numPr>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highlight w:val="none"/>
          <w:u w:val="none"/>
          <w:lang w:val="en-US" w:eastAsia="zh-CN"/>
        </w:rPr>
        <w:t xml:space="preserve">第四类考生：按专项特长测试、文化素质测试、文化素质测试语文数学两科之和、语文或数学单科最高成绩、外语单科成绩依次排列。 </w:t>
      </w:r>
    </w:p>
    <w:p w14:paraId="2C6788D5">
      <w:pPr>
        <w:keepNext w:val="0"/>
        <w:keepLines w:val="0"/>
        <w:pageBreakBefore w:val="0"/>
        <w:widowControl w:val="0"/>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u w:val="single"/>
          <w:lang w:val="en-US" w:eastAsia="zh-CN"/>
        </w:rPr>
      </w:pPr>
      <w:r>
        <w:rPr>
          <w:rFonts w:hint="eastAsia" w:ascii="等线" w:hAnsi="等线" w:eastAsia="仿宋" w:cs="仿宋"/>
          <w:b/>
          <w:bCs/>
          <w:color w:val="auto"/>
          <w:sz w:val="28"/>
          <w:szCs w:val="28"/>
          <w:lang w:val="en-US" w:eastAsia="zh-CN"/>
        </w:rPr>
        <w:t xml:space="preserve">第二十九条 </w:t>
      </w:r>
      <w:r>
        <w:rPr>
          <w:rFonts w:hint="eastAsia" w:ascii="等线" w:hAnsi="等线" w:eastAsia="仿宋" w:cs="仿宋"/>
          <w:color w:val="auto"/>
          <w:sz w:val="28"/>
          <w:szCs w:val="28"/>
          <w:lang w:val="en-US" w:eastAsia="zh-CN"/>
        </w:rPr>
        <w:t>为保障生源质量，我院提前确定录取合格标准，未合格的不予录取。</w:t>
      </w:r>
      <w:r>
        <w:rPr>
          <w:rFonts w:hint="eastAsia" w:ascii="等线" w:hAnsi="等线" w:eastAsia="仿宋" w:cs="仿宋"/>
          <w:color w:val="auto"/>
          <w:sz w:val="28"/>
          <w:szCs w:val="28"/>
          <w:highlight w:val="none"/>
          <w:lang w:val="en-US" w:eastAsia="zh-CN"/>
        </w:rPr>
        <w:t>不合格标准是</w:t>
      </w:r>
      <w:r>
        <w:rPr>
          <w:rFonts w:hint="eastAsia" w:ascii="等线" w:hAnsi="等线" w:eastAsia="仿宋" w:cs="仿宋"/>
          <w:color w:val="auto"/>
          <w:sz w:val="28"/>
          <w:szCs w:val="28"/>
          <w:highlight w:val="none"/>
          <w:u w:val="none"/>
          <w:lang w:val="en-US" w:eastAsia="zh-CN"/>
        </w:rPr>
        <w:t>：</w:t>
      </w:r>
      <w:r>
        <w:rPr>
          <w:rFonts w:hint="eastAsia" w:ascii="等线" w:hAnsi="等线" w:eastAsia="仿宋" w:cs="仿宋"/>
          <w:color w:val="auto"/>
          <w:sz w:val="28"/>
          <w:szCs w:val="28"/>
          <w:highlight w:val="none"/>
          <w:u w:val="single"/>
          <w:lang w:val="en-US" w:eastAsia="zh-CN"/>
        </w:rPr>
        <w:t>填报虚假高考报名信息；有缺考或舞弊、代考等行为；文化素质测试或职业技能测试科目成绩为零；</w:t>
      </w:r>
      <w:r>
        <w:rPr>
          <w:rFonts w:hint="eastAsia" w:ascii="等线" w:hAnsi="等线" w:eastAsia="仿宋" w:cs="仿宋"/>
          <w:color w:val="auto"/>
          <w:sz w:val="28"/>
          <w:szCs w:val="28"/>
          <w:u w:val="single"/>
          <w:lang w:val="en-US" w:eastAsia="zh-CN"/>
        </w:rPr>
        <w:t>未按要求在指定时间内办理录取确认手续。</w:t>
      </w:r>
    </w:p>
    <w:p w14:paraId="428A6D99">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 xml:space="preserve">第三十条 </w:t>
      </w:r>
      <w:r>
        <w:rPr>
          <w:rFonts w:hint="eastAsia" w:ascii="等线" w:hAnsi="等线" w:eastAsia="仿宋" w:cs="仿宋"/>
          <w:color w:val="auto"/>
          <w:sz w:val="28"/>
          <w:szCs w:val="28"/>
          <w:lang w:val="en-US" w:eastAsia="zh-CN"/>
        </w:rPr>
        <w:t>我院将通过官网（http://hndqzyjsxy.zs.bysjy.com.cn/</w:t>
      </w:r>
      <w:r>
        <w:rPr>
          <w:rFonts w:hint="eastAsia" w:ascii="等线" w:hAnsi="等线" w:eastAsia="仿宋" w:cs="仿宋"/>
          <w:color w:val="auto"/>
          <w:sz w:val="28"/>
          <w:szCs w:val="28"/>
          <w:u w:val="none"/>
          <w:lang w:val="en-US" w:eastAsia="zh-CN"/>
        </w:rPr>
        <w:t>）</w:t>
      </w:r>
      <w:r>
        <w:rPr>
          <w:rFonts w:hint="eastAsia" w:ascii="等线" w:hAnsi="等线" w:eastAsia="仿宋" w:cs="仿宋"/>
          <w:color w:val="auto"/>
          <w:sz w:val="28"/>
          <w:szCs w:val="28"/>
          <w:lang w:val="en-US" w:eastAsia="zh-CN"/>
        </w:rPr>
        <w:t>发布单招拟录取名单，拟录取考生需在我院规定时间内办理相关录取确认手续。</w:t>
      </w:r>
    </w:p>
    <w:p w14:paraId="38EB6A69">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一</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单招录取的学生不得参加本年度统一高考和普通高校对口招生考试。</w:t>
      </w:r>
      <w:r>
        <w:rPr>
          <w:rFonts w:hint="eastAsia" w:ascii="等线" w:hAnsi="等线" w:eastAsia="仿宋" w:cs="仿宋"/>
          <w:color w:val="auto"/>
          <w:sz w:val="28"/>
          <w:szCs w:val="28"/>
          <w:lang w:val="en-US" w:eastAsia="zh-CN"/>
        </w:rPr>
        <w:t>单招录取的学生不得转学，特殊情况需转专业的，按照我院相关文件规定，在本校当年单招专业范围内转换。</w:t>
      </w:r>
    </w:p>
    <w:p w14:paraId="42D46809">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二</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退役军人</w:t>
      </w:r>
      <w:r>
        <w:rPr>
          <w:rFonts w:hint="eastAsia" w:ascii="等线" w:hAnsi="等线" w:eastAsia="仿宋" w:cs="仿宋"/>
          <w:color w:val="auto"/>
          <w:sz w:val="28"/>
          <w:szCs w:val="28"/>
        </w:rPr>
        <w:t>考生录取后，</w:t>
      </w:r>
      <w:r>
        <w:rPr>
          <w:rFonts w:hint="eastAsia" w:ascii="等线" w:hAnsi="等线" w:eastAsia="仿宋" w:cs="仿宋"/>
          <w:color w:val="auto"/>
          <w:sz w:val="28"/>
          <w:szCs w:val="28"/>
          <w:lang w:val="en-US" w:eastAsia="zh-CN"/>
        </w:rPr>
        <w:t>我院</w:t>
      </w:r>
      <w:r>
        <w:rPr>
          <w:rFonts w:hint="eastAsia" w:ascii="等线" w:hAnsi="等线" w:eastAsia="仿宋" w:cs="仿宋"/>
          <w:color w:val="auto"/>
          <w:sz w:val="28"/>
          <w:szCs w:val="28"/>
        </w:rPr>
        <w:t>按照《教育部办公厅关于做好扩招后高职教育教学管理工作的指导意见》（教职成厅函〔2019〕20号）及省教育厅有关文件规定，按照相对集中全日制教学的原则进行管理和培养。</w:t>
      </w:r>
    </w:p>
    <w:p w14:paraId="6039AAB0">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hint="default"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 xml:space="preserve">第三十三条 </w:t>
      </w:r>
      <w:r>
        <w:rPr>
          <w:rFonts w:hint="eastAsia" w:ascii="等线" w:hAnsi="等线" w:eastAsia="仿宋" w:cs="仿宋"/>
          <w:color w:val="auto"/>
          <w:sz w:val="28"/>
          <w:szCs w:val="28"/>
          <w:lang w:val="en-US" w:eastAsia="zh-CN"/>
        </w:rPr>
        <w:t>单招第一志愿录取结束后，如有剩余专业计划，我院将向社会公布有缺额的专业及计划数，并</w:t>
      </w:r>
      <w:r>
        <w:rPr>
          <w:rFonts w:hint="eastAsia" w:ascii="等线" w:hAnsi="等线" w:eastAsia="仿宋" w:cs="仿宋"/>
          <w:color w:val="auto"/>
          <w:sz w:val="28"/>
          <w:szCs w:val="28"/>
        </w:rPr>
        <w:t>组织第二志愿报考</w:t>
      </w:r>
      <w:r>
        <w:rPr>
          <w:rFonts w:hint="eastAsia" w:ascii="等线" w:hAnsi="等线" w:eastAsia="仿宋" w:cs="仿宋"/>
          <w:color w:val="auto"/>
          <w:sz w:val="28"/>
          <w:szCs w:val="28"/>
          <w:lang w:eastAsia="zh-CN"/>
        </w:rPr>
        <w:t>我院</w:t>
      </w:r>
      <w:r>
        <w:rPr>
          <w:rFonts w:hint="eastAsia" w:ascii="等线" w:hAnsi="等线" w:eastAsia="仿宋" w:cs="仿宋"/>
          <w:color w:val="auto"/>
          <w:sz w:val="28"/>
          <w:szCs w:val="28"/>
        </w:rPr>
        <w:t>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3E7DE6AD">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680" w:lineRule="exact"/>
        <w:jc w:val="center"/>
        <w:textAlignment w:val="auto"/>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第七章  </w:t>
      </w:r>
      <w:r>
        <w:rPr>
          <w:rFonts w:hint="eastAsia" w:ascii="仿宋" w:hAnsi="仿宋" w:eastAsia="仿宋" w:cs="仿宋"/>
          <w:b/>
          <w:bCs/>
          <w:color w:val="auto"/>
          <w:sz w:val="32"/>
          <w:szCs w:val="32"/>
        </w:rPr>
        <w:t>监督管理</w:t>
      </w:r>
    </w:p>
    <w:p w14:paraId="66C03702">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第三十四条 </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考试及录取结束后，学</w:t>
      </w:r>
      <w:r>
        <w:rPr>
          <w:rFonts w:hint="eastAsia" w:ascii="等线" w:hAnsi="等线" w:eastAsia="仿宋" w:cs="仿宋"/>
          <w:color w:val="auto"/>
          <w:sz w:val="28"/>
          <w:szCs w:val="28"/>
          <w:lang w:val="en-US" w:eastAsia="zh-CN"/>
        </w:rPr>
        <w:t>院按照要求及时</w:t>
      </w:r>
      <w:r>
        <w:rPr>
          <w:rFonts w:hint="eastAsia" w:ascii="等线" w:hAnsi="等线" w:eastAsia="仿宋" w:cs="仿宋"/>
          <w:color w:val="auto"/>
          <w:sz w:val="28"/>
          <w:szCs w:val="28"/>
        </w:rPr>
        <w:t>将考试结果及拟录取考生情况在学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rPr>
        <w:t>官网公示。</w:t>
      </w:r>
    </w:p>
    <w:p w14:paraId="5660098B">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color w:val="auto"/>
          <w:sz w:val="28"/>
          <w:szCs w:val="28"/>
          <w:highlight w:val="none"/>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五</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val="en-US" w:eastAsia="zh-CN"/>
        </w:rPr>
        <w:t>单招期间，确保规范有序、公平公正，在学院纪委</w:t>
      </w:r>
      <w:r>
        <w:rPr>
          <w:rFonts w:hint="eastAsia" w:ascii="等线" w:hAnsi="等线" w:eastAsia="仿宋" w:cs="仿宋"/>
          <w:color w:val="auto"/>
          <w:sz w:val="28"/>
          <w:szCs w:val="28"/>
          <w:highlight w:val="none"/>
          <w:lang w:val="en-US" w:eastAsia="zh-CN"/>
        </w:rPr>
        <w:t>（纪检监察处）全程监督检查下进行单招考试、录取等工作。</w:t>
      </w:r>
    </w:p>
    <w:p w14:paraId="491C8123">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lang w:eastAsia="zh-CN"/>
        </w:rPr>
      </w:pPr>
      <w:r>
        <w:rPr>
          <w:rFonts w:hint="eastAsia" w:ascii="等线" w:hAnsi="等线" w:eastAsia="仿宋" w:cs="仿宋"/>
          <w:b/>
          <w:bCs/>
          <w:color w:val="auto"/>
          <w:sz w:val="28"/>
          <w:szCs w:val="28"/>
          <w:highlight w:val="none"/>
          <w:lang w:eastAsia="zh-CN"/>
        </w:rPr>
        <w:t>第三十</w:t>
      </w:r>
      <w:r>
        <w:rPr>
          <w:rFonts w:hint="eastAsia" w:ascii="等线" w:hAnsi="等线" w:eastAsia="仿宋" w:cs="仿宋"/>
          <w:b/>
          <w:bCs/>
          <w:color w:val="auto"/>
          <w:sz w:val="28"/>
          <w:szCs w:val="28"/>
          <w:highlight w:val="none"/>
          <w:lang w:val="en-US" w:eastAsia="zh-CN"/>
        </w:rPr>
        <w:t>六</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rPr>
        <w:t>单招工作严格执行教育部和省教育厅政策规定和纪律要求，没有举办所谓的考前“辅导班”“培训班”，没有与任何社会机构及人员进行单招合作。凡是有社会机构和个人宣传与</w:t>
      </w:r>
      <w:r>
        <w:rPr>
          <w:rFonts w:hint="eastAsia" w:ascii="等线" w:hAnsi="等线" w:eastAsia="仿宋" w:cs="仿宋"/>
          <w:color w:val="auto"/>
          <w:sz w:val="28"/>
          <w:szCs w:val="28"/>
          <w:lang w:eastAsia="zh-CN"/>
        </w:rPr>
        <w:t>我院</w:t>
      </w:r>
      <w:r>
        <w:rPr>
          <w:rFonts w:hint="eastAsia" w:ascii="等线" w:hAnsi="等线" w:eastAsia="仿宋" w:cs="仿宋"/>
          <w:color w:val="auto"/>
          <w:sz w:val="28"/>
          <w:szCs w:val="28"/>
        </w:rPr>
        <w:t>有合作、可以通过“内部指标”方式确保考生录取的，考生可第一时间向教育主管部门反映，遭受相关损失的</w:t>
      </w:r>
      <w:r>
        <w:rPr>
          <w:rFonts w:hint="eastAsia" w:ascii="等线" w:hAnsi="等线" w:eastAsia="仿宋" w:cs="仿宋"/>
          <w:color w:val="auto"/>
          <w:sz w:val="28"/>
          <w:szCs w:val="28"/>
          <w:lang w:val="en-US" w:eastAsia="zh-CN"/>
        </w:rPr>
        <w:t>可向公安机关反映</w:t>
      </w:r>
      <w:r>
        <w:rPr>
          <w:rFonts w:hint="eastAsia" w:ascii="等线" w:hAnsi="等线" w:eastAsia="仿宋" w:cs="仿宋"/>
          <w:color w:val="auto"/>
          <w:sz w:val="28"/>
          <w:szCs w:val="28"/>
        </w:rPr>
        <w:t>。</w:t>
      </w:r>
    </w:p>
    <w:p w14:paraId="132A43D0">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七</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val="en-US" w:eastAsia="zh-CN"/>
        </w:rPr>
        <w:t>我院将严格执行招生政策和招生纪律，对于</w:t>
      </w:r>
      <w:r>
        <w:rPr>
          <w:rFonts w:hint="eastAsia" w:ascii="等线" w:hAnsi="等线" w:eastAsia="仿宋" w:cs="仿宋"/>
          <w:color w:val="auto"/>
          <w:sz w:val="28"/>
          <w:szCs w:val="28"/>
        </w:rPr>
        <w:t>在</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lang w:val="en-US" w:eastAsia="zh-CN"/>
        </w:rPr>
        <w:t>进行处理</w:t>
      </w:r>
      <w:r>
        <w:rPr>
          <w:rFonts w:hint="eastAsia" w:ascii="等线" w:hAnsi="等线" w:eastAsia="仿宋" w:cs="仿宋"/>
          <w:color w:val="auto"/>
          <w:sz w:val="28"/>
          <w:szCs w:val="28"/>
        </w:rPr>
        <w:t>。欢迎考生、家长及社会对</w:t>
      </w:r>
      <w:r>
        <w:rPr>
          <w:rFonts w:hint="eastAsia" w:ascii="等线" w:hAnsi="等线" w:eastAsia="仿宋" w:cs="仿宋"/>
          <w:color w:val="auto"/>
          <w:sz w:val="28"/>
          <w:szCs w:val="28"/>
          <w:lang w:eastAsia="zh-CN"/>
        </w:rPr>
        <w:t>我院</w:t>
      </w:r>
      <w:r>
        <w:rPr>
          <w:rFonts w:hint="eastAsia" w:ascii="等线" w:hAnsi="等线" w:eastAsia="仿宋" w:cs="仿宋"/>
          <w:color w:val="auto"/>
          <w:sz w:val="28"/>
          <w:szCs w:val="28"/>
        </w:rPr>
        <w:t>单招工作进行监督，</w:t>
      </w:r>
      <w:r>
        <w:rPr>
          <w:rFonts w:hint="eastAsia" w:ascii="等线" w:hAnsi="等线" w:eastAsia="仿宋" w:cs="仿宋"/>
          <w:color w:val="auto"/>
          <w:sz w:val="28"/>
          <w:szCs w:val="28"/>
          <w:lang w:eastAsia="zh-CN"/>
        </w:rPr>
        <w:t>我院</w:t>
      </w:r>
      <w:r>
        <w:rPr>
          <w:rFonts w:hint="eastAsia" w:ascii="等线" w:hAnsi="等线" w:eastAsia="仿宋" w:cs="仿宋"/>
          <w:color w:val="auto"/>
          <w:sz w:val="28"/>
          <w:szCs w:val="28"/>
        </w:rPr>
        <w:t>的投诉举报电话为</w:t>
      </w:r>
      <w:r>
        <w:rPr>
          <w:rFonts w:hint="eastAsia" w:ascii="等线" w:hAnsi="等线" w:eastAsia="仿宋" w:cs="仿宋"/>
          <w:color w:val="auto"/>
          <w:sz w:val="28"/>
          <w:szCs w:val="28"/>
          <w:u w:val="single"/>
          <w:lang w:val="en-US" w:eastAsia="zh-CN"/>
        </w:rPr>
        <w:t xml:space="preserve">0731-52810212 </w:t>
      </w:r>
      <w:r>
        <w:rPr>
          <w:rFonts w:hint="eastAsia" w:ascii="等线" w:hAnsi="等线" w:eastAsia="仿宋" w:cs="仿宋"/>
          <w:color w:val="auto"/>
          <w:sz w:val="28"/>
          <w:szCs w:val="28"/>
        </w:rPr>
        <w:t>。</w:t>
      </w:r>
    </w:p>
    <w:p w14:paraId="7900267B">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680" w:lineRule="exact"/>
        <w:jc w:val="center"/>
        <w:textAlignment w:val="auto"/>
        <w:rPr>
          <w:rFonts w:hint="eastAsia" w:ascii="仿宋" w:hAnsi="仿宋" w:eastAsia="仿宋" w:cs="仿宋"/>
          <w:b/>
          <w:bCs/>
          <w:color w:val="auto"/>
          <w:kern w:val="2"/>
          <w:sz w:val="32"/>
          <w:szCs w:val="32"/>
          <w:lang w:val="en-US" w:eastAsia="zh-CN" w:bidi="ar-SA"/>
        </w:rPr>
      </w:pPr>
    </w:p>
    <w:p w14:paraId="192BDEA8">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680" w:lineRule="exact"/>
        <w:jc w:val="center"/>
        <w:textAlignment w:val="auto"/>
        <w:rPr>
          <w:rFonts w:ascii="仿宋" w:hAnsi="仿宋" w:eastAsia="仿宋" w:cs="仿宋"/>
          <w:b/>
          <w:bCs/>
          <w:color w:val="auto"/>
          <w:sz w:val="32"/>
          <w:szCs w:val="32"/>
        </w:rPr>
      </w:pPr>
      <w:r>
        <w:rPr>
          <w:rFonts w:hint="eastAsia" w:ascii="仿宋" w:hAnsi="仿宋" w:eastAsia="仿宋" w:cs="仿宋"/>
          <w:b/>
          <w:bCs/>
          <w:color w:val="auto"/>
          <w:kern w:val="2"/>
          <w:sz w:val="32"/>
          <w:szCs w:val="32"/>
          <w:lang w:val="en-US" w:eastAsia="zh-CN" w:bidi="ar-SA"/>
        </w:rPr>
        <w:t xml:space="preserve">第八章  </w:t>
      </w:r>
      <w:r>
        <w:rPr>
          <w:rFonts w:hint="eastAsia" w:ascii="仿宋" w:hAnsi="仿宋" w:eastAsia="仿宋" w:cs="仿宋"/>
          <w:b/>
          <w:bCs/>
          <w:color w:val="auto"/>
          <w:sz w:val="32"/>
          <w:szCs w:val="32"/>
        </w:rPr>
        <w:t>附则</w:t>
      </w:r>
    </w:p>
    <w:p w14:paraId="18B8B3C7">
      <w:pPr>
        <w:pStyle w:val="5"/>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color w:val="auto"/>
          <w:kern w:val="2"/>
          <w:sz w:val="28"/>
          <w:szCs w:val="28"/>
          <w:lang w:val="en-US" w:eastAsia="zh-CN" w:bidi="ar-SA"/>
        </w:rPr>
      </w:pPr>
      <w:r>
        <w:rPr>
          <w:rFonts w:hint="eastAsia" w:ascii="等线" w:hAnsi="等线" w:eastAsia="仿宋" w:cs="仿宋"/>
          <w:b/>
          <w:bCs/>
          <w:color w:val="auto"/>
          <w:sz w:val="28"/>
          <w:szCs w:val="28"/>
          <w:lang w:eastAsia="zh-CN"/>
        </w:rPr>
        <w:t>第三十</w:t>
      </w:r>
      <w:r>
        <w:rPr>
          <w:rFonts w:hint="eastAsia" w:ascii="等线" w:hAnsi="等线" w:eastAsia="仿宋" w:cs="仿宋"/>
          <w:b/>
          <w:bCs/>
          <w:color w:val="auto"/>
          <w:sz w:val="28"/>
          <w:szCs w:val="28"/>
          <w:lang w:val="en-US" w:eastAsia="zh-CN"/>
        </w:rPr>
        <w:t>八</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kern w:val="2"/>
          <w:sz w:val="28"/>
          <w:szCs w:val="28"/>
          <w:lang w:val="en-US" w:eastAsia="zh-CN" w:bidi="ar-SA"/>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kern w:val="2"/>
          <w:sz w:val="28"/>
          <w:szCs w:val="28"/>
          <w:lang w:val="en-US" w:eastAsia="zh-CN" w:bidi="ar-SA"/>
        </w:rPr>
        <w:t>对新生入学设有“绿色通道”。家庭经济特别困难的新生，可持乡（镇）以上人民政府证明向学</w:t>
      </w:r>
      <w:r>
        <w:rPr>
          <w:rFonts w:hint="eastAsia" w:ascii="等线" w:hAnsi="等线" w:eastAsia="仿宋" w:cs="仿宋"/>
          <w:color w:val="auto"/>
          <w:sz w:val="28"/>
          <w:szCs w:val="28"/>
          <w:lang w:val="en-US" w:eastAsia="zh-CN"/>
        </w:rPr>
        <w:t>院</w:t>
      </w:r>
      <w:r>
        <w:rPr>
          <w:rFonts w:hint="eastAsia" w:ascii="等线" w:hAnsi="等线" w:eastAsia="仿宋" w:cs="仿宋"/>
          <w:color w:val="auto"/>
          <w:kern w:val="2"/>
          <w:sz w:val="28"/>
          <w:szCs w:val="28"/>
          <w:lang w:val="en-US" w:eastAsia="zh-CN" w:bidi="ar-SA"/>
        </w:rPr>
        <w:t>学生工作部申请办理学费缓交手续，并可根据国家有关规定申请国家助学贷款。（咨询电话：</w:t>
      </w:r>
      <w:r>
        <w:rPr>
          <w:rFonts w:hint="eastAsia" w:ascii="等线" w:hAnsi="等线" w:eastAsia="仿宋" w:cs="仿宋"/>
          <w:color w:val="auto"/>
          <w:kern w:val="2"/>
          <w:sz w:val="28"/>
          <w:szCs w:val="28"/>
          <w:highlight w:val="none"/>
          <w:lang w:val="en-US" w:eastAsia="zh-CN" w:bidi="ar-SA"/>
        </w:rPr>
        <w:t>学工部0731-52810283）</w:t>
      </w:r>
    </w:p>
    <w:p w14:paraId="79FAED9E">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color w:val="auto"/>
          <w:sz w:val="28"/>
          <w:szCs w:val="28"/>
        </w:rPr>
      </w:pPr>
      <w:r>
        <w:rPr>
          <w:rFonts w:hint="eastAsia" w:ascii="等线" w:hAnsi="等线" w:eastAsia="仿宋" w:cs="仿宋"/>
          <w:b/>
          <w:bCs/>
          <w:color w:val="auto"/>
          <w:sz w:val="28"/>
          <w:szCs w:val="28"/>
          <w:lang w:eastAsia="zh-CN"/>
        </w:rPr>
        <w:t>第</w:t>
      </w:r>
      <w:r>
        <w:rPr>
          <w:rFonts w:hint="eastAsia" w:ascii="等线" w:hAnsi="等线" w:eastAsia="仿宋" w:cs="仿宋"/>
          <w:b/>
          <w:bCs/>
          <w:color w:val="auto"/>
          <w:sz w:val="28"/>
          <w:szCs w:val="28"/>
          <w:lang w:val="en-US" w:eastAsia="zh-CN"/>
        </w:rPr>
        <w:t>三十九</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录取考生的体检标准按照教育部、卫生部、中国残疾人联合会颁布的《普通高等学校招生体检工作指导意见》及有关补充规定执行。</w:t>
      </w:r>
    </w:p>
    <w:p w14:paraId="532C7B78">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b/>
          <w:bCs/>
          <w:color w:val="auto"/>
          <w:sz w:val="32"/>
          <w:szCs w:val="32"/>
        </w:rPr>
      </w:pPr>
      <w:r>
        <w:rPr>
          <w:rFonts w:hint="eastAsia" w:ascii="等线" w:hAnsi="等线" w:eastAsia="仿宋" w:cs="仿宋"/>
          <w:b/>
          <w:bCs/>
          <w:color w:val="auto"/>
          <w:sz w:val="28"/>
          <w:szCs w:val="28"/>
          <w:lang w:eastAsia="zh-CN"/>
        </w:rPr>
        <w:t>第四十条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录取考生的思想政治品德考核和身体健康状况检查均采用考生报考普通高校招生考试或对口招生考试时所采集的信息，学生对提供的信息真实性负责。</w:t>
      </w:r>
    </w:p>
    <w:p w14:paraId="533F8495">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w:t>
      </w:r>
      <w:r>
        <w:rPr>
          <w:rFonts w:hint="eastAsia" w:ascii="等线" w:hAnsi="等线" w:eastAsia="仿宋" w:cs="仿宋"/>
          <w:b/>
          <w:bCs/>
          <w:color w:val="auto"/>
          <w:sz w:val="28"/>
          <w:szCs w:val="28"/>
          <w:lang w:val="en-US" w:eastAsia="zh-CN"/>
        </w:rPr>
        <w:t>一</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新生入学后3个月内</w:t>
      </w:r>
      <w:r>
        <w:rPr>
          <w:rFonts w:hint="eastAsia" w:ascii="等线" w:hAnsi="等线" w:eastAsia="仿宋" w:cs="仿宋"/>
          <w:color w:val="auto"/>
          <w:sz w:val="28"/>
          <w:szCs w:val="28"/>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rPr>
        <w:t>按照招生政策规定对新生报名资格、身心状况、录取手续及程序、录取资格、优惠资格及相关证明材料等</w:t>
      </w:r>
      <w:r>
        <w:rPr>
          <w:rFonts w:hint="eastAsia" w:ascii="等线" w:hAnsi="等线" w:eastAsia="仿宋" w:cs="仿宋"/>
          <w:color w:val="auto"/>
          <w:sz w:val="28"/>
          <w:szCs w:val="28"/>
          <w:lang w:val="en-US" w:eastAsia="zh-CN"/>
        </w:rPr>
        <w:t>进行复查复核。对复查复核发现的问题，</w:t>
      </w:r>
      <w:r>
        <w:rPr>
          <w:rFonts w:hint="eastAsia" w:ascii="等线" w:hAnsi="等线" w:eastAsia="仿宋" w:cs="仿宋"/>
          <w:color w:val="auto"/>
          <w:sz w:val="28"/>
          <w:szCs w:val="28"/>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rPr>
        <w:t>将集中研究处理，凡属弄虚作假者，</w:t>
      </w:r>
      <w:r>
        <w:rPr>
          <w:rFonts w:hint="eastAsia" w:ascii="等线" w:hAnsi="等线" w:eastAsia="仿宋" w:cs="仿宋"/>
          <w:color w:val="auto"/>
          <w:sz w:val="28"/>
          <w:szCs w:val="28"/>
          <w:lang w:val="en-US" w:eastAsia="zh-CN"/>
        </w:rPr>
        <w:t>一经查实，取消其入学资格。</w:t>
      </w:r>
      <w:r>
        <w:rPr>
          <w:rFonts w:hint="eastAsia" w:ascii="等线" w:hAnsi="等线" w:eastAsia="仿宋" w:cs="仿宋"/>
          <w:color w:val="auto"/>
          <w:sz w:val="28"/>
          <w:szCs w:val="28"/>
        </w:rPr>
        <w:t>对于弄虚作假情节严重或涉嫌冒名顶替上大学的，移送相关部门调查处理。</w:t>
      </w:r>
    </w:p>
    <w:p w14:paraId="5893B92C">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w:t>
      </w:r>
      <w:r>
        <w:rPr>
          <w:rFonts w:hint="eastAsia" w:ascii="等线" w:hAnsi="等线" w:eastAsia="仿宋" w:cs="仿宋"/>
          <w:b/>
          <w:bCs/>
          <w:color w:val="auto"/>
          <w:sz w:val="28"/>
          <w:szCs w:val="28"/>
          <w:lang w:val="en-US" w:eastAsia="zh-CN"/>
        </w:rPr>
        <w:t>二</w:t>
      </w:r>
      <w:r>
        <w:rPr>
          <w:rFonts w:hint="eastAsia" w:ascii="等线" w:hAnsi="等线" w:eastAsia="仿宋" w:cs="仿宋"/>
          <w:b/>
          <w:bCs/>
          <w:color w:val="auto"/>
          <w:sz w:val="28"/>
          <w:szCs w:val="28"/>
          <w:lang w:eastAsia="zh-CN"/>
        </w:rPr>
        <w:t>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本章程通过湖南省教育考试院和学院官网向社会发布，对于各种媒体节选公布的章程内容，如理解有误，以学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rPr>
        <w:t>公布的完整单独招生章程为准。</w:t>
      </w:r>
    </w:p>
    <w:p w14:paraId="1E9A0E73">
      <w:pPr>
        <w:pStyle w:val="5"/>
        <w:keepNext w:val="0"/>
        <w:keepLines w:val="0"/>
        <w:pageBreakBefore w:val="0"/>
        <w:widowControl w:val="0"/>
        <w:numPr>
          <w:ilvl w:val="0"/>
          <w:numId w:val="0"/>
        </w:numPr>
        <w:kinsoku/>
        <w:wordWrap/>
        <w:overflowPunct/>
        <w:topLinePunct w:val="0"/>
        <w:autoSpaceDE/>
        <w:autoSpaceDN/>
        <w:bidi w:val="0"/>
        <w:adjustRightInd/>
        <w:snapToGrid/>
        <w:ind w:firstLine="562" w:firstLineChars="200"/>
        <w:textAlignment w:val="auto"/>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第四十</w:t>
      </w:r>
      <w:r>
        <w:rPr>
          <w:rFonts w:hint="eastAsia" w:ascii="等线" w:hAnsi="等线" w:eastAsia="仿宋" w:cs="仿宋"/>
          <w:b/>
          <w:bCs/>
          <w:color w:val="auto"/>
          <w:sz w:val="28"/>
          <w:szCs w:val="28"/>
          <w:lang w:val="en-US" w:eastAsia="zh-CN"/>
        </w:rPr>
        <w:t>三</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w:t>
      </w:r>
      <w:r>
        <w:rPr>
          <w:rFonts w:hint="eastAsia" w:ascii="等线" w:hAnsi="等线" w:eastAsia="仿宋" w:cs="仿宋"/>
          <w:color w:val="auto"/>
          <w:sz w:val="28"/>
          <w:szCs w:val="28"/>
          <w:lang w:val="en-US" w:eastAsia="zh-CN"/>
        </w:rPr>
        <w:t>院</w:t>
      </w:r>
      <w:r>
        <w:rPr>
          <w:rFonts w:hint="eastAsia" w:ascii="等线" w:hAnsi="等线" w:eastAsia="仿宋" w:cs="仿宋"/>
          <w:color w:val="auto"/>
          <w:sz w:val="28"/>
          <w:szCs w:val="28"/>
        </w:rPr>
        <w:t>招生联系方式</w:t>
      </w:r>
    </w:p>
    <w:p w14:paraId="4467F001">
      <w:pPr>
        <w:pStyle w:val="5"/>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通信地址</w:t>
      </w:r>
      <w:r>
        <w:rPr>
          <w:rFonts w:hint="eastAsia" w:ascii="等线" w:hAnsi="等线" w:eastAsia="仿宋" w:cs="仿宋"/>
          <w:color w:val="auto"/>
          <w:sz w:val="28"/>
          <w:szCs w:val="28"/>
          <w:u w:val="single"/>
        </w:rPr>
        <w:t xml:space="preserve">：湖南省湘潭市岳塘区下摄司街2号 </w:t>
      </w:r>
      <w:r>
        <w:rPr>
          <w:rFonts w:hint="eastAsia" w:ascii="等线" w:hAnsi="等线" w:eastAsia="仿宋" w:cs="仿宋"/>
          <w:color w:val="auto"/>
          <w:sz w:val="28"/>
          <w:szCs w:val="28"/>
          <w:u w:val="single"/>
          <w:lang w:val="en-US" w:eastAsia="zh-CN"/>
        </w:rPr>
        <w:t xml:space="preserve">   </w:t>
      </w:r>
    </w:p>
    <w:p w14:paraId="4A9CBB25">
      <w:pPr>
        <w:pStyle w:val="5"/>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邮政编码</w:t>
      </w:r>
      <w:r>
        <w:rPr>
          <w:rFonts w:hint="eastAsia" w:ascii="等线" w:hAnsi="等线" w:eastAsia="仿宋" w:cs="仿宋"/>
          <w:color w:val="auto"/>
          <w:sz w:val="28"/>
          <w:szCs w:val="28"/>
          <w:u w:val="single"/>
        </w:rPr>
        <w:t>：411101</w:t>
      </w:r>
      <w:r>
        <w:rPr>
          <w:rFonts w:hint="eastAsia" w:ascii="等线" w:hAnsi="等线" w:eastAsia="仿宋" w:cs="仿宋"/>
          <w:color w:val="auto"/>
          <w:sz w:val="28"/>
          <w:szCs w:val="28"/>
          <w:u w:val="single"/>
          <w:lang w:val="en-US" w:eastAsia="zh-CN"/>
        </w:rPr>
        <w:t xml:space="preserve">  </w:t>
      </w:r>
    </w:p>
    <w:p w14:paraId="35D925B6">
      <w:pPr>
        <w:pStyle w:val="5"/>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等线" w:hAnsi="等线" w:eastAsia="仿宋" w:cs="仿宋"/>
          <w:color w:val="auto"/>
          <w:sz w:val="28"/>
          <w:szCs w:val="28"/>
          <w:u w:val="single"/>
          <w:lang w:val="en-US" w:eastAsia="zh-CN"/>
        </w:rPr>
      </w:pPr>
      <w:r>
        <w:rPr>
          <w:rFonts w:hint="eastAsia" w:ascii="等线" w:hAnsi="等线" w:eastAsia="仿宋" w:cs="仿宋"/>
          <w:color w:val="auto"/>
          <w:sz w:val="28"/>
          <w:szCs w:val="28"/>
        </w:rPr>
        <w:t>招生咨询电话：</w:t>
      </w:r>
      <w:r>
        <w:rPr>
          <w:rFonts w:hint="eastAsia" w:ascii="等线" w:hAnsi="等线" w:eastAsia="仿宋" w:cs="仿宋"/>
          <w:color w:val="auto"/>
          <w:sz w:val="28"/>
          <w:szCs w:val="28"/>
          <w:u w:val="single"/>
        </w:rPr>
        <w:t>0731-58210621、52810201、58596575</w:t>
      </w:r>
      <w:r>
        <w:rPr>
          <w:rFonts w:hint="eastAsia" w:ascii="等线" w:hAnsi="等线" w:eastAsia="仿宋" w:cs="仿宋"/>
          <w:color w:val="auto"/>
          <w:sz w:val="28"/>
          <w:szCs w:val="28"/>
          <w:u w:val="single"/>
          <w:lang w:val="en-US" w:eastAsia="zh-CN"/>
        </w:rPr>
        <w:t xml:space="preserve">              </w:t>
      </w:r>
    </w:p>
    <w:p w14:paraId="27F27F08">
      <w:pPr>
        <w:pStyle w:val="5"/>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等线" w:hAnsi="等线" w:eastAsia="仿宋" w:cs="仿宋"/>
          <w:color w:val="auto"/>
          <w:sz w:val="28"/>
          <w:szCs w:val="28"/>
          <w:u w:val="single"/>
          <w:lang w:val="en-US" w:eastAsia="zh-CN"/>
        </w:rPr>
      </w:pPr>
      <w:r>
        <w:rPr>
          <w:rFonts w:hint="eastAsia" w:ascii="等线" w:hAnsi="等线" w:eastAsia="仿宋" w:cs="仿宋"/>
          <w:b w:val="0"/>
          <w:bCs w:val="0"/>
          <w:color w:val="auto"/>
          <w:kern w:val="2"/>
          <w:sz w:val="28"/>
          <w:szCs w:val="28"/>
        </w:rPr>
        <w:t>招生咨询邮箱：</w:t>
      </w:r>
      <w:r>
        <w:rPr>
          <w:rFonts w:hint="eastAsia" w:ascii="等线" w:hAnsi="等线" w:eastAsia="仿宋" w:cs="仿宋"/>
          <w:b w:val="0"/>
          <w:bCs w:val="0"/>
          <w:color w:val="auto"/>
          <w:kern w:val="2"/>
          <w:sz w:val="28"/>
          <w:szCs w:val="28"/>
          <w:u w:val="single"/>
          <w:lang w:val="en-US" w:eastAsia="zh-CN"/>
        </w:rPr>
        <w:t xml:space="preserve"> hndqzjc@163.com                            </w:t>
      </w:r>
    </w:p>
    <w:p w14:paraId="72708190">
      <w:pPr>
        <w:pStyle w:val="5"/>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等线" w:hAnsi="等线" w:eastAsia="仿宋" w:cs="仿宋"/>
          <w:b w:val="0"/>
          <w:bCs w:val="0"/>
          <w:color w:val="auto"/>
          <w:kern w:val="2"/>
          <w:sz w:val="28"/>
          <w:szCs w:val="28"/>
          <w:lang w:val="en-US" w:eastAsia="zh-CN"/>
        </w:rPr>
      </w:pPr>
      <w:r>
        <w:rPr>
          <w:rFonts w:hint="eastAsia" w:ascii="等线" w:hAnsi="等线" w:eastAsia="仿宋" w:cs="仿宋"/>
          <w:b w:val="0"/>
          <w:bCs w:val="0"/>
          <w:color w:val="auto"/>
          <w:kern w:val="2"/>
          <w:sz w:val="28"/>
          <w:szCs w:val="28"/>
          <w:lang w:val="en-US" w:eastAsia="zh-CN"/>
        </w:rPr>
        <w:t>招生</w:t>
      </w:r>
      <w:r>
        <w:rPr>
          <w:rFonts w:hint="eastAsia" w:ascii="等线" w:hAnsi="等线" w:eastAsia="仿宋" w:cs="仿宋"/>
          <w:b w:val="0"/>
          <w:bCs w:val="0"/>
          <w:color w:val="auto"/>
          <w:kern w:val="2"/>
          <w:sz w:val="28"/>
          <w:szCs w:val="28"/>
        </w:rPr>
        <w:t>信息发布网址</w:t>
      </w:r>
      <w:r>
        <w:rPr>
          <w:rFonts w:hint="eastAsia" w:ascii="等线" w:hAnsi="等线" w:eastAsia="仿宋" w:cs="仿宋"/>
          <w:b w:val="0"/>
          <w:bCs w:val="0"/>
          <w:color w:val="auto"/>
          <w:kern w:val="2"/>
          <w:sz w:val="28"/>
          <w:szCs w:val="28"/>
          <w:u w:val="single"/>
        </w:rPr>
        <w:t>：</w:t>
      </w:r>
      <w:r>
        <w:rPr>
          <w:rFonts w:hint="eastAsia" w:ascii="等线" w:hAnsi="等线" w:eastAsia="仿宋" w:cs="仿宋"/>
          <w:color w:val="auto"/>
          <w:sz w:val="28"/>
          <w:szCs w:val="28"/>
          <w:u w:val="single"/>
          <w:lang w:val="en-US" w:eastAsia="zh-CN"/>
        </w:rPr>
        <w:t>http://hndqzyjsxy.zs.bysjy.com.cn/</w:t>
      </w:r>
      <w:r>
        <w:rPr>
          <w:rFonts w:hint="eastAsia" w:ascii="等线" w:hAnsi="等线" w:eastAsia="仿宋" w:cs="仿宋"/>
          <w:b w:val="0"/>
          <w:bCs w:val="0"/>
          <w:color w:val="auto"/>
          <w:kern w:val="2"/>
          <w:sz w:val="28"/>
          <w:szCs w:val="28"/>
          <w:u w:val="single"/>
          <w:lang w:val="en-US" w:eastAsia="zh-CN"/>
        </w:rPr>
        <w:t xml:space="preserve">                        </w:t>
      </w:r>
    </w:p>
    <w:p w14:paraId="096A8523">
      <w:pPr>
        <w:pStyle w:val="11"/>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textAlignment w:val="auto"/>
        <w:rPr>
          <w:rFonts w:hint="eastAsia" w:ascii="等线" w:hAnsi="等线" w:eastAsia="仿宋" w:cs="仿宋"/>
          <w:b/>
          <w:bCs/>
          <w:color w:val="auto"/>
          <w:kern w:val="2"/>
          <w:sz w:val="28"/>
          <w:szCs w:val="28"/>
          <w:lang w:eastAsia="zh-CN"/>
        </w:rPr>
      </w:pPr>
      <w:r>
        <w:rPr>
          <w:rFonts w:hint="eastAsia" w:ascii="等线" w:hAnsi="等线" w:eastAsia="仿宋" w:cs="仿宋"/>
          <w:b w:val="0"/>
          <w:bCs w:val="0"/>
          <w:color w:val="auto"/>
          <w:kern w:val="2"/>
          <w:sz w:val="28"/>
          <w:szCs w:val="28"/>
        </w:rPr>
        <w:t>监督投诉电话</w:t>
      </w:r>
      <w:r>
        <w:rPr>
          <w:rFonts w:hint="eastAsia" w:ascii="等线" w:hAnsi="等线" w:eastAsia="仿宋" w:cs="仿宋"/>
          <w:b w:val="0"/>
          <w:bCs w:val="0"/>
          <w:color w:val="auto"/>
          <w:kern w:val="2"/>
          <w:sz w:val="28"/>
          <w:szCs w:val="28"/>
          <w:u w:val="single"/>
        </w:rPr>
        <w:t>：0731-52810212</w:t>
      </w:r>
      <w:r>
        <w:rPr>
          <w:rFonts w:hint="eastAsia" w:ascii="等线" w:hAnsi="等线" w:eastAsia="仿宋" w:cs="仿宋"/>
          <w:b w:val="0"/>
          <w:bCs w:val="0"/>
          <w:color w:val="auto"/>
          <w:kern w:val="2"/>
          <w:sz w:val="28"/>
          <w:szCs w:val="28"/>
          <w:u w:val="single"/>
          <w:lang w:val="en-US" w:eastAsia="zh-CN"/>
        </w:rPr>
        <w:t xml:space="preserve"> </w:t>
      </w:r>
    </w:p>
    <w:p w14:paraId="362615E8">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00" w:lineRule="exact"/>
        <w:ind w:firstLine="562" w:firstLineChars="200"/>
        <w:textAlignment w:val="auto"/>
        <w:rPr>
          <w:color w:val="auto"/>
        </w:rPr>
      </w:pPr>
      <w:r>
        <w:rPr>
          <w:rFonts w:hint="eastAsia" w:ascii="等线" w:hAnsi="等线" w:eastAsia="仿宋" w:cs="仿宋"/>
          <w:b/>
          <w:bCs/>
          <w:color w:val="auto"/>
          <w:kern w:val="2"/>
          <w:sz w:val="28"/>
          <w:szCs w:val="28"/>
          <w:lang w:eastAsia="zh-CN"/>
        </w:rPr>
        <w:t>第四十</w:t>
      </w:r>
      <w:r>
        <w:rPr>
          <w:rFonts w:hint="eastAsia" w:ascii="等线" w:hAnsi="等线" w:eastAsia="仿宋" w:cs="仿宋"/>
          <w:b/>
          <w:bCs/>
          <w:color w:val="auto"/>
          <w:kern w:val="2"/>
          <w:sz w:val="28"/>
          <w:szCs w:val="28"/>
          <w:lang w:val="en-US" w:eastAsia="zh-CN"/>
        </w:rPr>
        <w:t>四</w:t>
      </w:r>
      <w:r>
        <w:rPr>
          <w:rFonts w:hint="eastAsia" w:ascii="等线" w:hAnsi="等线" w:eastAsia="仿宋" w:cs="仿宋"/>
          <w:b/>
          <w:bCs/>
          <w:color w:val="auto"/>
          <w:kern w:val="2"/>
          <w:sz w:val="28"/>
          <w:szCs w:val="28"/>
          <w:lang w:eastAsia="zh-CN"/>
        </w:rPr>
        <w:t>条</w:t>
      </w:r>
      <w:r>
        <w:rPr>
          <w:rFonts w:hint="eastAsia" w:ascii="等线" w:hAnsi="等线" w:eastAsia="仿宋" w:cs="仿宋"/>
          <w:b/>
          <w:bCs/>
          <w:color w:val="auto"/>
          <w:kern w:val="2"/>
          <w:sz w:val="28"/>
          <w:szCs w:val="28"/>
          <w:lang w:val="en-US" w:eastAsia="zh-CN"/>
        </w:rPr>
        <w:t xml:space="preserve"> </w:t>
      </w:r>
      <w:r>
        <w:rPr>
          <w:rFonts w:hint="eastAsia" w:ascii="等线" w:hAnsi="等线" w:eastAsia="仿宋" w:cs="仿宋"/>
          <w:color w:val="auto"/>
          <w:kern w:val="2"/>
          <w:sz w:val="28"/>
          <w:szCs w:val="28"/>
        </w:rPr>
        <w:t>本</w:t>
      </w:r>
      <w:r>
        <w:rPr>
          <w:rFonts w:hint="eastAsia" w:ascii="等线" w:hAnsi="等线" w:eastAsia="仿宋" w:cs="仿宋"/>
          <w:color w:val="auto"/>
          <w:kern w:val="2"/>
          <w:sz w:val="28"/>
          <w:szCs w:val="28"/>
          <w:lang w:val="en-US" w:eastAsia="zh-CN"/>
        </w:rPr>
        <w:t>章程</w:t>
      </w:r>
      <w:r>
        <w:rPr>
          <w:rFonts w:hint="eastAsia" w:ascii="等线" w:hAnsi="等线" w:eastAsia="仿宋" w:cs="仿宋"/>
          <w:color w:val="auto"/>
          <w:kern w:val="2"/>
          <w:sz w:val="28"/>
          <w:szCs w:val="28"/>
        </w:rPr>
        <w:t>适用于</w:t>
      </w:r>
      <w:r>
        <w:rPr>
          <w:rFonts w:hint="eastAsia" w:ascii="等线" w:hAnsi="等线" w:eastAsia="仿宋" w:cs="仿宋"/>
          <w:color w:val="auto"/>
          <w:kern w:val="2"/>
          <w:sz w:val="28"/>
          <w:szCs w:val="28"/>
          <w:lang w:val="en-US" w:eastAsia="zh-CN"/>
        </w:rPr>
        <w:t>我院</w:t>
      </w:r>
      <w:r>
        <w:rPr>
          <w:rFonts w:hint="eastAsia" w:ascii="等线" w:hAnsi="等线" w:eastAsia="仿宋" w:cs="仿宋"/>
          <w:color w:val="auto"/>
          <w:kern w:val="2"/>
          <w:sz w:val="28"/>
          <w:szCs w:val="28"/>
        </w:rPr>
        <w:t>202</w:t>
      </w:r>
      <w:r>
        <w:rPr>
          <w:rFonts w:hint="eastAsia" w:ascii="等线" w:hAnsi="等线" w:eastAsia="仿宋" w:cs="仿宋"/>
          <w:color w:val="auto"/>
          <w:kern w:val="2"/>
          <w:sz w:val="28"/>
          <w:szCs w:val="28"/>
          <w:lang w:val="en-US" w:eastAsia="zh-CN"/>
        </w:rPr>
        <w:t>5</w:t>
      </w:r>
      <w:r>
        <w:rPr>
          <w:rFonts w:hint="eastAsia" w:ascii="等线" w:hAnsi="等线" w:eastAsia="仿宋" w:cs="仿宋"/>
          <w:color w:val="auto"/>
          <w:kern w:val="2"/>
          <w:sz w:val="28"/>
          <w:szCs w:val="28"/>
        </w:rPr>
        <w:t>年</w:t>
      </w:r>
      <w:r>
        <w:rPr>
          <w:rFonts w:hint="eastAsia" w:ascii="等线" w:hAnsi="等线" w:eastAsia="仿宋" w:cs="仿宋"/>
          <w:color w:val="auto"/>
          <w:kern w:val="2"/>
          <w:sz w:val="28"/>
          <w:szCs w:val="28"/>
          <w:lang w:val="en-US" w:eastAsia="zh-CN"/>
        </w:rPr>
        <w:t>湖南省</w:t>
      </w:r>
      <w:r>
        <w:rPr>
          <w:rFonts w:hint="eastAsia" w:ascii="等线" w:hAnsi="等线" w:eastAsia="仿宋" w:cs="仿宋"/>
          <w:color w:val="auto"/>
          <w:kern w:val="2"/>
          <w:sz w:val="28"/>
          <w:szCs w:val="28"/>
        </w:rPr>
        <w:t>单</w:t>
      </w:r>
      <w:r>
        <w:rPr>
          <w:rFonts w:hint="eastAsia" w:ascii="等线" w:hAnsi="等线" w:eastAsia="仿宋" w:cs="仿宋"/>
          <w:color w:val="auto"/>
          <w:kern w:val="2"/>
          <w:sz w:val="28"/>
          <w:szCs w:val="28"/>
          <w:lang w:val="en-US" w:eastAsia="zh-CN"/>
        </w:rPr>
        <w:t>招。</w:t>
      </w:r>
      <w:r>
        <w:rPr>
          <w:rFonts w:hint="eastAsia" w:ascii="等线" w:hAnsi="等线" w:eastAsia="仿宋" w:cs="仿宋"/>
          <w:color w:val="auto"/>
          <w:sz w:val="28"/>
          <w:szCs w:val="28"/>
          <w:lang w:val="en-US" w:eastAsia="zh-CN"/>
        </w:rPr>
        <w:t>其</w:t>
      </w:r>
      <w:r>
        <w:rPr>
          <w:rFonts w:hint="eastAsia" w:ascii="等线" w:hAnsi="等线" w:eastAsia="仿宋" w:cs="仿宋"/>
          <w:color w:val="auto"/>
          <w:sz w:val="28"/>
          <w:szCs w:val="28"/>
        </w:rPr>
        <w:t>解释权属于</w:t>
      </w:r>
      <w:r>
        <w:rPr>
          <w:rFonts w:hint="eastAsia" w:ascii="等线" w:hAnsi="等线" w:eastAsia="仿宋" w:cs="仿宋"/>
          <w:color w:val="auto"/>
          <w:sz w:val="28"/>
          <w:szCs w:val="28"/>
          <w:u w:val="single"/>
          <w:lang w:val="en-US" w:eastAsia="zh-CN"/>
        </w:rPr>
        <w:t xml:space="preserve">  湖南电气职业技术</w:t>
      </w:r>
      <w:r>
        <w:rPr>
          <w:rFonts w:hint="eastAsia" w:ascii="等线" w:hAnsi="等线" w:eastAsia="仿宋" w:cs="仿宋"/>
          <w:color w:val="auto"/>
          <w:sz w:val="28"/>
          <w:szCs w:val="28"/>
          <w:u w:val="single"/>
        </w:rPr>
        <w:t>学院</w:t>
      </w:r>
      <w:r>
        <w:rPr>
          <w:rFonts w:hint="eastAsia" w:ascii="等线" w:hAnsi="等线" w:eastAsia="仿宋" w:cs="仿宋"/>
          <w:color w:val="auto"/>
          <w:sz w:val="28"/>
          <w:szCs w:val="28"/>
        </w:rPr>
        <w:t>。</w:t>
      </w:r>
      <w:r>
        <w:rPr>
          <w:rFonts w:hint="eastAsia" w:ascii="等线" w:hAnsi="等线" w:eastAsia="仿宋" w:cs="仿宋"/>
          <w:color w:val="auto"/>
          <w:sz w:val="28"/>
          <w:szCs w:val="28"/>
          <w:shd w:val="clear" w:color="auto" w:fill="FFFFFF"/>
        </w:rPr>
        <w:t>如遇教育部、湖南省教育厅相关招生政策调整，以公布的最新政策为准</w:t>
      </w:r>
      <w:r>
        <w:rPr>
          <w:rFonts w:hint="eastAsia" w:ascii="等线" w:hAnsi="等线" w:eastAsia="仿宋" w:cs="仿宋"/>
          <w:color w:val="auto"/>
          <w:sz w:val="28"/>
          <w:szCs w:val="28"/>
          <w:shd w:val="clear" w:color="auto" w:fill="FFFFFF"/>
          <w:lang w:eastAsia="zh-CN"/>
        </w:rPr>
        <w:t>。</w:t>
      </w:r>
      <w:bookmarkEnd w:id="0"/>
    </w:p>
    <w:bookmarkEnd w:id="1"/>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61340ACC-FFBB-443F-B1AE-41BB255ADEED}"/>
  </w:font>
  <w:font w:name="华文中宋">
    <w:panose1 w:val="02010600040101010101"/>
    <w:charset w:val="86"/>
    <w:family w:val="auto"/>
    <w:pitch w:val="default"/>
    <w:sig w:usb0="00000287" w:usb1="080F0000" w:usb2="00000000" w:usb3="00000000" w:csb0="0004009F" w:csb1="DFD70000"/>
    <w:embedRegular r:id="rId2" w:fontKey="{0B1CEFF2-2B01-41D9-8F6C-6CF270A8A727}"/>
  </w:font>
  <w:font w:name="仿宋">
    <w:panose1 w:val="02010609060101010101"/>
    <w:charset w:val="86"/>
    <w:family w:val="modern"/>
    <w:pitch w:val="default"/>
    <w:sig w:usb0="800002BF" w:usb1="38CF7CFA" w:usb2="00000016" w:usb3="00000000" w:csb0="00040001" w:csb1="00000000"/>
    <w:embedRegular r:id="rId3" w:fontKey="{AD97BE9C-17F8-45E5-B8A0-97A178C4CF88}"/>
  </w:font>
  <w:font w:name="方正小标宋简体">
    <w:panose1 w:val="02000000000000000000"/>
    <w:charset w:val="86"/>
    <w:family w:val="auto"/>
    <w:pitch w:val="default"/>
    <w:sig w:usb0="00000001" w:usb1="08000000" w:usb2="00000000" w:usb3="00000000" w:csb0="00040000" w:csb1="00000000"/>
    <w:embedRegular r:id="rId4" w:fontKey="{1EAC5417-E546-49BF-8158-9677E384422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1E216">
    <w:pPr>
      <w:pStyle w:val="9"/>
      <w:jc w:val="center"/>
    </w:pPr>
    <w:r>
      <w:fldChar w:fldCharType="begin"/>
    </w:r>
    <w:r>
      <w:instrText xml:space="preserve">PAGE   \* MERGEFORMAT</w:instrText>
    </w:r>
    <w:r>
      <w:fldChar w:fldCharType="separate"/>
    </w:r>
    <w:r>
      <w:t>14</w:t>
    </w:r>
    <w:r>
      <w:fldChar w:fldCharType="end"/>
    </w:r>
  </w:p>
  <w:p w14:paraId="7CD8D81B">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FF67A8">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RjM2E5ODcxMjE5MjQwZTIwZDJmNDM5NjE3NzllMjIifQ=="/>
    <w:docVar w:name="KSO_WPS_MARK_KEY" w:val="81e8f290-a909-43d4-8d3a-798da1989464"/>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27E6B"/>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55727D"/>
    <w:rsid w:val="02AA213A"/>
    <w:rsid w:val="02D45050"/>
    <w:rsid w:val="03840F3D"/>
    <w:rsid w:val="038E0721"/>
    <w:rsid w:val="04003C23"/>
    <w:rsid w:val="04133956"/>
    <w:rsid w:val="041A2B81"/>
    <w:rsid w:val="04294F27"/>
    <w:rsid w:val="04C2712A"/>
    <w:rsid w:val="04DF1F2B"/>
    <w:rsid w:val="04ED2D68"/>
    <w:rsid w:val="05254A5F"/>
    <w:rsid w:val="059C75DF"/>
    <w:rsid w:val="059D6B84"/>
    <w:rsid w:val="05AC5C0F"/>
    <w:rsid w:val="05DC2927"/>
    <w:rsid w:val="061A430E"/>
    <w:rsid w:val="06705C57"/>
    <w:rsid w:val="06A55C71"/>
    <w:rsid w:val="06F53E3D"/>
    <w:rsid w:val="07217197"/>
    <w:rsid w:val="075926EA"/>
    <w:rsid w:val="0798075D"/>
    <w:rsid w:val="07987FF3"/>
    <w:rsid w:val="079D1FBD"/>
    <w:rsid w:val="07D94EB6"/>
    <w:rsid w:val="07DB005B"/>
    <w:rsid w:val="07DC2099"/>
    <w:rsid w:val="07FC04D8"/>
    <w:rsid w:val="085B156A"/>
    <w:rsid w:val="087C7B4E"/>
    <w:rsid w:val="08BE7F1D"/>
    <w:rsid w:val="09415F49"/>
    <w:rsid w:val="0A543440"/>
    <w:rsid w:val="0AAE6F90"/>
    <w:rsid w:val="0AAF0151"/>
    <w:rsid w:val="0ADC163F"/>
    <w:rsid w:val="0B2B471F"/>
    <w:rsid w:val="0B653B52"/>
    <w:rsid w:val="0B8C708E"/>
    <w:rsid w:val="0BA871E7"/>
    <w:rsid w:val="0BB7681F"/>
    <w:rsid w:val="0BC743A8"/>
    <w:rsid w:val="0C004B2C"/>
    <w:rsid w:val="0C0276C4"/>
    <w:rsid w:val="0C2267DE"/>
    <w:rsid w:val="0C8F35DF"/>
    <w:rsid w:val="0D511BCD"/>
    <w:rsid w:val="0D7F3E0A"/>
    <w:rsid w:val="0D9A2F32"/>
    <w:rsid w:val="0DCC56F0"/>
    <w:rsid w:val="0E041F77"/>
    <w:rsid w:val="0E676599"/>
    <w:rsid w:val="0EAC160B"/>
    <w:rsid w:val="0F0E57E7"/>
    <w:rsid w:val="0F713C26"/>
    <w:rsid w:val="0FA364D6"/>
    <w:rsid w:val="0FFA0E2A"/>
    <w:rsid w:val="107F26DA"/>
    <w:rsid w:val="10DB6D7F"/>
    <w:rsid w:val="11B318DC"/>
    <w:rsid w:val="11B545A0"/>
    <w:rsid w:val="12132663"/>
    <w:rsid w:val="126B2BAF"/>
    <w:rsid w:val="12996038"/>
    <w:rsid w:val="12A06CFD"/>
    <w:rsid w:val="12B24E0D"/>
    <w:rsid w:val="12CD5AA9"/>
    <w:rsid w:val="12E3456C"/>
    <w:rsid w:val="12FD57C9"/>
    <w:rsid w:val="130628D8"/>
    <w:rsid w:val="131D67EF"/>
    <w:rsid w:val="13333D5C"/>
    <w:rsid w:val="13511DA5"/>
    <w:rsid w:val="1381162F"/>
    <w:rsid w:val="13A50343"/>
    <w:rsid w:val="13CE6FBC"/>
    <w:rsid w:val="13FB7F63"/>
    <w:rsid w:val="142E5D8D"/>
    <w:rsid w:val="14377C0F"/>
    <w:rsid w:val="14575E03"/>
    <w:rsid w:val="146E4BD8"/>
    <w:rsid w:val="149F0B38"/>
    <w:rsid w:val="14A566F4"/>
    <w:rsid w:val="14D666DB"/>
    <w:rsid w:val="14EF4045"/>
    <w:rsid w:val="150D43F1"/>
    <w:rsid w:val="15132AEA"/>
    <w:rsid w:val="152F25BA"/>
    <w:rsid w:val="15323EC6"/>
    <w:rsid w:val="16003D72"/>
    <w:rsid w:val="160C46A9"/>
    <w:rsid w:val="163D0141"/>
    <w:rsid w:val="16D263AA"/>
    <w:rsid w:val="17306C2D"/>
    <w:rsid w:val="178128CA"/>
    <w:rsid w:val="1817007E"/>
    <w:rsid w:val="18267AB6"/>
    <w:rsid w:val="18685968"/>
    <w:rsid w:val="19410B0E"/>
    <w:rsid w:val="19CE57F5"/>
    <w:rsid w:val="19DE5CD3"/>
    <w:rsid w:val="19E92EA6"/>
    <w:rsid w:val="1A004525"/>
    <w:rsid w:val="1A1C3315"/>
    <w:rsid w:val="1A2F0A01"/>
    <w:rsid w:val="1A4D657E"/>
    <w:rsid w:val="1B62503F"/>
    <w:rsid w:val="1B6C2FEB"/>
    <w:rsid w:val="1B7A3E63"/>
    <w:rsid w:val="1BB11F7A"/>
    <w:rsid w:val="1BF77544"/>
    <w:rsid w:val="1C334DB0"/>
    <w:rsid w:val="1C4B7CFE"/>
    <w:rsid w:val="1C7F6581"/>
    <w:rsid w:val="1C8342E7"/>
    <w:rsid w:val="1CBD7FCF"/>
    <w:rsid w:val="1CE7377A"/>
    <w:rsid w:val="1D3D517A"/>
    <w:rsid w:val="1D4B6854"/>
    <w:rsid w:val="1D4D7A81"/>
    <w:rsid w:val="1D892944"/>
    <w:rsid w:val="1D8C29A2"/>
    <w:rsid w:val="1DA11ABB"/>
    <w:rsid w:val="1DAD2A8C"/>
    <w:rsid w:val="1DEB0A3D"/>
    <w:rsid w:val="1E1A3B08"/>
    <w:rsid w:val="1E575166"/>
    <w:rsid w:val="1E6F7E6E"/>
    <w:rsid w:val="1E9C236D"/>
    <w:rsid w:val="1F16734A"/>
    <w:rsid w:val="1F8E612F"/>
    <w:rsid w:val="1FD91AA0"/>
    <w:rsid w:val="1FFE758D"/>
    <w:rsid w:val="200F7270"/>
    <w:rsid w:val="202E0E7A"/>
    <w:rsid w:val="20A0611A"/>
    <w:rsid w:val="20B83463"/>
    <w:rsid w:val="21377CAC"/>
    <w:rsid w:val="217901CB"/>
    <w:rsid w:val="21EC5ED6"/>
    <w:rsid w:val="2236564B"/>
    <w:rsid w:val="22D93B65"/>
    <w:rsid w:val="233660B1"/>
    <w:rsid w:val="233B6CAC"/>
    <w:rsid w:val="23416A94"/>
    <w:rsid w:val="234F597E"/>
    <w:rsid w:val="23B95264"/>
    <w:rsid w:val="23BC5A3E"/>
    <w:rsid w:val="23D1216B"/>
    <w:rsid w:val="23F52C20"/>
    <w:rsid w:val="23FC5CD6"/>
    <w:rsid w:val="242A1D2A"/>
    <w:rsid w:val="244823F9"/>
    <w:rsid w:val="25245D32"/>
    <w:rsid w:val="25787421"/>
    <w:rsid w:val="25ED6EF5"/>
    <w:rsid w:val="25EF404C"/>
    <w:rsid w:val="261C6242"/>
    <w:rsid w:val="26AB5FE8"/>
    <w:rsid w:val="26D63198"/>
    <w:rsid w:val="26D6625A"/>
    <w:rsid w:val="26F17200"/>
    <w:rsid w:val="26F3365E"/>
    <w:rsid w:val="274979CF"/>
    <w:rsid w:val="275210BB"/>
    <w:rsid w:val="27AF13DE"/>
    <w:rsid w:val="28330E8E"/>
    <w:rsid w:val="286D4306"/>
    <w:rsid w:val="28AD1821"/>
    <w:rsid w:val="29710425"/>
    <w:rsid w:val="29DD040A"/>
    <w:rsid w:val="2A0406E2"/>
    <w:rsid w:val="2A0656A8"/>
    <w:rsid w:val="2A32577F"/>
    <w:rsid w:val="2ABE71EB"/>
    <w:rsid w:val="2AE85B42"/>
    <w:rsid w:val="2B992531"/>
    <w:rsid w:val="2BA52B2B"/>
    <w:rsid w:val="2BD948F7"/>
    <w:rsid w:val="2C0833AD"/>
    <w:rsid w:val="2C237C23"/>
    <w:rsid w:val="2C8478F1"/>
    <w:rsid w:val="2C9F7584"/>
    <w:rsid w:val="2CFB6EDA"/>
    <w:rsid w:val="2D0F6B01"/>
    <w:rsid w:val="2E6E3CFB"/>
    <w:rsid w:val="2E7A26A0"/>
    <w:rsid w:val="2F431BA3"/>
    <w:rsid w:val="2F6A5FB0"/>
    <w:rsid w:val="2FA1311B"/>
    <w:rsid w:val="2FAD513C"/>
    <w:rsid w:val="2FC11C09"/>
    <w:rsid w:val="2FC9123E"/>
    <w:rsid w:val="3024522F"/>
    <w:rsid w:val="305D1EAE"/>
    <w:rsid w:val="309914C3"/>
    <w:rsid w:val="30E7281F"/>
    <w:rsid w:val="313703D4"/>
    <w:rsid w:val="313D086B"/>
    <w:rsid w:val="3141426E"/>
    <w:rsid w:val="318F2491"/>
    <w:rsid w:val="31C51E84"/>
    <w:rsid w:val="328D1382"/>
    <w:rsid w:val="33122352"/>
    <w:rsid w:val="33597626"/>
    <w:rsid w:val="337A26A8"/>
    <w:rsid w:val="339E7C5E"/>
    <w:rsid w:val="33BF47D9"/>
    <w:rsid w:val="33C140E2"/>
    <w:rsid w:val="33ED199E"/>
    <w:rsid w:val="342B1D46"/>
    <w:rsid w:val="34382821"/>
    <w:rsid w:val="344828F8"/>
    <w:rsid w:val="344F51A3"/>
    <w:rsid w:val="345D30FE"/>
    <w:rsid w:val="346C7B0F"/>
    <w:rsid w:val="34764968"/>
    <w:rsid w:val="358B3826"/>
    <w:rsid w:val="35EA4102"/>
    <w:rsid w:val="36054493"/>
    <w:rsid w:val="36140CE4"/>
    <w:rsid w:val="36EA3CF0"/>
    <w:rsid w:val="37031F9E"/>
    <w:rsid w:val="37AC319E"/>
    <w:rsid w:val="37BFA028"/>
    <w:rsid w:val="37CD1DE7"/>
    <w:rsid w:val="380A6843"/>
    <w:rsid w:val="38186329"/>
    <w:rsid w:val="38763499"/>
    <w:rsid w:val="38AC7B8E"/>
    <w:rsid w:val="38B55CC7"/>
    <w:rsid w:val="38C13E72"/>
    <w:rsid w:val="38E03E10"/>
    <w:rsid w:val="391060DB"/>
    <w:rsid w:val="395E52C3"/>
    <w:rsid w:val="396768BE"/>
    <w:rsid w:val="39756A74"/>
    <w:rsid w:val="39C20F5B"/>
    <w:rsid w:val="39D07618"/>
    <w:rsid w:val="39EE291F"/>
    <w:rsid w:val="3A52002D"/>
    <w:rsid w:val="3A695746"/>
    <w:rsid w:val="3AC63441"/>
    <w:rsid w:val="3AEA4709"/>
    <w:rsid w:val="3AEB1C60"/>
    <w:rsid w:val="3B0A6B5A"/>
    <w:rsid w:val="3B6A683B"/>
    <w:rsid w:val="3B892174"/>
    <w:rsid w:val="3C0147DC"/>
    <w:rsid w:val="3CA73615"/>
    <w:rsid w:val="3CBC5CAB"/>
    <w:rsid w:val="3CF134DF"/>
    <w:rsid w:val="3DBD6105"/>
    <w:rsid w:val="3DE23DBE"/>
    <w:rsid w:val="3E0633EE"/>
    <w:rsid w:val="3E1F46CA"/>
    <w:rsid w:val="3E222F7F"/>
    <w:rsid w:val="3E305F64"/>
    <w:rsid w:val="3E6F38A3"/>
    <w:rsid w:val="3E7F2B45"/>
    <w:rsid w:val="3E8141BB"/>
    <w:rsid w:val="3EAB2402"/>
    <w:rsid w:val="3EBA6D73"/>
    <w:rsid w:val="3EC139D3"/>
    <w:rsid w:val="3EEF0AB8"/>
    <w:rsid w:val="3EF13B77"/>
    <w:rsid w:val="3F1A6BAD"/>
    <w:rsid w:val="3FDA284A"/>
    <w:rsid w:val="3FE536F1"/>
    <w:rsid w:val="404023C4"/>
    <w:rsid w:val="404B48EE"/>
    <w:rsid w:val="40581F6E"/>
    <w:rsid w:val="407A208B"/>
    <w:rsid w:val="40E572B5"/>
    <w:rsid w:val="40E879E7"/>
    <w:rsid w:val="40F3694D"/>
    <w:rsid w:val="40FC795E"/>
    <w:rsid w:val="41005B39"/>
    <w:rsid w:val="410C1185"/>
    <w:rsid w:val="419D3DBE"/>
    <w:rsid w:val="41AA0C03"/>
    <w:rsid w:val="41C95E4D"/>
    <w:rsid w:val="41E9396D"/>
    <w:rsid w:val="427C3788"/>
    <w:rsid w:val="427F40C9"/>
    <w:rsid w:val="429960CF"/>
    <w:rsid w:val="42CA6358"/>
    <w:rsid w:val="42D9011C"/>
    <w:rsid w:val="42F02ADA"/>
    <w:rsid w:val="43233126"/>
    <w:rsid w:val="43277BDB"/>
    <w:rsid w:val="434F5A51"/>
    <w:rsid w:val="4370230F"/>
    <w:rsid w:val="4480626F"/>
    <w:rsid w:val="451D704F"/>
    <w:rsid w:val="457E7FAC"/>
    <w:rsid w:val="45816006"/>
    <w:rsid w:val="45B47174"/>
    <w:rsid w:val="45D10756"/>
    <w:rsid w:val="45E71F71"/>
    <w:rsid w:val="46696E2A"/>
    <w:rsid w:val="46701BD3"/>
    <w:rsid w:val="46756CDE"/>
    <w:rsid w:val="46A460B4"/>
    <w:rsid w:val="46B04A59"/>
    <w:rsid w:val="46BA646D"/>
    <w:rsid w:val="46FC24A1"/>
    <w:rsid w:val="470D1149"/>
    <w:rsid w:val="4732546E"/>
    <w:rsid w:val="47503B46"/>
    <w:rsid w:val="47B00403"/>
    <w:rsid w:val="47C42C98"/>
    <w:rsid w:val="47EC01A1"/>
    <w:rsid w:val="485831BD"/>
    <w:rsid w:val="486E2BB5"/>
    <w:rsid w:val="48CB3DCC"/>
    <w:rsid w:val="490E5A67"/>
    <w:rsid w:val="492900B7"/>
    <w:rsid w:val="494C2D19"/>
    <w:rsid w:val="495112C6"/>
    <w:rsid w:val="496112DB"/>
    <w:rsid w:val="496B4C67"/>
    <w:rsid w:val="49D56585"/>
    <w:rsid w:val="49EA3855"/>
    <w:rsid w:val="4A2475A4"/>
    <w:rsid w:val="4A3F4963"/>
    <w:rsid w:val="4A8E131F"/>
    <w:rsid w:val="4AC35133"/>
    <w:rsid w:val="4AD56ED5"/>
    <w:rsid w:val="4B1B4CCF"/>
    <w:rsid w:val="4B4A3F62"/>
    <w:rsid w:val="4B5808B6"/>
    <w:rsid w:val="4B5B204B"/>
    <w:rsid w:val="4B77BA42"/>
    <w:rsid w:val="4B837B0C"/>
    <w:rsid w:val="4B850531"/>
    <w:rsid w:val="4B8A3E6C"/>
    <w:rsid w:val="4BA32DDE"/>
    <w:rsid w:val="4BB4664D"/>
    <w:rsid w:val="4C1930A0"/>
    <w:rsid w:val="4C7F0DE7"/>
    <w:rsid w:val="4C9D15DC"/>
    <w:rsid w:val="4D221AE1"/>
    <w:rsid w:val="4D5072E9"/>
    <w:rsid w:val="4D69668F"/>
    <w:rsid w:val="4D9322BB"/>
    <w:rsid w:val="4DB4548A"/>
    <w:rsid w:val="4DCF13B8"/>
    <w:rsid w:val="4DF9660B"/>
    <w:rsid w:val="4E125FF9"/>
    <w:rsid w:val="4E3F0FCA"/>
    <w:rsid w:val="4E5E5C63"/>
    <w:rsid w:val="4E81291C"/>
    <w:rsid w:val="4E9502E8"/>
    <w:rsid w:val="4F0A55E2"/>
    <w:rsid w:val="4F2621FE"/>
    <w:rsid w:val="4F3E33A7"/>
    <w:rsid w:val="4F8C636A"/>
    <w:rsid w:val="4F8D77AB"/>
    <w:rsid w:val="50072E32"/>
    <w:rsid w:val="5010686C"/>
    <w:rsid w:val="5012408F"/>
    <w:rsid w:val="502B5150"/>
    <w:rsid w:val="502F1BE9"/>
    <w:rsid w:val="507A753A"/>
    <w:rsid w:val="508F64F3"/>
    <w:rsid w:val="50A3258A"/>
    <w:rsid w:val="50C41F9B"/>
    <w:rsid w:val="514279CB"/>
    <w:rsid w:val="515C6A57"/>
    <w:rsid w:val="517C2D91"/>
    <w:rsid w:val="51992547"/>
    <w:rsid w:val="51996F17"/>
    <w:rsid w:val="51A4677D"/>
    <w:rsid w:val="523C74A6"/>
    <w:rsid w:val="52BB345C"/>
    <w:rsid w:val="530F0D59"/>
    <w:rsid w:val="532337DB"/>
    <w:rsid w:val="53C2769E"/>
    <w:rsid w:val="53FC0934"/>
    <w:rsid w:val="540567C7"/>
    <w:rsid w:val="54380789"/>
    <w:rsid w:val="544F44F7"/>
    <w:rsid w:val="546E5A65"/>
    <w:rsid w:val="5472094E"/>
    <w:rsid w:val="54B35714"/>
    <w:rsid w:val="54D1276A"/>
    <w:rsid w:val="54F76490"/>
    <w:rsid w:val="55144405"/>
    <w:rsid w:val="55312A98"/>
    <w:rsid w:val="55474042"/>
    <w:rsid w:val="554967A4"/>
    <w:rsid w:val="556E215B"/>
    <w:rsid w:val="56DC53F6"/>
    <w:rsid w:val="571A66C4"/>
    <w:rsid w:val="57DC0D06"/>
    <w:rsid w:val="580A6993"/>
    <w:rsid w:val="58220680"/>
    <w:rsid w:val="58481E52"/>
    <w:rsid w:val="58792F73"/>
    <w:rsid w:val="58A35269"/>
    <w:rsid w:val="58C8276C"/>
    <w:rsid w:val="58DF57F5"/>
    <w:rsid w:val="59323EA7"/>
    <w:rsid w:val="59416EA6"/>
    <w:rsid w:val="5949535F"/>
    <w:rsid w:val="597F35F6"/>
    <w:rsid w:val="599651FE"/>
    <w:rsid w:val="59B2243E"/>
    <w:rsid w:val="5A1117CC"/>
    <w:rsid w:val="5A290952"/>
    <w:rsid w:val="5ABE313D"/>
    <w:rsid w:val="5B127639"/>
    <w:rsid w:val="5B8FCF33"/>
    <w:rsid w:val="5BA90CD5"/>
    <w:rsid w:val="5BC22313"/>
    <w:rsid w:val="5BD161ED"/>
    <w:rsid w:val="5BDE576D"/>
    <w:rsid w:val="5C464407"/>
    <w:rsid w:val="5CE82B4D"/>
    <w:rsid w:val="5CFF3BED"/>
    <w:rsid w:val="5D0B35B7"/>
    <w:rsid w:val="5D4C7FE2"/>
    <w:rsid w:val="5DA46FBF"/>
    <w:rsid w:val="5DB42C29"/>
    <w:rsid w:val="5E1E79DD"/>
    <w:rsid w:val="5E547F68"/>
    <w:rsid w:val="5E5A3F9A"/>
    <w:rsid w:val="5F804F7C"/>
    <w:rsid w:val="5F84507B"/>
    <w:rsid w:val="5FA66C4C"/>
    <w:rsid w:val="5FBF32AD"/>
    <w:rsid w:val="5FEB7598"/>
    <w:rsid w:val="600C1085"/>
    <w:rsid w:val="604E4E9A"/>
    <w:rsid w:val="605F4325"/>
    <w:rsid w:val="606C4ED9"/>
    <w:rsid w:val="60964868"/>
    <w:rsid w:val="60F4742F"/>
    <w:rsid w:val="6126799A"/>
    <w:rsid w:val="61A35225"/>
    <w:rsid w:val="61AA2AA5"/>
    <w:rsid w:val="61B228BF"/>
    <w:rsid w:val="626055AF"/>
    <w:rsid w:val="62804CAC"/>
    <w:rsid w:val="629C67BC"/>
    <w:rsid w:val="62E670F3"/>
    <w:rsid w:val="630C6032"/>
    <w:rsid w:val="637B0BF4"/>
    <w:rsid w:val="63C35974"/>
    <w:rsid w:val="63F25E06"/>
    <w:rsid w:val="64211C66"/>
    <w:rsid w:val="64DB53DD"/>
    <w:rsid w:val="656B46CF"/>
    <w:rsid w:val="659B647C"/>
    <w:rsid w:val="65CC15FC"/>
    <w:rsid w:val="66387CAD"/>
    <w:rsid w:val="664D7F9B"/>
    <w:rsid w:val="665E6807"/>
    <w:rsid w:val="66A3028A"/>
    <w:rsid w:val="66A650D9"/>
    <w:rsid w:val="671B1581"/>
    <w:rsid w:val="6726425A"/>
    <w:rsid w:val="672A3F5C"/>
    <w:rsid w:val="673861A5"/>
    <w:rsid w:val="67630F6E"/>
    <w:rsid w:val="67DF478F"/>
    <w:rsid w:val="67E11BC9"/>
    <w:rsid w:val="67ED7463"/>
    <w:rsid w:val="67FD0966"/>
    <w:rsid w:val="6860371C"/>
    <w:rsid w:val="68AE03DB"/>
    <w:rsid w:val="690600B1"/>
    <w:rsid w:val="6950078F"/>
    <w:rsid w:val="69B61AD7"/>
    <w:rsid w:val="6A0B1B52"/>
    <w:rsid w:val="6AD2649C"/>
    <w:rsid w:val="6B4065A1"/>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625A38"/>
    <w:rsid w:val="6E9D3190"/>
    <w:rsid w:val="6EA10FD4"/>
    <w:rsid w:val="6ED22890"/>
    <w:rsid w:val="6EE65FD0"/>
    <w:rsid w:val="6EEF5FBA"/>
    <w:rsid w:val="6F1F3C7A"/>
    <w:rsid w:val="6F5E6183"/>
    <w:rsid w:val="6F71DAA7"/>
    <w:rsid w:val="6F8908EA"/>
    <w:rsid w:val="6F9314E5"/>
    <w:rsid w:val="6F9927A9"/>
    <w:rsid w:val="6FD63E81"/>
    <w:rsid w:val="6FEB37AA"/>
    <w:rsid w:val="6FFF35DB"/>
    <w:rsid w:val="703903A6"/>
    <w:rsid w:val="70425B4F"/>
    <w:rsid w:val="706D4D57"/>
    <w:rsid w:val="70981B5C"/>
    <w:rsid w:val="70EE183B"/>
    <w:rsid w:val="71454595"/>
    <w:rsid w:val="71B64A35"/>
    <w:rsid w:val="71F1013E"/>
    <w:rsid w:val="71F1404B"/>
    <w:rsid w:val="723E08BB"/>
    <w:rsid w:val="72A26422"/>
    <w:rsid w:val="72A471DF"/>
    <w:rsid w:val="72F07C93"/>
    <w:rsid w:val="731D7F10"/>
    <w:rsid w:val="73522870"/>
    <w:rsid w:val="737F09F7"/>
    <w:rsid w:val="738844E4"/>
    <w:rsid w:val="73BC1D93"/>
    <w:rsid w:val="74624D35"/>
    <w:rsid w:val="74D001FC"/>
    <w:rsid w:val="74E67981"/>
    <w:rsid w:val="756A1E27"/>
    <w:rsid w:val="759C7F87"/>
    <w:rsid w:val="75A3343A"/>
    <w:rsid w:val="75DB056E"/>
    <w:rsid w:val="75FB64DD"/>
    <w:rsid w:val="76300070"/>
    <w:rsid w:val="768B56A2"/>
    <w:rsid w:val="76AB5CCD"/>
    <w:rsid w:val="76D03A01"/>
    <w:rsid w:val="76E94E08"/>
    <w:rsid w:val="770025E3"/>
    <w:rsid w:val="77271704"/>
    <w:rsid w:val="777A4AC1"/>
    <w:rsid w:val="777BE1E5"/>
    <w:rsid w:val="777F4E56"/>
    <w:rsid w:val="777FFB5A"/>
    <w:rsid w:val="77C01083"/>
    <w:rsid w:val="77F9BDFE"/>
    <w:rsid w:val="780659D7"/>
    <w:rsid w:val="785F0346"/>
    <w:rsid w:val="789A7408"/>
    <w:rsid w:val="78DD4B16"/>
    <w:rsid w:val="78E212BD"/>
    <w:rsid w:val="794111F1"/>
    <w:rsid w:val="795D6D6C"/>
    <w:rsid w:val="79B6B7CA"/>
    <w:rsid w:val="79DC614A"/>
    <w:rsid w:val="79FF8825"/>
    <w:rsid w:val="7A7AC12C"/>
    <w:rsid w:val="7A7B26AD"/>
    <w:rsid w:val="7A8679C5"/>
    <w:rsid w:val="7AC47217"/>
    <w:rsid w:val="7AD2618C"/>
    <w:rsid w:val="7AE149BD"/>
    <w:rsid w:val="7AE262DC"/>
    <w:rsid w:val="7B647A4D"/>
    <w:rsid w:val="7B8A02B1"/>
    <w:rsid w:val="7BDFE1A2"/>
    <w:rsid w:val="7C2B0102"/>
    <w:rsid w:val="7C7E1CA6"/>
    <w:rsid w:val="7CFE890A"/>
    <w:rsid w:val="7D5947FB"/>
    <w:rsid w:val="7D62708D"/>
    <w:rsid w:val="7D7FC70A"/>
    <w:rsid w:val="7D935155"/>
    <w:rsid w:val="7D9854CF"/>
    <w:rsid w:val="7DC221CB"/>
    <w:rsid w:val="7DC97BD3"/>
    <w:rsid w:val="7E450F1E"/>
    <w:rsid w:val="7E5C285E"/>
    <w:rsid w:val="7E715159"/>
    <w:rsid w:val="7EBF5433"/>
    <w:rsid w:val="7EC2582D"/>
    <w:rsid w:val="7EDEFF37"/>
    <w:rsid w:val="7F63377E"/>
    <w:rsid w:val="7F7D2A23"/>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5"/>
    <w:unhideWhenUsed/>
    <w:qFormat/>
    <w:uiPriority w:val="99"/>
    <w:pPr>
      <w:tabs>
        <w:tab w:val="left" w:pos="360"/>
      </w:tabs>
      <w:autoSpaceDE w:val="0"/>
      <w:autoSpaceDN w:val="0"/>
      <w:ind w:firstLine="420"/>
      <w:jc w:val="left"/>
    </w:pPr>
  </w:style>
  <w:style w:type="paragraph" w:styleId="3">
    <w:name w:val="Body Text Indent"/>
    <w:basedOn w:val="1"/>
    <w:next w:val="4"/>
    <w:link w:val="21"/>
    <w:qFormat/>
    <w:uiPriority w:val="0"/>
    <w:pPr>
      <w:tabs>
        <w:tab w:val="left" w:pos="360"/>
      </w:tabs>
      <w:ind w:left="180" w:firstLine="600"/>
    </w:pPr>
    <w:rPr>
      <w:rFonts w:ascii="宋体" w:hAnsi="宋体"/>
      <w:sz w:val="30"/>
      <w:szCs w:val="30"/>
      <w:lang w:val="zh-CN"/>
    </w:rPr>
  </w:style>
  <w:style w:type="paragraph" w:styleId="4">
    <w:name w:val="Body Text Indent 2"/>
    <w:basedOn w:val="1"/>
    <w:qFormat/>
    <w:uiPriority w:val="0"/>
    <w:pPr>
      <w:spacing w:line="500" w:lineRule="exact"/>
      <w:ind w:firstLine="564"/>
    </w:pPr>
    <w:rPr>
      <w:rFonts w:eastAsia="宋体" w:cs="Times New Roman"/>
    </w:rPr>
  </w:style>
  <w:style w:type="paragraph" w:styleId="5">
    <w:name w:val="Normal Indent"/>
    <w:basedOn w:val="1"/>
    <w:qFormat/>
    <w:uiPriority w:val="0"/>
    <w:pPr>
      <w:ind w:firstLine="680"/>
    </w:pPr>
    <w:rPr>
      <w:rFonts w:ascii="Calibri" w:hAnsi="Calibri" w:eastAsia="宋体" w:cs="Times New Roman"/>
    </w:rPr>
  </w:style>
  <w:style w:type="paragraph" w:styleId="6">
    <w:name w:val="annotation text"/>
    <w:basedOn w:val="1"/>
    <w:link w:val="20"/>
    <w:qFormat/>
    <w:uiPriority w:val="0"/>
    <w:pPr>
      <w:jc w:val="left"/>
    </w:pPr>
    <w:rPr>
      <w:rFonts w:ascii="Calibri" w:hAnsi="Calibri"/>
      <w:lang w:val="zh-CN"/>
    </w:rPr>
  </w:style>
  <w:style w:type="paragraph" w:styleId="7">
    <w:name w:val="Body Text"/>
    <w:basedOn w:val="1"/>
    <w:qFormat/>
    <w:uiPriority w:val="1"/>
    <w:pPr>
      <w:spacing w:before="5"/>
      <w:ind w:left="138"/>
    </w:pPr>
    <w:rPr>
      <w:rFonts w:ascii="宋体" w:hAnsi="宋体" w:cs="宋体"/>
      <w:sz w:val="32"/>
      <w:szCs w:val="32"/>
      <w:lang w:val="zh-CN" w:bidi="zh-CN"/>
    </w:rPr>
  </w:style>
  <w:style w:type="paragraph" w:styleId="8">
    <w:name w:val="Balloon Text"/>
    <w:basedOn w:val="1"/>
    <w:link w:val="22"/>
    <w:qFormat/>
    <w:uiPriority w:val="0"/>
    <w:rPr>
      <w:sz w:val="18"/>
      <w:szCs w:val="18"/>
      <w:lang w:val="zh-CN"/>
    </w:rPr>
  </w:style>
  <w:style w:type="paragraph" w:styleId="9">
    <w:name w:val="footer"/>
    <w:basedOn w:val="1"/>
    <w:link w:val="23"/>
    <w:qFormat/>
    <w:uiPriority w:val="99"/>
    <w:pPr>
      <w:tabs>
        <w:tab w:val="center" w:pos="4153"/>
        <w:tab w:val="right" w:pos="8306"/>
      </w:tabs>
      <w:snapToGrid w:val="0"/>
      <w:jc w:val="left"/>
    </w:pPr>
    <w:rPr>
      <w:sz w:val="18"/>
      <w:szCs w:val="18"/>
      <w:lang w:val="zh-CN"/>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2">
    <w:name w:val="annotation subject"/>
    <w:basedOn w:val="6"/>
    <w:next w:val="6"/>
    <w:link w:val="24"/>
    <w:qFormat/>
    <w:uiPriority w:val="0"/>
    <w:rPr>
      <w:b/>
      <w:bCs/>
    </w:rPr>
  </w:style>
  <w:style w:type="paragraph" w:styleId="13">
    <w:name w:val="Body Text First Indent"/>
    <w:basedOn w:val="7"/>
    <w:unhideWhenUsed/>
    <w:qFormat/>
    <w:uiPriority w:val="99"/>
    <w:pPr>
      <w:spacing w:before="100" w:beforeAutospacing="1"/>
      <w:ind w:firstLine="664"/>
    </w:pPr>
    <w:rPr>
      <w:szCs w:val="21"/>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rPr>
  </w:style>
  <w:style w:type="character" w:styleId="18">
    <w:name w:val="Hyperlink"/>
    <w:basedOn w:val="16"/>
    <w:qFormat/>
    <w:uiPriority w:val="0"/>
    <w:rPr>
      <w:color w:val="0000FF"/>
      <w:u w:val="single"/>
    </w:rPr>
  </w:style>
  <w:style w:type="character" w:styleId="19">
    <w:name w:val="annotation reference"/>
    <w:qFormat/>
    <w:uiPriority w:val="0"/>
    <w:rPr>
      <w:sz w:val="21"/>
      <w:szCs w:val="21"/>
    </w:rPr>
  </w:style>
  <w:style w:type="character" w:customStyle="1" w:styleId="20">
    <w:name w:val="批注文字 Char"/>
    <w:link w:val="6"/>
    <w:qFormat/>
    <w:uiPriority w:val="0"/>
    <w:rPr>
      <w:rFonts w:ascii="Calibri" w:hAnsi="Calibri"/>
      <w:kern w:val="2"/>
      <w:sz w:val="21"/>
      <w:szCs w:val="24"/>
    </w:rPr>
  </w:style>
  <w:style w:type="character" w:customStyle="1" w:styleId="21">
    <w:name w:val="正文文本缩进 Char"/>
    <w:link w:val="3"/>
    <w:qFormat/>
    <w:uiPriority w:val="0"/>
    <w:rPr>
      <w:rFonts w:ascii="宋体" w:hAnsi="宋体"/>
      <w:kern w:val="2"/>
      <w:sz w:val="30"/>
      <w:szCs w:val="30"/>
    </w:rPr>
  </w:style>
  <w:style w:type="character" w:customStyle="1" w:styleId="22">
    <w:name w:val="批注框文本 Char"/>
    <w:link w:val="8"/>
    <w:qFormat/>
    <w:uiPriority w:val="0"/>
    <w:rPr>
      <w:kern w:val="2"/>
      <w:sz w:val="18"/>
      <w:szCs w:val="18"/>
    </w:rPr>
  </w:style>
  <w:style w:type="character" w:customStyle="1" w:styleId="23">
    <w:name w:val="页脚 Char"/>
    <w:link w:val="9"/>
    <w:qFormat/>
    <w:uiPriority w:val="99"/>
    <w:rPr>
      <w:kern w:val="2"/>
      <w:sz w:val="18"/>
      <w:szCs w:val="18"/>
    </w:rPr>
  </w:style>
  <w:style w:type="character" w:customStyle="1" w:styleId="24">
    <w:name w:val="批注主题 Char"/>
    <w:link w:val="12"/>
    <w:qFormat/>
    <w:uiPriority w:val="0"/>
    <w:rPr>
      <w:rFonts w:ascii="Calibri" w:hAnsi="Calibri"/>
      <w:b/>
      <w:bCs/>
      <w:kern w:val="2"/>
      <w:sz w:val="21"/>
      <w:szCs w:val="24"/>
    </w:rPr>
  </w:style>
  <w:style w:type="paragraph" w:customStyle="1" w:styleId="25">
    <w:name w:val="Char Char Char Char"/>
    <w:basedOn w:val="1"/>
    <w:qFormat/>
    <w:uiPriority w:val="0"/>
    <w:pPr>
      <w:widowControl/>
      <w:spacing w:after="160" w:line="240" w:lineRule="exact"/>
      <w:jc w:val="left"/>
    </w:pPr>
  </w:style>
  <w:style w:type="paragraph" w:styleId="26">
    <w:name w:val="List Paragraph"/>
    <w:basedOn w:val="1"/>
    <w:qFormat/>
    <w:uiPriority w:val="99"/>
    <w:pPr>
      <w:ind w:left="138" w:right="436" w:firstLine="638"/>
    </w:pPr>
    <w:rPr>
      <w:rFonts w:ascii="宋体" w:hAnsi="宋体" w:cs="宋体"/>
      <w:lang w:val="zh-CN" w:bidi="zh-CN"/>
    </w:rPr>
  </w:style>
  <w:style w:type="paragraph" w:customStyle="1" w:styleId="27">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1438</Words>
  <Characters>1563</Characters>
  <Lines>5</Lines>
  <Paragraphs>16</Paragraphs>
  <TotalTime>5</TotalTime>
  <ScaleCrop>false</ScaleCrop>
  <LinksUpToDate>false</LinksUpToDate>
  <CharactersWithSpaces>1592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杨剑</cp:lastModifiedBy>
  <cp:lastPrinted>2024-01-10T03:08:00Z</cp:lastPrinted>
  <dcterms:modified xsi:type="dcterms:W3CDTF">2025-01-25T03:27:33Z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D524891A5F3E4B5E9095001AB1B55F7A_13</vt:lpwstr>
  </property>
  <property fmtid="{D5CDD505-2E9C-101B-9397-08002B2CF9AE}" pid="4" name="KSOTemplateDocerSaveRecord">
    <vt:lpwstr>eyJoZGlkIjoiZTRkOWNjMWY5MmRiNWQ1YWM5MTE2MzU2MzA4M2Y2YmIiLCJ1c2VySWQiOiIzMjMzODYxNDMifQ==</vt:lpwstr>
  </property>
</Properties>
</file>