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500" w:lineRule="exact"/>
        <w:jc w:val="both"/>
        <w:rPr>
          <w:rFonts w:hint="eastAsia" w:ascii="等线" w:hAnsi="等线" w:eastAsia="华文中宋" w:cs="华文中宋"/>
          <w:b/>
          <w:bCs/>
          <w:color w:val="auto"/>
          <w:sz w:val="36"/>
          <w:szCs w:val="36"/>
        </w:rPr>
      </w:pPr>
      <w:r>
        <w:rPr>
          <w:rFonts w:hint="eastAsia" w:ascii="等线" w:hAnsi="等线" w:eastAsia="华文中宋" w:cs="华文中宋"/>
          <w:b/>
          <w:bCs/>
          <w:color w:val="auto"/>
          <w:sz w:val="36"/>
          <w:szCs w:val="36"/>
          <w:u w:val="none"/>
          <w:lang w:val="en-US" w:eastAsia="zh-CN"/>
        </w:rPr>
        <w:t>湖南财经工业职业技术学院</w:t>
      </w:r>
      <w:r>
        <w:rPr>
          <w:rFonts w:hint="eastAsia" w:ascii="等线" w:hAnsi="等线" w:eastAsia="华文中宋" w:cs="华文中宋"/>
          <w:b/>
          <w:bCs/>
          <w:color w:val="auto"/>
          <w:sz w:val="36"/>
          <w:szCs w:val="36"/>
          <w:lang w:eastAsia="zh-CN"/>
        </w:rPr>
        <w:t>2025</w:t>
      </w:r>
      <w:r>
        <w:rPr>
          <w:rFonts w:hint="eastAsia" w:ascii="等线" w:hAnsi="等线" w:eastAsia="华文中宋" w:cs="华文中宋"/>
          <w:b/>
          <w:bCs/>
          <w:color w:val="auto"/>
          <w:sz w:val="36"/>
          <w:szCs w:val="36"/>
        </w:rPr>
        <w:t>年</w:t>
      </w:r>
      <w:r>
        <w:rPr>
          <w:rFonts w:hint="eastAsia" w:ascii="等线" w:hAnsi="等线" w:eastAsia="华文中宋" w:cs="华文中宋"/>
          <w:b/>
          <w:bCs/>
          <w:color w:val="auto"/>
          <w:sz w:val="36"/>
          <w:szCs w:val="36"/>
          <w:lang w:val="en-US" w:eastAsia="zh-CN"/>
        </w:rPr>
        <w:t>单独招生章</w:t>
      </w:r>
      <w:r>
        <w:rPr>
          <w:rFonts w:hint="eastAsia" w:ascii="等线" w:hAnsi="等线" w:eastAsia="华文中宋" w:cs="华文中宋"/>
          <w:b/>
          <w:bCs/>
          <w:color w:val="auto"/>
          <w:sz w:val="36"/>
          <w:szCs w:val="36"/>
        </w:rPr>
        <w:t>程</w:t>
      </w:r>
    </w:p>
    <w:p>
      <w:pPr>
        <w:numPr>
          <w:ilvl w:val="0"/>
          <w:numId w:val="1"/>
        </w:numPr>
        <w:spacing w:before="312" w:beforeLines="10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总 则</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rPr>
      </w:pPr>
      <w:r>
        <w:rPr>
          <w:rFonts w:hint="eastAsia" w:ascii="等线" w:hAnsi="等线" w:eastAsia="仿宋" w:cs="仿宋"/>
          <w:color w:val="auto"/>
          <w:sz w:val="28"/>
          <w:szCs w:val="28"/>
        </w:rPr>
        <w:t>根据《中华人民共和国教育法》《中华人民共和国高等教育法》等法律法规及教育部有关规定，</w:t>
      </w:r>
      <w:r>
        <w:rPr>
          <w:rFonts w:hint="eastAsia" w:ascii="等线" w:hAnsi="等线" w:eastAsia="仿宋" w:cs="仿宋"/>
          <w:color w:val="auto"/>
          <w:sz w:val="28"/>
          <w:szCs w:val="28"/>
          <w:lang w:val="en-US" w:eastAsia="zh-CN"/>
        </w:rPr>
        <w:t>依据</w:t>
      </w:r>
      <w:r>
        <w:rPr>
          <w:rFonts w:hint="eastAsia" w:ascii="等线" w:hAnsi="等线" w:eastAsia="仿宋" w:cs="仿宋"/>
          <w:color w:val="auto"/>
          <w:sz w:val="28"/>
          <w:szCs w:val="28"/>
          <w:lang w:eastAsia="zh-CN"/>
        </w:rPr>
        <w:t>湖南省教育厅</w:t>
      </w:r>
      <w:r>
        <w:rPr>
          <w:rFonts w:hint="eastAsia" w:ascii="等线" w:hAnsi="等线" w:eastAsia="仿宋" w:cs="仿宋"/>
          <w:color w:val="auto"/>
          <w:sz w:val="28"/>
          <w:szCs w:val="28"/>
        </w:rPr>
        <w:t>《关于做好</w:t>
      </w:r>
      <w:r>
        <w:rPr>
          <w:rFonts w:hint="eastAsia" w:ascii="等线" w:hAnsi="等线" w:eastAsia="仿宋" w:cs="仿宋"/>
          <w:color w:val="auto"/>
          <w:sz w:val="28"/>
          <w:szCs w:val="28"/>
          <w:lang w:val="en-US" w:eastAsia="zh-CN"/>
        </w:rPr>
        <w:t>湖南省</w:t>
      </w:r>
      <w:r>
        <w:rPr>
          <w:rFonts w:hint="eastAsia" w:ascii="等线" w:hAnsi="等线" w:eastAsia="仿宋" w:cs="仿宋"/>
          <w:color w:val="auto"/>
          <w:sz w:val="28"/>
          <w:szCs w:val="28"/>
          <w:lang w:eastAsia="zh-CN"/>
        </w:rPr>
        <w:t>2025</w:t>
      </w:r>
      <w:r>
        <w:rPr>
          <w:rFonts w:hint="eastAsia" w:ascii="等线" w:hAnsi="等线" w:eastAsia="仿宋" w:cs="仿宋"/>
          <w:color w:val="auto"/>
          <w:sz w:val="28"/>
          <w:szCs w:val="28"/>
        </w:rPr>
        <w:t>年高职</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高专</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院校单独招生工作</w:t>
      </w:r>
      <w:r>
        <w:rPr>
          <w:rFonts w:hint="eastAsia" w:ascii="等线" w:hAnsi="等线" w:eastAsia="仿宋" w:cs="仿宋"/>
          <w:color w:val="auto"/>
          <w:sz w:val="28"/>
          <w:szCs w:val="28"/>
          <w:lang w:eastAsia="zh-CN"/>
        </w:rPr>
        <w:t>具体事项</w:t>
      </w:r>
      <w:r>
        <w:rPr>
          <w:rFonts w:hint="eastAsia" w:ascii="等线" w:hAnsi="等线" w:eastAsia="仿宋" w:cs="仿宋"/>
          <w:color w:val="auto"/>
          <w:sz w:val="28"/>
          <w:szCs w:val="28"/>
        </w:rPr>
        <w:t>的通知》（湘教</w:t>
      </w:r>
      <w:r>
        <w:rPr>
          <w:rFonts w:hint="eastAsia" w:ascii="等线" w:hAnsi="等线" w:eastAsia="仿宋" w:cs="仿宋"/>
          <w:color w:val="auto"/>
          <w:sz w:val="28"/>
          <w:szCs w:val="28"/>
          <w:lang w:eastAsia="zh-CN"/>
        </w:rPr>
        <w:t>考通</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1</w:t>
      </w:r>
      <w:r>
        <w:rPr>
          <w:rFonts w:hint="eastAsia" w:ascii="等线" w:hAnsi="等线" w:eastAsia="仿宋" w:cs="仿宋"/>
          <w:color w:val="auto"/>
          <w:sz w:val="28"/>
          <w:szCs w:val="28"/>
        </w:rPr>
        <w:t>号）</w:t>
      </w:r>
      <w:r>
        <w:rPr>
          <w:rFonts w:hint="eastAsia" w:ascii="等线" w:hAnsi="等线" w:eastAsia="仿宋" w:cs="仿宋"/>
          <w:color w:val="auto"/>
          <w:sz w:val="28"/>
          <w:szCs w:val="28"/>
          <w:lang w:val="en-US" w:eastAsia="zh-CN"/>
        </w:rPr>
        <w:t>有关要求</w:t>
      </w:r>
      <w:r>
        <w:rPr>
          <w:rFonts w:hint="eastAsia" w:ascii="等线" w:hAnsi="等线" w:eastAsia="仿宋" w:cs="仿宋"/>
          <w:color w:val="auto"/>
          <w:sz w:val="28"/>
          <w:szCs w:val="28"/>
        </w:rPr>
        <w:t>，结合学</w:t>
      </w:r>
      <w:r>
        <w:rPr>
          <w:rFonts w:hint="eastAsia" w:ascii="等线" w:hAnsi="等线" w:eastAsia="仿宋" w:cs="仿宋"/>
          <w:color w:val="auto"/>
          <w:sz w:val="28"/>
          <w:szCs w:val="28"/>
          <w:lang w:eastAsia="zh-CN"/>
        </w:rPr>
        <w:t>校</w:t>
      </w:r>
      <w:r>
        <w:rPr>
          <w:rFonts w:hint="eastAsia" w:ascii="等线" w:hAnsi="等线" w:eastAsia="仿宋" w:cs="仿宋"/>
          <w:color w:val="auto"/>
          <w:sz w:val="28"/>
          <w:szCs w:val="28"/>
        </w:rPr>
        <w:t>单独招生工作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以下简称单招</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实际，特制定本章程。</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rPr>
        <w:t>学校</w:t>
      </w:r>
      <w:r>
        <w:rPr>
          <w:rFonts w:hint="eastAsia" w:ascii="等线" w:hAnsi="等线" w:eastAsia="仿宋" w:cs="仿宋"/>
          <w:color w:val="auto"/>
          <w:sz w:val="28"/>
          <w:szCs w:val="28"/>
          <w:u w:val="none"/>
          <w:lang w:val="en-US" w:eastAsia="zh-CN"/>
        </w:rPr>
        <w:t>全</w:t>
      </w:r>
      <w:r>
        <w:rPr>
          <w:rFonts w:hint="eastAsia" w:ascii="等线" w:hAnsi="等线" w:eastAsia="仿宋" w:cs="仿宋"/>
          <w:color w:val="auto"/>
          <w:sz w:val="28"/>
          <w:szCs w:val="28"/>
          <w:u w:val="none"/>
        </w:rPr>
        <w:t>称</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 xml:space="preserve">湖南财经工业职业技术学院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办学地点</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 xml:space="preserve"> 湖南省衡阳市珠晖区</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eastAsia="zh-CN"/>
        </w:rPr>
      </w:pPr>
      <w:r>
        <w:rPr>
          <w:rFonts w:hint="eastAsia" w:ascii="等线" w:hAnsi="等线" w:eastAsia="仿宋" w:cs="仿宋"/>
          <w:color w:val="auto"/>
          <w:sz w:val="28"/>
          <w:szCs w:val="28"/>
          <w:u w:val="none"/>
          <w:lang w:val="en-US" w:eastAsia="zh-CN"/>
        </w:rPr>
        <w:t xml:space="preserve">主管部门： 湖南省教育厅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办学层次：高职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 xml:space="preserve">湖南省院校代号：4741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 xml:space="preserve">办学类型： 全日制公办高职（专科）  </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颁发学历证书的学校名称</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 xml:space="preserve">湖南财经工业职业技术学院 </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证书种类</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普通高等学校全日制专科毕业证书</w:t>
      </w:r>
      <w:r>
        <w:rPr>
          <w:rFonts w:hint="eastAsia" w:ascii="等线" w:hAnsi="等线" w:eastAsia="仿宋" w:cs="仿宋"/>
          <w:color w:val="auto"/>
          <w:sz w:val="28"/>
          <w:szCs w:val="28"/>
          <w:u w:val="none"/>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color w:val="auto"/>
          <w:sz w:val="28"/>
          <w:szCs w:val="28"/>
          <w:u w:val="none"/>
        </w:rPr>
      </w:pP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eastAsia="zh-CN"/>
        </w:rPr>
        <w:t>校</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工作遵循“公平竞争、公</w:t>
      </w:r>
      <w:r>
        <w:rPr>
          <w:rFonts w:hint="eastAsia" w:ascii="等线" w:hAnsi="等线" w:eastAsia="仿宋" w:cs="仿宋"/>
          <w:color w:val="auto"/>
          <w:sz w:val="28"/>
          <w:szCs w:val="28"/>
          <w:u w:val="none"/>
          <w:lang w:val="en-US" w:eastAsia="zh-CN"/>
        </w:rPr>
        <w:t>正</w:t>
      </w:r>
      <w:r>
        <w:rPr>
          <w:rFonts w:hint="eastAsia" w:ascii="等线" w:hAnsi="等线" w:eastAsia="仿宋" w:cs="仿宋"/>
          <w:color w:val="auto"/>
          <w:sz w:val="28"/>
          <w:szCs w:val="28"/>
          <w:u w:val="none"/>
        </w:rPr>
        <w:t>选拔、公开</w:t>
      </w:r>
      <w:r>
        <w:rPr>
          <w:rFonts w:hint="eastAsia" w:ascii="等线" w:hAnsi="等线" w:eastAsia="仿宋" w:cs="仿宋"/>
          <w:color w:val="auto"/>
          <w:sz w:val="28"/>
          <w:szCs w:val="28"/>
          <w:u w:val="none"/>
          <w:lang w:val="en-US" w:eastAsia="zh-CN"/>
        </w:rPr>
        <w:t>透明</w:t>
      </w:r>
      <w:r>
        <w:rPr>
          <w:rFonts w:hint="eastAsia" w:ascii="等线" w:hAnsi="等线" w:eastAsia="仿宋" w:cs="仿宋"/>
          <w:color w:val="auto"/>
          <w:sz w:val="28"/>
          <w:szCs w:val="28"/>
          <w:u w:val="none"/>
        </w:rPr>
        <w:t>”的原则</w:t>
      </w:r>
      <w:r>
        <w:rPr>
          <w:rFonts w:hint="eastAsia" w:ascii="等线" w:hAnsi="等线" w:eastAsia="仿宋" w:cs="仿宋"/>
          <w:color w:val="auto"/>
          <w:sz w:val="28"/>
          <w:szCs w:val="28"/>
          <w:u w:val="none"/>
          <w:lang w:eastAsia="zh-CN"/>
        </w:rPr>
        <w:t>，坚决执行招生政策规定和纪律要求，严格</w:t>
      </w:r>
      <w:r>
        <w:rPr>
          <w:rFonts w:hint="eastAsia" w:ascii="等线" w:hAnsi="等线" w:eastAsia="仿宋" w:cs="仿宋"/>
          <w:color w:val="auto"/>
          <w:sz w:val="28"/>
          <w:szCs w:val="28"/>
          <w:u w:val="none"/>
          <w:lang w:val="en-US" w:eastAsia="zh-CN"/>
        </w:rPr>
        <w:t>实施考试招生“阳光工程”</w:t>
      </w:r>
      <w:r>
        <w:rPr>
          <w:rFonts w:hint="eastAsia" w:ascii="等线" w:hAnsi="等线" w:eastAsia="仿宋" w:cs="仿宋"/>
          <w:color w:val="auto"/>
          <w:sz w:val="28"/>
          <w:szCs w:val="28"/>
          <w:u w:val="none"/>
        </w:rPr>
        <w:t>。</w:t>
      </w:r>
    </w:p>
    <w:p>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第五条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eastAsia="zh-CN"/>
        </w:rPr>
        <w:t>校简介：</w:t>
      </w:r>
      <w:r>
        <w:rPr>
          <w:rFonts w:hint="eastAsia" w:ascii="等线" w:hAnsi="等线" w:eastAsia="仿宋" w:cs="仿宋"/>
          <w:color w:val="auto"/>
          <w:sz w:val="28"/>
          <w:szCs w:val="28"/>
          <w:u w:val="none"/>
          <w:lang w:val="en-US" w:eastAsia="zh-CN"/>
        </w:rPr>
        <w:t>湖南财经工业职业技术学院是湖南省教育厅主管、衡阳市人民政府主办的全日制公办普通高等院校。始创于1958年，2004年升格为高等职业院校。学校是湖南省示范性（骨干）高职院、省卓越高职院校、省楚怡高水平高职学校建设单位、省“楚怡工匠计划”试点高校，省“芙蓉工匠”培养研究基地、教育部人才培养工作水平评估优秀学校、教育部工业机器人应用人才培养中心。</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学校现有会计学院、智能制造学院、经济贸易学院、信息工程学院、汽车工程学院、现代物流学院和职业技能教育学院7个二级学院，面向全国招生，现有在校学生14000余人。开设专业26个，其中教育部示范专业1个（模具设计与制造），国家高职教育创新发展行动计划骨干专业3个（大数据与会计、模具设计与制造、市场营销），中央财政支持专业3个（数控技术、大数据与会计、市场营销），国家职业教育专业教学资源库1个（会计信息管理专业）、省级精品专业2个（大数据与会计、模具设计与制造）、省示范特色专业1个（会计）、省生产性实习实训（教师认证培训）基地1个（会计）、省中高职衔接试点专业1个（模具设计与制造）、省示范特色专业群1个（现代企业财务管理）、省楚怡高水平专业群3个（大数据与会计、电子商务、模具设计与制造）、省现代学徒制试点项目1个（会计专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学校师资力量雄厚，享受国务院特殊津贴专家1人，省政府特殊津贴专家2人、省“楚怡”教学名师3人、省黄炎培职业教育优秀教师1人、省五一劳动奖章1人、省会计领军人物3人，获评省专业教学创新团队7个、省名师工作室6个。近五年教师立项各级各类课题424项，其中省部级以上课题119项，出版专著115部，编著、教材173部。获省职业教育教学成果奖9项、省教育科学优秀成果奖3项、省优秀教材奖13部、财政部规划教材9部、“十四五”国家规划教材10部。</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学校紧密对接和服务国家特高压输变电产业集群，牵头成立了衡阳市市域产教联合体1个，成立了输变电装备行业、现代冷链物流与供应链行业和业财税数智化服务行业等行业产教融合共同体3个。携手特变电工衡阳变压器有限公司共建输变电装备制造与运维产业学院，与特变电工、华菱衡阳钢管、理想汽车、深圳华为、海康威视、江苏京东、深圳飞力士物流、珠海冠宇电池等国内外知名企业建立了合作战略关系，开设了现代学徒制班，为学生成才就业提供保障。近年来毕业生的毕业去向落实率、就业满意率、就业稳定率均稳居全省同类院校前列，实现了真正意义上的“入学即入行，毕业即就业”。</w:t>
      </w:r>
    </w:p>
    <w:p>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组织机构及职责</w:t>
      </w:r>
    </w:p>
    <w:p>
      <w:pPr>
        <w:numPr>
          <w:ilvl w:val="0"/>
          <w:numId w:val="0"/>
        </w:num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第六条</w:t>
      </w:r>
      <w:r>
        <w:rPr>
          <w:rFonts w:hint="eastAsia" w:ascii="等线" w:hAnsi="等线" w:eastAsia="仿宋" w:cs="仿宋"/>
          <w:color w:val="auto"/>
          <w:sz w:val="28"/>
          <w:szCs w:val="28"/>
          <w:u w:val="none"/>
          <w:lang w:val="en-US" w:eastAsia="zh-CN"/>
        </w:rPr>
        <w:t xml:space="preserve"> 学校招生工作领导小组负责研究决定本校单招规模确定、政策制订等重大事项，资格审查小组负责退役军人、体育特长生及免试生的资格审查初审，学校招生就业指导处负责单招组织实施的日常工作，学校教务处负责单招的考试组织工作。</w:t>
      </w:r>
    </w:p>
    <w:p>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第七条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eastAsia="zh-CN"/>
        </w:rPr>
        <w:t>校</w:t>
      </w:r>
      <w:r>
        <w:rPr>
          <w:rFonts w:hint="eastAsia" w:ascii="等线" w:hAnsi="等线" w:eastAsia="仿宋" w:cs="仿宋"/>
          <w:color w:val="auto"/>
          <w:sz w:val="28"/>
          <w:szCs w:val="28"/>
          <w:u w:val="none"/>
          <w:lang w:val="en-US" w:eastAsia="zh-CN"/>
        </w:rPr>
        <w:t>纪检监察室负责全程监督检查单招工作</w:t>
      </w:r>
      <w:r>
        <w:rPr>
          <w:rFonts w:hint="eastAsia" w:ascii="等线" w:hAnsi="等线" w:eastAsia="仿宋" w:cs="仿宋"/>
          <w:color w:val="auto"/>
          <w:sz w:val="28"/>
          <w:szCs w:val="28"/>
          <w:u w:val="none"/>
        </w:rPr>
        <w:t>。</w:t>
      </w:r>
    </w:p>
    <w:p>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单招报考</w:t>
      </w:r>
    </w:p>
    <w:p>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第八条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符合我省</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年普通高考（含对口招生考试）报名条件并已参加高考报名的人员</w:t>
      </w:r>
      <w:r>
        <w:rPr>
          <w:rFonts w:hint="eastAsia" w:ascii="等线" w:hAnsi="等线" w:eastAsia="仿宋" w:cs="仿宋"/>
          <w:color w:val="auto"/>
          <w:sz w:val="28"/>
          <w:szCs w:val="28"/>
          <w:u w:val="none"/>
          <w:lang w:eastAsia="zh-CN"/>
        </w:rPr>
        <w:t>均可报考</w:t>
      </w:r>
      <w:r>
        <w:rPr>
          <w:rFonts w:hint="eastAsia" w:ascii="等线" w:hAnsi="等线" w:eastAsia="仿宋" w:cs="仿宋"/>
          <w:color w:val="auto"/>
          <w:sz w:val="28"/>
          <w:szCs w:val="28"/>
          <w:u w:val="none"/>
        </w:rPr>
        <w:t>。</w:t>
      </w:r>
    </w:p>
    <w:p>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第九条</w:t>
      </w:r>
      <w:r>
        <w:rPr>
          <w:rFonts w:hint="eastAsia" w:ascii="等线" w:hAnsi="等线" w:eastAsia="仿宋" w:cs="仿宋"/>
          <w:color w:val="auto"/>
          <w:sz w:val="28"/>
          <w:szCs w:val="28"/>
          <w:u w:val="none"/>
          <w:lang w:val="en-US" w:eastAsia="zh-CN"/>
        </w:rPr>
        <w:t xml:space="preserve"> 全省</w:t>
      </w:r>
      <w:r>
        <w:rPr>
          <w:rFonts w:hint="eastAsia" w:ascii="等线" w:hAnsi="等线" w:eastAsia="仿宋" w:cs="仿宋"/>
          <w:color w:val="auto"/>
          <w:sz w:val="28"/>
          <w:szCs w:val="28"/>
          <w:u w:val="none"/>
        </w:rPr>
        <w:t>单招</w:t>
      </w:r>
      <w:r>
        <w:rPr>
          <w:rFonts w:hint="eastAsia" w:ascii="等线" w:hAnsi="等线" w:eastAsia="仿宋" w:cs="仿宋"/>
          <w:color w:val="auto"/>
          <w:sz w:val="28"/>
          <w:szCs w:val="28"/>
          <w:u w:val="none"/>
          <w:lang w:val="en-US" w:eastAsia="zh-CN"/>
        </w:rPr>
        <w:t>统一报考和填报志愿时间为</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年2月</w:t>
      </w:r>
      <w:r>
        <w:rPr>
          <w:rFonts w:hint="eastAsia" w:ascii="等线" w:hAnsi="等线" w:eastAsia="仿宋" w:cs="仿宋"/>
          <w:color w:val="auto"/>
          <w:sz w:val="28"/>
          <w:szCs w:val="28"/>
          <w:u w:val="none"/>
          <w:lang w:val="en-US" w:eastAsia="zh-CN"/>
        </w:rPr>
        <w:t>18</w:t>
      </w:r>
      <w:r>
        <w:rPr>
          <w:rFonts w:hint="eastAsia" w:ascii="等线" w:hAnsi="等线" w:eastAsia="仿宋" w:cs="仿宋"/>
          <w:color w:val="auto"/>
          <w:sz w:val="28"/>
          <w:szCs w:val="28"/>
          <w:u w:val="none"/>
        </w:rPr>
        <w:t>日</w:t>
      </w:r>
      <w:r>
        <w:rPr>
          <w:rFonts w:hint="default" w:ascii="等线" w:hAnsi="等线" w:eastAsia="仿宋" w:cs="仿宋"/>
          <w:color w:val="auto"/>
          <w:sz w:val="28"/>
          <w:szCs w:val="28"/>
          <w:u w:val="none"/>
          <w:lang w:val="en-US" w:eastAsia="zh-CN"/>
        </w:rPr>
        <w:t>8:00</w:t>
      </w:r>
      <w:r>
        <w:rPr>
          <w:rFonts w:hint="eastAsia" w:ascii="等线" w:hAnsi="等线" w:eastAsia="仿宋" w:cs="仿宋"/>
          <w:color w:val="auto"/>
          <w:sz w:val="28"/>
          <w:szCs w:val="28"/>
          <w:u w:val="none"/>
          <w:lang w:val="en-US" w:eastAsia="zh-CN"/>
        </w:rPr>
        <w:t>－2月25日</w:t>
      </w:r>
      <w:r>
        <w:rPr>
          <w:rFonts w:hint="default" w:ascii="等线" w:hAnsi="等线" w:eastAsia="仿宋" w:cs="仿宋"/>
          <w:color w:val="auto"/>
          <w:sz w:val="28"/>
          <w:szCs w:val="28"/>
          <w:u w:val="none"/>
          <w:lang w:val="en-US" w:eastAsia="zh-CN"/>
        </w:rPr>
        <w:t>17:00</w:t>
      </w:r>
      <w:r>
        <w:rPr>
          <w:rFonts w:hint="eastAsia" w:ascii="等线" w:hAnsi="等线" w:eastAsia="仿宋" w:cs="仿宋"/>
          <w:color w:val="auto"/>
          <w:sz w:val="28"/>
          <w:szCs w:val="28"/>
          <w:u w:val="none"/>
          <w:lang w:val="en-US" w:eastAsia="zh-CN"/>
        </w:rPr>
        <w:t>，实行网上报考和填报志愿。单招报考设第</w:t>
      </w:r>
      <w:r>
        <w:rPr>
          <w:rFonts w:hint="eastAsia" w:ascii="等线" w:hAnsi="等线" w:eastAsia="仿宋" w:cs="仿宋"/>
          <w:color w:val="auto"/>
          <w:sz w:val="28"/>
          <w:szCs w:val="28"/>
          <w:u w:val="none"/>
        </w:rPr>
        <w:t>一志愿和第二志愿，考生可</w:t>
      </w:r>
      <w:r>
        <w:rPr>
          <w:rFonts w:hint="eastAsia" w:ascii="等线" w:hAnsi="等线" w:eastAsia="仿宋" w:cs="仿宋"/>
          <w:color w:val="auto"/>
          <w:sz w:val="28"/>
          <w:szCs w:val="28"/>
          <w:u w:val="none"/>
          <w:lang w:val="en-US" w:eastAsia="zh-CN"/>
        </w:rPr>
        <w:t>根据自己意愿分别填报</w:t>
      </w:r>
      <w:r>
        <w:rPr>
          <w:rFonts w:hint="eastAsia" w:ascii="等线" w:hAnsi="等线" w:eastAsia="仿宋" w:cs="仿宋"/>
          <w:color w:val="auto"/>
          <w:sz w:val="28"/>
          <w:szCs w:val="28"/>
          <w:u w:val="none"/>
        </w:rPr>
        <w:t>1所</w:t>
      </w:r>
      <w:r>
        <w:rPr>
          <w:rFonts w:hint="eastAsia" w:ascii="等线" w:hAnsi="等线" w:eastAsia="仿宋" w:cs="仿宋"/>
          <w:color w:val="auto"/>
          <w:sz w:val="28"/>
          <w:szCs w:val="28"/>
          <w:u w:val="none"/>
          <w:lang w:val="en-US" w:eastAsia="zh-CN"/>
        </w:rPr>
        <w:t>高职</w:t>
      </w:r>
      <w:r>
        <w:rPr>
          <w:rFonts w:hint="eastAsia" w:ascii="等线" w:hAnsi="等线" w:eastAsia="仿宋" w:cs="仿宋"/>
          <w:color w:val="auto"/>
          <w:sz w:val="28"/>
          <w:szCs w:val="28"/>
          <w:u w:val="none"/>
        </w:rPr>
        <w:t>院校</w:t>
      </w:r>
      <w:r>
        <w:rPr>
          <w:rFonts w:hint="eastAsia" w:ascii="等线" w:hAnsi="等线" w:eastAsia="仿宋" w:cs="仿宋"/>
          <w:color w:val="auto"/>
          <w:sz w:val="28"/>
          <w:szCs w:val="28"/>
          <w:u w:val="none"/>
          <w:lang w:val="en-US" w:eastAsia="zh-CN"/>
        </w:rPr>
        <w:t>在指定网上平台进行报考</w:t>
      </w:r>
      <w:r>
        <w:rPr>
          <w:rFonts w:hint="eastAsia" w:ascii="等线" w:hAnsi="等线" w:eastAsia="仿宋" w:cs="仿宋"/>
          <w:color w:val="auto"/>
          <w:sz w:val="28"/>
          <w:szCs w:val="28"/>
          <w:u w:val="none"/>
          <w:lang w:eastAsia="zh-CN"/>
        </w:rPr>
        <w:t>。</w:t>
      </w:r>
    </w:p>
    <w:p>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在此期间，考生</w:t>
      </w:r>
      <w:r>
        <w:rPr>
          <w:rFonts w:hint="eastAsia" w:ascii="等线" w:hAnsi="等线" w:eastAsia="仿宋" w:cs="仿宋"/>
          <w:color w:val="auto"/>
          <w:sz w:val="28"/>
          <w:szCs w:val="28"/>
          <w:u w:val="none"/>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color w:val="auto"/>
          <w:sz w:val="28"/>
          <w:szCs w:val="28"/>
          <w:u w:val="none"/>
          <w:lang w:val="en-US" w:eastAsia="zh-CN"/>
        </w:rPr>
        <w:t>请考生在报考前关注本网站（</w:t>
      </w:r>
      <w:r>
        <w:rPr>
          <w:rFonts w:hint="eastAsia" w:ascii="等线" w:hAnsi="等线" w:eastAsia="仿宋" w:cs="仿宋"/>
          <w:color w:val="auto"/>
          <w:sz w:val="28"/>
          <w:szCs w:val="28"/>
          <w:u w:val="none"/>
        </w:rPr>
        <w:t>http://www.hncgzy.com</w:t>
      </w:r>
      <w:r>
        <w:rPr>
          <w:rFonts w:hint="eastAsia" w:ascii="等线" w:hAnsi="等线" w:eastAsia="仿宋" w:cs="仿宋"/>
          <w:color w:val="auto"/>
          <w:sz w:val="28"/>
          <w:szCs w:val="28"/>
          <w:u w:val="none"/>
          <w:lang w:val="en-US" w:eastAsia="zh-CN"/>
        </w:rPr>
        <w:t>）公布的有关信息。</w:t>
      </w:r>
    </w:p>
    <w:p>
      <w:pPr>
        <w:numPr>
          <w:ilvl w:val="0"/>
          <w:numId w:val="0"/>
        </w:numPr>
        <w:adjustRightInd/>
        <w:snapToGrid/>
        <w:spacing w:line="6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第十条</w:t>
      </w:r>
      <w:r>
        <w:rPr>
          <w:rFonts w:hint="eastAsia" w:ascii="等线" w:hAnsi="等线" w:eastAsia="仿宋" w:cs="仿宋"/>
          <w:color w:val="auto"/>
          <w:sz w:val="28"/>
          <w:szCs w:val="28"/>
          <w:u w:val="none"/>
          <w:lang w:val="en-US" w:eastAsia="zh-CN"/>
        </w:rPr>
        <w:t xml:space="preserve"> 填报专业要求。我校针对不同类别考生设置专业志愿，考生在填报我校志愿时，可选择1-6个专业进行填报，并确定是否选择专业服从调剂。</w:t>
      </w:r>
    </w:p>
    <w:p>
      <w:pPr>
        <w:numPr>
          <w:ilvl w:val="0"/>
          <w:numId w:val="0"/>
        </w:num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第十一条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val="en-US" w:eastAsia="zh-CN"/>
        </w:rPr>
        <w:t>考生</w:t>
      </w:r>
      <w:r>
        <w:rPr>
          <w:rFonts w:hint="eastAsia" w:ascii="等线" w:hAnsi="等线" w:eastAsia="仿宋" w:cs="仿宋"/>
          <w:color w:val="auto"/>
          <w:sz w:val="28"/>
          <w:szCs w:val="28"/>
          <w:u w:val="none"/>
        </w:rPr>
        <w:t>身份认定。退役军人由户籍所在县（市、区）退役军人事务部门进行认定</w:t>
      </w:r>
      <w:r>
        <w:rPr>
          <w:rFonts w:hint="eastAsia" w:ascii="等线" w:hAnsi="等线" w:eastAsia="仿宋" w:cs="仿宋"/>
          <w:color w:val="auto"/>
          <w:sz w:val="28"/>
          <w:szCs w:val="28"/>
          <w:u w:val="none"/>
          <w:lang w:eastAsia="zh-CN"/>
        </w:rPr>
        <w:t>，体育特长生</w:t>
      </w:r>
      <w:r>
        <w:rPr>
          <w:rFonts w:hint="eastAsia" w:ascii="等线" w:hAnsi="等线" w:eastAsia="仿宋" w:cs="仿宋"/>
          <w:color w:val="auto"/>
          <w:sz w:val="28"/>
          <w:szCs w:val="28"/>
          <w:u w:val="none"/>
        </w:rPr>
        <w:t>在规定时间内提供</w:t>
      </w:r>
      <w:r>
        <w:rPr>
          <w:rFonts w:hint="eastAsia" w:ascii="等线" w:hAnsi="等线" w:eastAsia="仿宋" w:cs="仿宋"/>
          <w:color w:val="auto"/>
          <w:sz w:val="28"/>
          <w:szCs w:val="28"/>
          <w:u w:val="none"/>
          <w:lang w:eastAsia="zh-CN"/>
        </w:rPr>
        <w:t>相关</w:t>
      </w:r>
      <w:r>
        <w:rPr>
          <w:rFonts w:hint="eastAsia" w:ascii="等线" w:hAnsi="等线" w:eastAsia="仿宋" w:cs="仿宋"/>
          <w:color w:val="auto"/>
          <w:sz w:val="28"/>
          <w:szCs w:val="28"/>
          <w:u w:val="none"/>
        </w:rPr>
        <w:t>证明材料由考生</w:t>
      </w:r>
      <w:r>
        <w:rPr>
          <w:rFonts w:hint="eastAsia" w:ascii="等线" w:hAnsi="等线" w:eastAsia="仿宋" w:cs="仿宋"/>
          <w:color w:val="auto"/>
          <w:sz w:val="28"/>
          <w:szCs w:val="28"/>
          <w:u w:val="none"/>
          <w:lang w:eastAsia="zh-CN"/>
        </w:rPr>
        <w:t>交</w:t>
      </w:r>
      <w:r>
        <w:rPr>
          <w:rFonts w:hint="eastAsia" w:ascii="等线" w:hAnsi="等线" w:eastAsia="仿宋" w:cs="仿宋"/>
          <w:color w:val="auto"/>
          <w:sz w:val="28"/>
          <w:szCs w:val="28"/>
          <w:u w:val="none"/>
        </w:rPr>
        <w:t>给我校进行认定</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提供虚假证明材料的将依据教育部相关规定取消高考报名资格，已录取的取消录取资格。</w:t>
      </w:r>
    </w:p>
    <w:p>
      <w:pPr>
        <w:numPr>
          <w:ilvl w:val="0"/>
          <w:numId w:val="0"/>
        </w:num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1.退役军人资格证明材料：考生须提供本人身份证、《湖南省2025年高职单招报名身份审核（界定）表》和退出现役证（转业证）原件及复印件。</w:t>
      </w:r>
    </w:p>
    <w:p>
      <w:pPr>
        <w:numPr>
          <w:ilvl w:val="0"/>
          <w:numId w:val="0"/>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2.体育特长生资格证明材料：考生须提供本人身份证、国家二级运动员及以上等级资格证书、比赛获奖证书、比赛秩序册、成绩册原件及复印件等相关证明材料。</w:t>
      </w:r>
    </w:p>
    <w:p>
      <w:pPr>
        <w:numPr>
          <w:ilvl w:val="0"/>
          <w:numId w:val="0"/>
        </w:num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3.提交材料时间及方式：退役军人、体育特长生须在2025年 2 月 20日10：00前，将符合上述要求的所有资格证明材料扫描（文件分开命名，如：考生号+张三获奖证书、考生号+张三身份证等资料放入一个文件夹进行压缩）发送至指定邮箱hncgyzsb@126.com，并电话告知占老师（联系电话：18975441862），整理汇总后，交资格审查小组审核。</w:t>
      </w:r>
    </w:p>
    <w:p>
      <w:pPr>
        <w:numPr>
          <w:ilvl w:val="0"/>
          <w:numId w:val="0"/>
        </w:num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4.现场确认时间及方式：退役军人、体育特长须在2025年3月7日14:30将符合上述要求的证明材料原件，通过现场提交方式交到学校招生就业指导处办公室，集中办理资格确认手续。</w:t>
      </w:r>
    </w:p>
    <w:p>
      <w:pPr>
        <w:numPr>
          <w:ilvl w:val="0"/>
          <w:numId w:val="0"/>
        </w:numPr>
        <w:spacing w:line="500" w:lineRule="exact"/>
        <w:ind w:firstLine="560" w:firstLineChars="200"/>
        <w:rPr>
          <w:rFonts w:hint="eastAsia" w:ascii="等线" w:hAnsi="等线" w:eastAsia="仿宋" w:cs="仿宋"/>
          <w:color w:val="auto"/>
          <w:sz w:val="28"/>
          <w:szCs w:val="28"/>
          <w:u w:val="none"/>
          <w:lang w:val="en-US" w:eastAsia="zh-CN"/>
        </w:rPr>
      </w:pPr>
    </w:p>
    <w:p>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单招计划</w:t>
      </w:r>
      <w:r>
        <w:rPr>
          <w:rFonts w:hint="eastAsia" w:ascii="仿宋" w:hAnsi="仿宋" w:eastAsia="仿宋" w:cs="仿宋"/>
          <w:b/>
          <w:bCs/>
          <w:color w:val="auto"/>
          <w:sz w:val="32"/>
          <w:szCs w:val="32"/>
          <w:u w:val="none"/>
          <w:lang w:val="en-US" w:eastAsia="zh-CN"/>
        </w:rPr>
        <w:t>及专业</w:t>
      </w:r>
    </w:p>
    <w:p>
      <w:pPr>
        <w:widowControl/>
        <w:numPr>
          <w:ilvl w:val="0"/>
          <w:numId w:val="3"/>
        </w:numPr>
        <w:spacing w:line="500" w:lineRule="exact"/>
        <w:ind w:firstLine="560" w:firstLineChars="200"/>
        <w:jc w:val="left"/>
        <w:rPr>
          <w:rFonts w:hint="eastAsia" w:ascii="等线" w:hAnsi="等线" w:eastAsia="仿宋" w:cs="仿宋"/>
          <w:color w:val="auto"/>
          <w:sz w:val="28"/>
          <w:szCs w:val="28"/>
        </w:rPr>
      </w:pPr>
      <w:r>
        <w:rPr>
          <w:rFonts w:hint="eastAsia" w:ascii="等线" w:hAnsi="等线" w:eastAsia="仿宋" w:cs="仿宋"/>
          <w:color w:val="auto"/>
          <w:sz w:val="28"/>
          <w:szCs w:val="28"/>
          <w:u w:val="none"/>
          <w:lang w:val="en-US" w:eastAsia="zh-CN"/>
        </w:rPr>
        <w:t>我校</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年单招</w:t>
      </w:r>
      <w:r>
        <w:rPr>
          <w:rFonts w:hint="eastAsia" w:ascii="等线" w:hAnsi="等线" w:eastAsia="仿宋" w:cs="仿宋"/>
          <w:color w:val="auto"/>
          <w:sz w:val="28"/>
          <w:szCs w:val="28"/>
          <w:u w:val="none"/>
          <w:lang w:val="en-US" w:eastAsia="zh-CN"/>
        </w:rPr>
        <w:t>总</w:t>
      </w:r>
      <w:r>
        <w:rPr>
          <w:rFonts w:hint="eastAsia" w:ascii="等线" w:hAnsi="等线" w:eastAsia="仿宋" w:cs="仿宋"/>
          <w:color w:val="auto"/>
          <w:sz w:val="28"/>
          <w:szCs w:val="28"/>
          <w:u w:val="none"/>
        </w:rPr>
        <w:t>计划数为</w:t>
      </w:r>
      <w:r>
        <w:rPr>
          <w:rFonts w:hint="eastAsia" w:ascii="等线" w:hAnsi="等线" w:eastAsia="仿宋" w:cs="仿宋"/>
          <w:color w:val="auto"/>
          <w:sz w:val="28"/>
          <w:szCs w:val="28"/>
          <w:u w:val="none"/>
          <w:lang w:val="en-US" w:eastAsia="zh-CN"/>
        </w:rPr>
        <w:t>3000人</w:t>
      </w:r>
      <w:r>
        <w:rPr>
          <w:rFonts w:hint="eastAsia" w:ascii="等线" w:hAnsi="等线" w:eastAsia="仿宋" w:cs="仿宋"/>
          <w:color w:val="auto"/>
          <w:sz w:val="28"/>
          <w:szCs w:val="28"/>
          <w:u w:val="none"/>
          <w:lang w:eastAsia="zh-CN"/>
        </w:rPr>
        <w:t>，其中包</w:t>
      </w:r>
      <w:r>
        <w:rPr>
          <w:rFonts w:hint="eastAsia" w:ascii="等线" w:hAnsi="等线" w:eastAsia="仿宋" w:cs="仿宋"/>
          <w:color w:val="auto"/>
          <w:sz w:val="28"/>
          <w:szCs w:val="28"/>
          <w:u w:val="none"/>
          <w:lang w:val="en-US" w:eastAsia="zh-CN"/>
        </w:rPr>
        <w:t>含单列计划的退役军人 5人、体育特长生25人</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lang w:val="en-US" w:eastAsia="zh-CN"/>
        </w:rPr>
        <w:t>本校2025年实际单招专业及分专业招生计划，以湖南省教育考试院公布的为准</w:t>
      </w:r>
      <w:r>
        <w:rPr>
          <w:rFonts w:hint="eastAsia" w:ascii="等线" w:hAnsi="等线" w:eastAsia="仿宋" w:cs="仿宋"/>
          <w:color w:val="auto"/>
          <w:sz w:val="28"/>
          <w:szCs w:val="28"/>
        </w:rPr>
        <w:t>，各专业最终学费标准以湖南省物价主管部门审核为准。</w:t>
      </w:r>
    </w:p>
    <w:p>
      <w:pPr>
        <w:widowControl/>
        <w:numPr>
          <w:ilvl w:val="0"/>
          <w:numId w:val="0"/>
        </w:numPr>
        <w:spacing w:line="500" w:lineRule="exact"/>
        <w:jc w:val="left"/>
        <w:rPr>
          <w:rFonts w:hint="eastAsia" w:ascii="等线" w:hAnsi="等线" w:eastAsia="仿宋" w:cs="仿宋"/>
          <w:color w:val="auto"/>
          <w:sz w:val="28"/>
          <w:szCs w:val="28"/>
        </w:rPr>
      </w:pPr>
    </w:p>
    <w:p>
      <w:pPr>
        <w:widowControl/>
        <w:numPr>
          <w:ilvl w:val="0"/>
          <w:numId w:val="0"/>
        </w:numPr>
        <w:spacing w:line="500" w:lineRule="exact"/>
        <w:jc w:val="left"/>
        <w:rPr>
          <w:rFonts w:hint="eastAsia" w:ascii="等线" w:hAnsi="等线" w:eastAsia="仿宋" w:cs="仿宋"/>
          <w:color w:val="auto"/>
          <w:sz w:val="28"/>
          <w:szCs w:val="28"/>
        </w:rPr>
      </w:pPr>
    </w:p>
    <w:p>
      <w:pPr>
        <w:widowControl/>
        <w:numPr>
          <w:ilvl w:val="0"/>
          <w:numId w:val="0"/>
        </w:numPr>
        <w:spacing w:line="500" w:lineRule="exact"/>
        <w:jc w:val="left"/>
        <w:rPr>
          <w:rFonts w:hint="eastAsia" w:ascii="等线" w:hAnsi="等线" w:eastAsia="仿宋" w:cs="仿宋"/>
          <w:color w:val="auto"/>
          <w:sz w:val="28"/>
          <w:szCs w:val="28"/>
        </w:rPr>
      </w:pPr>
    </w:p>
    <w:tbl>
      <w:tblPr>
        <w:tblStyle w:val="11"/>
        <w:tblW w:w="7300" w:type="dxa"/>
        <w:jc w:val="center"/>
        <w:tblLayout w:type="fixed"/>
        <w:tblCellMar>
          <w:top w:w="0" w:type="dxa"/>
          <w:left w:w="108" w:type="dxa"/>
          <w:bottom w:w="0" w:type="dxa"/>
          <w:right w:w="108" w:type="dxa"/>
        </w:tblCellMar>
      </w:tblPr>
      <w:tblGrid>
        <w:gridCol w:w="1923"/>
        <w:gridCol w:w="4314"/>
        <w:gridCol w:w="1063"/>
      </w:tblGrid>
      <w:tr>
        <w:tblPrEx>
          <w:tblCellMar>
            <w:top w:w="0" w:type="dxa"/>
            <w:left w:w="108" w:type="dxa"/>
            <w:bottom w:w="0" w:type="dxa"/>
            <w:right w:w="108" w:type="dxa"/>
          </w:tblCellMar>
        </w:tblPrEx>
        <w:trPr>
          <w:trHeight w:val="663" w:hRule="exact"/>
          <w:tblHeader/>
          <w:jc w:val="center"/>
        </w:trPr>
        <w:tc>
          <w:tcPr>
            <w:tcW w:w="1923"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b/>
                <w:color w:val="auto"/>
                <w:kern w:val="0"/>
                <w:szCs w:val="21"/>
              </w:rPr>
            </w:pPr>
            <w:r>
              <w:rPr>
                <w:rFonts w:hint="eastAsia" w:ascii="宋体" w:hAnsi="宋体" w:cs="宋体"/>
                <w:b/>
                <w:bCs/>
                <w:color w:val="auto"/>
                <w:kern w:val="0"/>
                <w:szCs w:val="21"/>
                <w:lang w:bidi="ar"/>
              </w:rPr>
              <w:t>专业组</w:t>
            </w:r>
          </w:p>
        </w:tc>
        <w:tc>
          <w:tcPr>
            <w:tcW w:w="4314"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color w:val="auto"/>
                <w:kern w:val="0"/>
                <w:szCs w:val="21"/>
              </w:rPr>
            </w:pPr>
            <w:r>
              <w:rPr>
                <w:rFonts w:hint="eastAsia" w:ascii="宋体" w:hAnsi="宋体" w:cs="宋体"/>
                <w:b/>
                <w:bCs/>
                <w:color w:val="auto"/>
                <w:kern w:val="0"/>
                <w:szCs w:val="21"/>
                <w:lang w:bidi="ar"/>
              </w:rPr>
              <w:t>专业名称</w:t>
            </w:r>
          </w:p>
        </w:tc>
        <w:tc>
          <w:tcPr>
            <w:tcW w:w="1063" w:type="dxa"/>
            <w:tcBorders>
              <w:top w:val="single" w:color="auto" w:sz="4" w:space="0"/>
              <w:left w:val="nil"/>
              <w:bottom w:val="single" w:color="auto" w:sz="4" w:space="0"/>
              <w:right w:val="single" w:color="auto" w:sz="4" w:space="0"/>
            </w:tcBorders>
            <w:noWrap/>
            <w:vAlign w:val="center"/>
          </w:tcPr>
          <w:p>
            <w:pPr>
              <w:widowControl/>
              <w:jc w:val="center"/>
              <w:rPr>
                <w:rFonts w:hint="eastAsia"/>
                <w:color w:val="auto"/>
                <w:lang w:eastAsia="zh-CN"/>
              </w:rPr>
            </w:pPr>
            <w:r>
              <w:rPr>
                <w:rFonts w:hint="eastAsia" w:ascii="宋体" w:hAnsi="宋体" w:cs="宋体"/>
                <w:b/>
                <w:bCs/>
                <w:color w:val="auto"/>
                <w:kern w:val="0"/>
                <w:szCs w:val="21"/>
                <w:lang w:bidi="ar"/>
              </w:rPr>
              <w:t>学费</w:t>
            </w:r>
          </w:p>
          <w:p>
            <w:pPr>
              <w:widowControl/>
              <w:jc w:val="center"/>
              <w:rPr>
                <w:rFonts w:ascii="宋体" w:hAnsi="宋体" w:cs="宋体"/>
                <w:b/>
                <w:color w:val="auto"/>
                <w:kern w:val="0"/>
                <w:szCs w:val="21"/>
              </w:rPr>
            </w:pPr>
            <w:r>
              <w:rPr>
                <w:rFonts w:hint="eastAsia" w:ascii="宋体" w:hAnsi="宋体" w:cs="宋体"/>
                <w:b/>
                <w:bCs/>
                <w:color w:val="auto"/>
                <w:kern w:val="0"/>
                <w:szCs w:val="21"/>
                <w:lang w:bidi="ar"/>
              </w:rPr>
              <w:t>（元/年）</w:t>
            </w:r>
          </w:p>
        </w:tc>
      </w:tr>
      <w:tr>
        <w:tblPrEx>
          <w:tblCellMar>
            <w:top w:w="0" w:type="dxa"/>
            <w:left w:w="108" w:type="dxa"/>
            <w:bottom w:w="0" w:type="dxa"/>
            <w:right w:w="108" w:type="dxa"/>
          </w:tblCellMar>
        </w:tblPrEx>
        <w:trPr>
          <w:trHeight w:val="425" w:hRule="exact"/>
          <w:jc w:val="center"/>
        </w:trPr>
        <w:tc>
          <w:tcPr>
            <w:tcW w:w="1923" w:type="dxa"/>
            <w:vMerge w:val="restart"/>
            <w:tcBorders>
              <w:top w:val="nil"/>
              <w:left w:val="single" w:color="auto" w:sz="4" w:space="0"/>
              <w:right w:val="single" w:color="auto" w:sz="4" w:space="0"/>
            </w:tcBorders>
            <w:noWrap/>
            <w:vAlign w:val="center"/>
          </w:tcPr>
          <w:p>
            <w:pPr>
              <w:widowControl/>
              <w:jc w:val="center"/>
              <w:rPr>
                <w:rFonts w:hint="eastAsia"/>
                <w:color w:val="auto"/>
              </w:rPr>
            </w:pPr>
            <w:r>
              <w:rPr>
                <w:rFonts w:hint="eastAsia"/>
                <w:color w:val="auto"/>
              </w:rPr>
              <w:t>财经商贸组</w:t>
            </w:r>
          </w:p>
          <w:p>
            <w:pPr>
              <w:widowControl/>
              <w:jc w:val="center"/>
              <w:rPr>
                <w:rFonts w:hint="eastAsia" w:ascii="宋体" w:hAnsi="宋体" w:cs="宋体"/>
                <w:color w:val="auto"/>
                <w:kern w:val="0"/>
                <w:szCs w:val="21"/>
                <w:lang w:val="en-US" w:eastAsia="zh-CN" w:bidi="ar"/>
              </w:rPr>
            </w:pPr>
            <w:r>
              <w:rPr>
                <w:rFonts w:hint="eastAsia"/>
                <w:color w:val="auto"/>
                <w:lang w:eastAsia="zh-CN"/>
              </w:rPr>
              <w:t>（</w:t>
            </w:r>
            <w:r>
              <w:rPr>
                <w:rFonts w:hint="eastAsia" w:ascii="宋体" w:hAnsi="宋体" w:cs="宋体"/>
                <w:color w:val="auto"/>
                <w:kern w:val="0"/>
                <w:szCs w:val="21"/>
                <w:lang w:val="en-US" w:eastAsia="zh-CN" w:bidi="ar"/>
              </w:rPr>
              <w:t>高职单招A组</w:t>
            </w:r>
            <w:r>
              <w:rPr>
                <w:rFonts w:hint="eastAsia" w:ascii="宋体" w:hAnsi="宋体" w:cs="宋体"/>
                <w:color w:val="auto"/>
                <w:kern w:val="0"/>
                <w:szCs w:val="21"/>
                <w:lang w:eastAsia="zh-CN" w:bidi="ar"/>
              </w:rPr>
              <w:t>）</w:t>
            </w:r>
          </w:p>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keepNext w:val="0"/>
              <w:keepLines w:val="0"/>
              <w:widowControl/>
              <w:suppressLineNumbers w:val="0"/>
              <w:jc w:val="center"/>
              <w:rPr>
                <w:rFonts w:ascii="宋体" w:hAnsi="宋体"/>
                <w:color w:val="auto"/>
                <w:sz w:val="21"/>
                <w:szCs w:val="21"/>
              </w:rPr>
            </w:pPr>
            <w:r>
              <w:rPr>
                <w:rFonts w:hint="eastAsia" w:ascii="宋体" w:hAnsi="宋体" w:eastAsia="宋体" w:cs="宋体"/>
                <w:i w:val="0"/>
                <w:iCs w:val="0"/>
                <w:color w:val="auto"/>
                <w:kern w:val="0"/>
                <w:sz w:val="21"/>
                <w:szCs w:val="21"/>
                <w:u w:val="none"/>
                <w:lang w:val="en-US" w:eastAsia="zh-CN" w:bidi="ar"/>
              </w:rPr>
              <w:t>大数据与会计</w:t>
            </w:r>
          </w:p>
        </w:tc>
        <w:tc>
          <w:tcPr>
            <w:tcW w:w="1063" w:type="dxa"/>
            <w:tcBorders>
              <w:top w:val="nil"/>
              <w:left w:val="nil"/>
              <w:bottom w:val="single" w:color="auto" w:sz="4" w:space="0"/>
              <w:right w:val="single" w:color="auto" w:sz="4" w:space="0"/>
            </w:tcBorders>
            <w:noWrap/>
            <w:vAlign w:val="center"/>
          </w:tcPr>
          <w:p>
            <w:pPr>
              <w:widowControl/>
              <w:jc w:val="center"/>
              <w:rPr>
                <w:rFonts w:hint="default" w:ascii="宋体" w:hAnsi="宋体" w:eastAsia="宋体" w:cs="宋体"/>
                <w:color w:val="auto"/>
                <w:kern w:val="0"/>
                <w:szCs w:val="21"/>
                <w:lang w:val="en-US" w:eastAsia="zh-CN"/>
              </w:rPr>
            </w:pPr>
            <w:r>
              <w:rPr>
                <w:rFonts w:hint="eastAsia" w:ascii="宋体" w:hAnsi="宋体" w:cs="宋体"/>
                <w:color w:val="auto"/>
                <w:kern w:val="0"/>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keepNext w:val="0"/>
              <w:keepLines w:val="0"/>
              <w:widowControl/>
              <w:suppressLineNumbers w:val="0"/>
              <w:jc w:val="center"/>
              <w:rPr>
                <w:rFonts w:ascii="宋体" w:hAnsi="宋体"/>
                <w:color w:val="auto"/>
                <w:sz w:val="21"/>
                <w:szCs w:val="21"/>
              </w:rPr>
            </w:pPr>
            <w:r>
              <w:rPr>
                <w:rFonts w:hint="eastAsia" w:ascii="宋体" w:hAnsi="宋体" w:eastAsia="宋体" w:cs="宋体"/>
                <w:i w:val="0"/>
                <w:iCs w:val="0"/>
                <w:color w:val="auto"/>
                <w:kern w:val="0"/>
                <w:sz w:val="21"/>
                <w:szCs w:val="21"/>
                <w:u w:val="none"/>
                <w:lang w:val="en-US" w:eastAsia="zh-CN" w:bidi="ar"/>
              </w:rPr>
              <w:t>大数据与会计(工程预决算方向)</w:t>
            </w:r>
          </w:p>
        </w:tc>
        <w:tc>
          <w:tcPr>
            <w:tcW w:w="1063" w:type="dxa"/>
            <w:tcBorders>
              <w:top w:val="nil"/>
              <w:left w:val="nil"/>
              <w:bottom w:val="single" w:color="auto" w:sz="4" w:space="0"/>
              <w:right w:val="single" w:color="auto" w:sz="4" w:space="0"/>
            </w:tcBorders>
            <w:noWrap/>
            <w:vAlign w:val="center"/>
          </w:tcPr>
          <w:p>
            <w:pPr>
              <w:widowControl/>
              <w:jc w:val="center"/>
              <w:rPr>
                <w:rFonts w:ascii="宋体" w:hAnsi="宋体"/>
                <w:color w:val="auto"/>
                <w:szCs w:val="21"/>
              </w:rPr>
            </w:pPr>
            <w:r>
              <w:rPr>
                <w:rFonts w:hint="eastAsia" w:ascii="宋体" w:hAnsi="宋体" w:cs="宋体"/>
                <w:color w:val="auto"/>
                <w:kern w:val="0"/>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keepNext w:val="0"/>
              <w:keepLines w:val="0"/>
              <w:widowControl/>
              <w:suppressLineNumbers w:val="0"/>
              <w:jc w:val="center"/>
              <w:rPr>
                <w:rFonts w:ascii="宋体" w:hAnsi="宋体"/>
                <w:color w:val="auto"/>
                <w:sz w:val="21"/>
                <w:szCs w:val="21"/>
              </w:rPr>
            </w:pPr>
            <w:r>
              <w:rPr>
                <w:rFonts w:hint="eastAsia" w:ascii="宋体" w:hAnsi="宋体" w:eastAsia="宋体" w:cs="宋体"/>
                <w:i w:val="0"/>
                <w:iCs w:val="0"/>
                <w:color w:val="auto"/>
                <w:kern w:val="0"/>
                <w:sz w:val="21"/>
                <w:szCs w:val="21"/>
                <w:u w:val="none"/>
                <w:lang w:val="en-US" w:eastAsia="zh-CN" w:bidi="ar"/>
              </w:rPr>
              <w:t>大数据与财务管理</w:t>
            </w:r>
          </w:p>
        </w:tc>
        <w:tc>
          <w:tcPr>
            <w:tcW w:w="1063" w:type="dxa"/>
            <w:tcBorders>
              <w:top w:val="nil"/>
              <w:left w:val="nil"/>
              <w:bottom w:val="single" w:color="auto" w:sz="4" w:space="0"/>
              <w:right w:val="single" w:color="auto" w:sz="4" w:space="0"/>
            </w:tcBorders>
            <w:noWrap/>
            <w:vAlign w:val="center"/>
          </w:tcPr>
          <w:p>
            <w:pPr>
              <w:widowControl/>
              <w:jc w:val="center"/>
              <w:rPr>
                <w:rFonts w:ascii="宋体" w:hAnsi="宋体"/>
                <w:color w:val="auto"/>
                <w:szCs w:val="21"/>
              </w:rPr>
            </w:pPr>
            <w:r>
              <w:rPr>
                <w:rFonts w:hint="eastAsia" w:ascii="宋体" w:hAnsi="宋体" w:cs="宋体"/>
                <w:color w:val="auto"/>
                <w:kern w:val="0"/>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keepNext w:val="0"/>
              <w:keepLines w:val="0"/>
              <w:widowControl/>
              <w:suppressLineNumbers w:val="0"/>
              <w:jc w:val="center"/>
              <w:rPr>
                <w:rFonts w:ascii="宋体" w:hAnsi="宋体"/>
                <w:color w:val="auto"/>
                <w:sz w:val="21"/>
                <w:szCs w:val="21"/>
              </w:rPr>
            </w:pPr>
            <w:r>
              <w:rPr>
                <w:rFonts w:hint="eastAsia" w:ascii="宋体" w:hAnsi="宋体" w:eastAsia="宋体" w:cs="宋体"/>
                <w:i w:val="0"/>
                <w:iCs w:val="0"/>
                <w:color w:val="auto"/>
                <w:kern w:val="0"/>
                <w:sz w:val="21"/>
                <w:szCs w:val="21"/>
                <w:u w:val="none"/>
                <w:lang w:val="en-US" w:eastAsia="zh-CN" w:bidi="ar"/>
              </w:rPr>
              <w:t>大数据与审计</w:t>
            </w:r>
          </w:p>
        </w:tc>
        <w:tc>
          <w:tcPr>
            <w:tcW w:w="1063" w:type="dxa"/>
            <w:tcBorders>
              <w:top w:val="nil"/>
              <w:left w:val="nil"/>
              <w:bottom w:val="single" w:color="auto" w:sz="4" w:space="0"/>
              <w:right w:val="single" w:color="auto" w:sz="4" w:space="0"/>
            </w:tcBorders>
            <w:noWrap/>
            <w:vAlign w:val="center"/>
          </w:tcPr>
          <w:p>
            <w:pPr>
              <w:widowControl/>
              <w:jc w:val="center"/>
              <w:rPr>
                <w:rFonts w:ascii="宋体" w:hAnsi="宋体"/>
                <w:color w:val="auto"/>
                <w:szCs w:val="21"/>
              </w:rPr>
            </w:pPr>
            <w:r>
              <w:rPr>
                <w:rFonts w:hint="eastAsia" w:ascii="宋体" w:hAnsi="宋体" w:cs="宋体"/>
                <w:color w:val="auto"/>
                <w:kern w:val="0"/>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keepNext w:val="0"/>
              <w:keepLines w:val="0"/>
              <w:widowControl/>
              <w:suppressLineNumbers w:val="0"/>
              <w:jc w:val="center"/>
              <w:rPr>
                <w:rFonts w:ascii="宋体" w:hAnsi="宋体"/>
                <w:color w:val="auto"/>
                <w:sz w:val="21"/>
                <w:szCs w:val="21"/>
              </w:rPr>
            </w:pPr>
            <w:r>
              <w:rPr>
                <w:rFonts w:hint="eastAsia" w:ascii="宋体" w:hAnsi="宋体" w:eastAsia="宋体" w:cs="宋体"/>
                <w:i w:val="0"/>
                <w:iCs w:val="0"/>
                <w:color w:val="auto"/>
                <w:kern w:val="0"/>
                <w:sz w:val="21"/>
                <w:szCs w:val="21"/>
                <w:u w:val="none"/>
                <w:lang w:val="en-US" w:eastAsia="zh-CN" w:bidi="ar"/>
              </w:rPr>
              <w:t>会计信息管理</w:t>
            </w:r>
          </w:p>
        </w:tc>
        <w:tc>
          <w:tcPr>
            <w:tcW w:w="1063" w:type="dxa"/>
            <w:tcBorders>
              <w:top w:val="nil"/>
              <w:left w:val="nil"/>
              <w:bottom w:val="single" w:color="auto" w:sz="4" w:space="0"/>
              <w:right w:val="single" w:color="auto" w:sz="4" w:space="0"/>
            </w:tcBorders>
            <w:noWrap/>
            <w:vAlign w:val="center"/>
          </w:tcPr>
          <w:p>
            <w:pPr>
              <w:widowControl/>
              <w:jc w:val="center"/>
              <w:rPr>
                <w:rFonts w:ascii="宋体" w:hAnsi="宋体"/>
                <w:color w:val="auto"/>
                <w:szCs w:val="21"/>
              </w:rPr>
            </w:pPr>
            <w:r>
              <w:rPr>
                <w:rFonts w:hint="eastAsia" w:ascii="宋体" w:hAnsi="宋体" w:cs="宋体"/>
                <w:color w:val="auto"/>
                <w:kern w:val="0"/>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keepNext w:val="0"/>
              <w:keepLines w:val="0"/>
              <w:widowControl/>
              <w:suppressLineNumbers w:val="0"/>
              <w:jc w:val="center"/>
              <w:rPr>
                <w:rFonts w:ascii="宋体" w:hAnsi="宋体"/>
                <w:color w:val="auto"/>
                <w:sz w:val="21"/>
                <w:szCs w:val="21"/>
              </w:rPr>
            </w:pPr>
            <w:r>
              <w:rPr>
                <w:rFonts w:hint="eastAsia" w:ascii="宋体" w:hAnsi="宋体" w:eastAsia="宋体" w:cs="宋体"/>
                <w:i w:val="0"/>
                <w:iCs w:val="0"/>
                <w:color w:val="auto"/>
                <w:kern w:val="0"/>
                <w:sz w:val="21"/>
                <w:szCs w:val="21"/>
                <w:u w:val="none"/>
                <w:lang w:val="en-US" w:eastAsia="zh-CN" w:bidi="ar"/>
              </w:rPr>
              <w:t>大数据与会计（注册会计方向）</w:t>
            </w:r>
          </w:p>
        </w:tc>
        <w:tc>
          <w:tcPr>
            <w:tcW w:w="1063" w:type="dxa"/>
            <w:tcBorders>
              <w:top w:val="nil"/>
              <w:left w:val="nil"/>
              <w:bottom w:val="single" w:color="auto" w:sz="4" w:space="0"/>
              <w:right w:val="single" w:color="auto" w:sz="4" w:space="0"/>
            </w:tcBorders>
            <w:noWrap/>
            <w:vAlign w:val="center"/>
          </w:tcPr>
          <w:p>
            <w:pPr>
              <w:widowControl/>
              <w:jc w:val="center"/>
              <w:rPr>
                <w:rFonts w:ascii="宋体" w:hAnsi="宋体"/>
                <w:color w:val="auto"/>
                <w:szCs w:val="21"/>
              </w:rPr>
            </w:pPr>
            <w:r>
              <w:rPr>
                <w:rFonts w:hint="eastAsia" w:ascii="宋体" w:hAnsi="宋体" w:cs="宋体"/>
                <w:color w:val="auto"/>
                <w:kern w:val="0"/>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jc w:val="center"/>
              <w:rPr>
                <w:rFonts w:ascii="宋体" w:hAnsi="宋体"/>
                <w:color w:val="auto"/>
                <w:sz w:val="21"/>
                <w:szCs w:val="21"/>
              </w:rPr>
            </w:pPr>
            <w:r>
              <w:rPr>
                <w:rFonts w:hint="eastAsia" w:ascii="宋体" w:hAnsi="宋体"/>
                <w:color w:val="auto"/>
                <w:sz w:val="21"/>
                <w:szCs w:val="21"/>
              </w:rPr>
              <w:t>市场营销</w:t>
            </w:r>
          </w:p>
        </w:tc>
        <w:tc>
          <w:tcPr>
            <w:tcW w:w="1063" w:type="dxa"/>
            <w:tcBorders>
              <w:top w:val="nil"/>
              <w:left w:val="nil"/>
              <w:bottom w:val="single" w:color="auto" w:sz="4" w:space="0"/>
              <w:right w:val="single" w:color="auto" w:sz="4" w:space="0"/>
            </w:tcBorders>
            <w:noWrap/>
            <w:vAlign w:val="center"/>
          </w:tcPr>
          <w:p>
            <w:pPr>
              <w:widowControl/>
              <w:jc w:val="center"/>
              <w:rPr>
                <w:rFonts w:hint="default" w:ascii="宋体" w:hAnsi="宋体" w:eastAsia="宋体"/>
                <w:color w:val="auto"/>
                <w:szCs w:val="21"/>
                <w:lang w:val="en-US" w:eastAsia="zh-CN"/>
              </w:rPr>
            </w:pPr>
            <w:r>
              <w:rPr>
                <w:rFonts w:hint="eastAsia" w:ascii="宋体" w:hAnsi="宋体"/>
                <w:color w:val="auto"/>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single" w:color="auto" w:sz="4" w:space="0"/>
              <w:left w:val="nil"/>
              <w:bottom w:val="single" w:color="auto" w:sz="4" w:space="0"/>
              <w:right w:val="single" w:color="auto" w:sz="4" w:space="0"/>
            </w:tcBorders>
            <w:noWrap/>
            <w:vAlign w:val="center"/>
          </w:tcPr>
          <w:p>
            <w:pPr>
              <w:jc w:val="center"/>
              <w:rPr>
                <w:rFonts w:ascii="宋体" w:hAnsi="宋体"/>
                <w:color w:val="auto"/>
                <w:sz w:val="21"/>
                <w:szCs w:val="21"/>
              </w:rPr>
            </w:pPr>
            <w:r>
              <w:rPr>
                <w:rFonts w:hint="eastAsia" w:ascii="宋体" w:hAnsi="宋体"/>
                <w:color w:val="auto"/>
                <w:sz w:val="21"/>
                <w:szCs w:val="21"/>
              </w:rPr>
              <w:t>电子商务</w:t>
            </w:r>
          </w:p>
        </w:tc>
        <w:tc>
          <w:tcPr>
            <w:tcW w:w="1063" w:type="dxa"/>
            <w:tcBorders>
              <w:top w:val="nil"/>
              <w:left w:val="nil"/>
              <w:bottom w:val="single" w:color="auto" w:sz="4" w:space="0"/>
              <w:right w:val="single" w:color="auto" w:sz="4" w:space="0"/>
            </w:tcBorders>
            <w:noWrap/>
            <w:vAlign w:val="center"/>
          </w:tcPr>
          <w:p>
            <w:pPr>
              <w:widowControl/>
              <w:jc w:val="center"/>
              <w:rPr>
                <w:rFonts w:hint="default" w:ascii="宋体" w:hAnsi="宋体" w:eastAsia="宋体"/>
                <w:color w:val="auto"/>
                <w:szCs w:val="21"/>
                <w:lang w:val="en-US" w:eastAsia="zh-CN"/>
              </w:rPr>
            </w:pPr>
            <w:r>
              <w:rPr>
                <w:rFonts w:hint="eastAsia" w:ascii="宋体" w:hAnsi="宋体"/>
                <w:color w:val="auto"/>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jc w:val="center"/>
              <w:rPr>
                <w:rFonts w:ascii="宋体" w:hAnsi="宋体"/>
                <w:color w:val="auto"/>
                <w:sz w:val="21"/>
                <w:szCs w:val="21"/>
              </w:rPr>
            </w:pPr>
            <w:r>
              <w:rPr>
                <w:rFonts w:hint="eastAsia" w:ascii="宋体" w:hAnsi="宋体"/>
                <w:color w:val="auto"/>
                <w:sz w:val="21"/>
                <w:szCs w:val="21"/>
              </w:rPr>
              <w:t>物流工程技术</w:t>
            </w:r>
          </w:p>
        </w:tc>
        <w:tc>
          <w:tcPr>
            <w:tcW w:w="1063" w:type="dxa"/>
            <w:tcBorders>
              <w:top w:val="nil"/>
              <w:left w:val="nil"/>
              <w:bottom w:val="single" w:color="auto" w:sz="4" w:space="0"/>
              <w:right w:val="single" w:color="auto" w:sz="4" w:space="0"/>
            </w:tcBorders>
            <w:noWrap/>
            <w:vAlign w:val="center"/>
          </w:tcPr>
          <w:p>
            <w:pPr>
              <w:widowControl/>
              <w:jc w:val="center"/>
              <w:rPr>
                <w:rFonts w:hint="default" w:ascii="宋体" w:hAnsi="宋体" w:eastAsia="宋体"/>
                <w:color w:val="auto"/>
                <w:szCs w:val="21"/>
                <w:lang w:val="en-US" w:eastAsia="zh-CN"/>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jc w:val="center"/>
              <w:rPr>
                <w:rFonts w:ascii="宋体" w:hAnsi="宋体"/>
                <w:color w:val="auto"/>
                <w:sz w:val="21"/>
                <w:szCs w:val="21"/>
              </w:rPr>
            </w:pPr>
            <w:r>
              <w:rPr>
                <w:rFonts w:hint="eastAsia" w:ascii="宋体" w:hAnsi="宋体"/>
                <w:color w:val="auto"/>
                <w:sz w:val="21"/>
                <w:szCs w:val="21"/>
              </w:rPr>
              <w:t>现代物流管理</w:t>
            </w:r>
          </w:p>
        </w:tc>
        <w:tc>
          <w:tcPr>
            <w:tcW w:w="1063" w:type="dxa"/>
            <w:tcBorders>
              <w:top w:val="nil"/>
              <w:left w:val="nil"/>
              <w:bottom w:val="single" w:color="auto" w:sz="4" w:space="0"/>
              <w:right w:val="single" w:color="auto" w:sz="4" w:space="0"/>
            </w:tcBorders>
            <w:noWrap/>
            <w:vAlign w:val="center"/>
          </w:tcPr>
          <w:p>
            <w:pPr>
              <w:widowControl/>
              <w:jc w:val="center"/>
              <w:rPr>
                <w:rFonts w:hint="default" w:ascii="宋体" w:hAnsi="宋体" w:eastAsia="宋体"/>
                <w:color w:val="auto"/>
                <w:szCs w:val="21"/>
                <w:lang w:val="en-US" w:eastAsia="zh-CN"/>
              </w:rPr>
            </w:pPr>
            <w:r>
              <w:rPr>
                <w:rFonts w:hint="eastAsia" w:ascii="宋体" w:hAnsi="宋体"/>
                <w:color w:val="auto"/>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continue"/>
            <w:tcBorders>
              <w:left w:val="single" w:color="auto" w:sz="4" w:space="0"/>
              <w:bottom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nil"/>
              <w:left w:val="nil"/>
              <w:bottom w:val="single" w:color="auto" w:sz="4" w:space="0"/>
              <w:right w:val="single" w:color="auto" w:sz="4" w:space="0"/>
            </w:tcBorders>
            <w:noWrap/>
            <w:vAlign w:val="center"/>
          </w:tcPr>
          <w:p>
            <w:pPr>
              <w:jc w:val="center"/>
              <w:rPr>
                <w:rFonts w:ascii="宋体" w:hAnsi="宋体"/>
                <w:color w:val="auto"/>
                <w:sz w:val="21"/>
                <w:szCs w:val="21"/>
              </w:rPr>
            </w:pPr>
            <w:r>
              <w:rPr>
                <w:rFonts w:hint="eastAsia"/>
                <w:color w:val="auto"/>
                <w:sz w:val="21"/>
                <w:szCs w:val="21"/>
              </w:rPr>
              <w:t>供应链运营</w:t>
            </w:r>
          </w:p>
        </w:tc>
        <w:tc>
          <w:tcPr>
            <w:tcW w:w="1063" w:type="dxa"/>
            <w:tcBorders>
              <w:top w:val="nil"/>
              <w:left w:val="nil"/>
              <w:bottom w:val="single" w:color="auto" w:sz="4" w:space="0"/>
              <w:right w:val="single" w:color="auto" w:sz="4" w:space="0"/>
            </w:tcBorders>
            <w:noWrap/>
            <w:vAlign w:val="center"/>
          </w:tcPr>
          <w:p>
            <w:pPr>
              <w:widowControl/>
              <w:jc w:val="center"/>
              <w:rPr>
                <w:rFonts w:hint="default" w:ascii="宋体" w:hAnsi="宋体" w:eastAsia="宋体"/>
                <w:color w:val="auto"/>
                <w:szCs w:val="21"/>
                <w:lang w:val="en-US" w:eastAsia="zh-CN"/>
              </w:rPr>
            </w:pPr>
            <w:r>
              <w:rPr>
                <w:rFonts w:hint="eastAsia" w:ascii="宋体" w:hAnsi="宋体"/>
                <w:color w:val="auto"/>
                <w:szCs w:val="21"/>
                <w:lang w:val="en-US" w:eastAsia="zh-CN"/>
              </w:rPr>
              <w:t>3500</w:t>
            </w:r>
          </w:p>
        </w:tc>
      </w:tr>
      <w:tr>
        <w:tblPrEx>
          <w:tblCellMar>
            <w:top w:w="0" w:type="dxa"/>
            <w:left w:w="108" w:type="dxa"/>
            <w:bottom w:w="0" w:type="dxa"/>
            <w:right w:w="108" w:type="dxa"/>
          </w:tblCellMar>
        </w:tblPrEx>
        <w:trPr>
          <w:trHeight w:val="425" w:hRule="exact"/>
          <w:jc w:val="center"/>
        </w:trPr>
        <w:tc>
          <w:tcPr>
            <w:tcW w:w="1923" w:type="dxa"/>
            <w:vMerge w:val="restart"/>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color w:val="auto"/>
              </w:rPr>
            </w:pPr>
            <w:r>
              <w:rPr>
                <w:rFonts w:hint="eastAsia"/>
                <w:color w:val="auto"/>
              </w:rPr>
              <w:t>装备制造组</w:t>
            </w:r>
          </w:p>
          <w:p>
            <w:pPr>
              <w:widowControl/>
              <w:jc w:val="center"/>
              <w:rPr>
                <w:rFonts w:hint="eastAsia" w:ascii="宋体" w:hAnsi="宋体" w:cs="宋体"/>
                <w:color w:val="auto"/>
                <w:kern w:val="0"/>
                <w:szCs w:val="21"/>
                <w:lang w:val="en-US" w:eastAsia="zh-CN" w:bidi="ar"/>
              </w:rPr>
            </w:pPr>
            <w:r>
              <w:rPr>
                <w:rFonts w:hint="eastAsia"/>
                <w:color w:val="auto"/>
                <w:lang w:eastAsia="zh-CN"/>
              </w:rPr>
              <w:t>（</w:t>
            </w:r>
            <w:r>
              <w:rPr>
                <w:rFonts w:hint="eastAsia" w:ascii="宋体" w:hAnsi="宋体" w:cs="宋体"/>
                <w:color w:val="auto"/>
                <w:kern w:val="0"/>
                <w:szCs w:val="21"/>
                <w:lang w:val="en-US" w:eastAsia="zh-CN" w:bidi="ar"/>
              </w:rPr>
              <w:t>高职单招B组</w:t>
            </w:r>
            <w:r>
              <w:rPr>
                <w:rFonts w:hint="eastAsia" w:ascii="宋体" w:hAnsi="宋体" w:cs="宋体"/>
                <w:color w:val="auto"/>
                <w:kern w:val="0"/>
                <w:szCs w:val="21"/>
                <w:lang w:eastAsia="zh-CN" w:bidi="ar"/>
              </w:rPr>
              <w:t>）</w:t>
            </w:r>
          </w:p>
          <w:p>
            <w:pPr>
              <w:widowControl/>
              <w:jc w:val="center"/>
              <w:rPr>
                <w:rFonts w:ascii="宋体" w:hAnsi="宋体" w:cs="宋体"/>
                <w:color w:val="auto"/>
                <w:kern w:val="0"/>
                <w:szCs w:val="21"/>
              </w:rPr>
            </w:pPr>
          </w:p>
        </w:tc>
        <w:tc>
          <w:tcPr>
            <w:tcW w:w="4314" w:type="dxa"/>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jc w:val="center"/>
              <w:rPr>
                <w:rFonts w:ascii="宋体" w:hAnsi="宋体" w:cs="宋体"/>
                <w:color w:val="auto"/>
                <w:sz w:val="21"/>
                <w:szCs w:val="21"/>
              </w:rPr>
            </w:pPr>
            <w:r>
              <w:rPr>
                <w:rFonts w:hint="eastAsia" w:ascii="宋体" w:hAnsi="宋体" w:eastAsia="宋体" w:cs="宋体"/>
                <w:i w:val="0"/>
                <w:iCs w:val="0"/>
                <w:color w:val="auto"/>
                <w:kern w:val="0"/>
                <w:sz w:val="21"/>
                <w:szCs w:val="21"/>
                <w:u w:val="none"/>
                <w:lang w:val="en-US" w:eastAsia="zh-CN" w:bidi="ar"/>
              </w:rPr>
              <w:t>机械设计与制造</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olor w:val="auto"/>
                <w:szCs w:val="21"/>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25" w:hRule="exact"/>
          <w:jc w:val="center"/>
        </w:trPr>
        <w:tc>
          <w:tcPr>
            <w:tcW w:w="1923"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jc w:val="center"/>
              <w:rPr>
                <w:rFonts w:ascii="宋体" w:hAnsi="宋体" w:cs="宋体"/>
                <w:color w:val="auto"/>
                <w:sz w:val="21"/>
                <w:szCs w:val="21"/>
              </w:rPr>
            </w:pPr>
            <w:r>
              <w:rPr>
                <w:rFonts w:hint="eastAsia" w:ascii="宋体" w:hAnsi="宋体" w:eastAsia="宋体" w:cs="宋体"/>
                <w:i w:val="0"/>
                <w:iCs w:val="0"/>
                <w:color w:val="auto"/>
                <w:kern w:val="0"/>
                <w:sz w:val="21"/>
                <w:szCs w:val="21"/>
                <w:u w:val="none"/>
                <w:lang w:val="en-US" w:eastAsia="zh-CN" w:bidi="ar"/>
              </w:rPr>
              <w:t>电气自动化技术</w:t>
            </w:r>
          </w:p>
        </w:tc>
        <w:tc>
          <w:tcPr>
            <w:tcW w:w="1063" w:type="dxa"/>
            <w:tcBorders>
              <w:top w:val="nil"/>
              <w:left w:val="nil"/>
              <w:bottom w:val="single" w:color="auto" w:sz="4" w:space="0"/>
              <w:right w:val="single" w:color="auto" w:sz="4" w:space="0"/>
            </w:tcBorders>
            <w:noWrap/>
            <w:vAlign w:val="center"/>
          </w:tcPr>
          <w:p>
            <w:pPr>
              <w:widowControl/>
              <w:jc w:val="center"/>
              <w:rPr>
                <w:rFonts w:ascii="宋体" w:hAnsi="宋体"/>
                <w:color w:val="auto"/>
                <w:szCs w:val="21"/>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25" w:hRule="exact"/>
          <w:jc w:val="center"/>
        </w:trPr>
        <w:tc>
          <w:tcPr>
            <w:tcW w:w="1923" w:type="dxa"/>
            <w:vMerge w:val="continue"/>
            <w:tcBorders>
              <w:top w:val="single" w:color="auto" w:sz="4" w:space="0"/>
              <w:left w:val="single" w:color="auto" w:sz="4" w:space="0"/>
              <w:right w:val="single" w:color="auto" w:sz="4" w:space="0"/>
            </w:tcBorders>
            <w:vAlign w:val="center"/>
          </w:tcPr>
          <w:p>
            <w:pPr>
              <w:jc w:val="center"/>
              <w:rPr>
                <w:rFonts w:ascii="宋体" w:hAnsi="宋体" w:cs="宋体"/>
                <w:color w:val="auto"/>
                <w:kern w:val="0"/>
                <w:szCs w:val="21"/>
              </w:rPr>
            </w:pPr>
          </w:p>
        </w:tc>
        <w:tc>
          <w:tcPr>
            <w:tcW w:w="4314" w:type="dxa"/>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jc w:val="center"/>
              <w:rPr>
                <w:rFonts w:ascii="宋体" w:hAnsi="宋体" w:cs="宋体"/>
                <w:color w:val="auto"/>
                <w:sz w:val="21"/>
                <w:szCs w:val="21"/>
              </w:rPr>
            </w:pPr>
            <w:r>
              <w:rPr>
                <w:rFonts w:hint="eastAsia" w:ascii="宋体" w:hAnsi="宋体" w:eastAsia="宋体" w:cs="宋体"/>
                <w:i w:val="0"/>
                <w:iCs w:val="0"/>
                <w:color w:val="auto"/>
                <w:kern w:val="0"/>
                <w:sz w:val="21"/>
                <w:szCs w:val="21"/>
                <w:u w:val="none"/>
                <w:lang w:val="en-US" w:eastAsia="zh-CN" w:bidi="ar"/>
              </w:rPr>
              <w:t>模具设计与制造</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default" w:ascii="宋体" w:hAnsi="宋体" w:eastAsia="宋体"/>
                <w:color w:val="auto"/>
                <w:szCs w:val="21"/>
                <w:lang w:val="en-US" w:eastAsia="zh-CN"/>
              </w:rPr>
            </w:pPr>
            <w:r>
              <w:rPr>
                <w:rFonts w:hint="eastAsia" w:ascii="宋体" w:hAnsi="宋体"/>
                <w:color w:val="auto"/>
                <w:szCs w:val="21"/>
                <w:lang w:val="en-US" w:eastAsia="zh-CN"/>
              </w:rPr>
              <w:t>5060</w:t>
            </w:r>
          </w:p>
        </w:tc>
      </w:tr>
      <w:tr>
        <w:tblPrEx>
          <w:tblCellMar>
            <w:top w:w="0" w:type="dxa"/>
            <w:left w:w="108" w:type="dxa"/>
            <w:bottom w:w="0" w:type="dxa"/>
            <w:right w:w="108" w:type="dxa"/>
          </w:tblCellMar>
        </w:tblPrEx>
        <w:trPr>
          <w:trHeight w:val="416" w:hRule="exact"/>
          <w:jc w:val="center"/>
        </w:trPr>
        <w:tc>
          <w:tcPr>
            <w:tcW w:w="1923" w:type="dxa"/>
            <w:vMerge w:val="restart"/>
            <w:tcBorders>
              <w:top w:val="single" w:color="auto" w:sz="4" w:space="0"/>
              <w:left w:val="single" w:color="auto" w:sz="4" w:space="0"/>
              <w:right w:val="single" w:color="000000" w:sz="4" w:space="0"/>
            </w:tcBorders>
            <w:shd w:val="clear" w:color="auto" w:fill="auto"/>
            <w:vAlign w:val="center"/>
          </w:tcPr>
          <w:p>
            <w:pPr>
              <w:widowControl/>
              <w:jc w:val="center"/>
              <w:rPr>
                <w:rFonts w:hint="eastAsia"/>
                <w:color w:val="auto"/>
              </w:rPr>
            </w:pPr>
            <w:r>
              <w:rPr>
                <w:rFonts w:hint="eastAsia"/>
                <w:color w:val="auto"/>
              </w:rPr>
              <w:t>电子信息组</w:t>
            </w:r>
          </w:p>
          <w:p>
            <w:pPr>
              <w:widowControl/>
              <w:jc w:val="center"/>
              <w:rPr>
                <w:rFonts w:hint="eastAsia" w:ascii="宋体" w:hAnsi="宋体" w:cs="宋体"/>
                <w:color w:val="auto"/>
                <w:kern w:val="0"/>
                <w:szCs w:val="21"/>
                <w:lang w:val="en-US" w:eastAsia="zh-CN" w:bidi="ar"/>
              </w:rPr>
            </w:pPr>
            <w:r>
              <w:rPr>
                <w:rFonts w:hint="eastAsia"/>
                <w:color w:val="auto"/>
                <w:lang w:eastAsia="zh-CN"/>
              </w:rPr>
              <w:t>（</w:t>
            </w:r>
            <w:r>
              <w:rPr>
                <w:rFonts w:hint="eastAsia" w:ascii="宋体" w:hAnsi="宋体" w:cs="宋体"/>
                <w:color w:val="auto"/>
                <w:kern w:val="0"/>
                <w:szCs w:val="21"/>
                <w:lang w:val="en-US" w:eastAsia="zh-CN" w:bidi="ar"/>
              </w:rPr>
              <w:t>高职单招C组</w:t>
            </w:r>
            <w:r>
              <w:rPr>
                <w:rFonts w:hint="eastAsia" w:ascii="宋体" w:hAnsi="宋体" w:cs="宋体"/>
                <w:color w:val="auto"/>
                <w:kern w:val="0"/>
                <w:szCs w:val="21"/>
                <w:lang w:eastAsia="zh-CN" w:bidi="ar"/>
              </w:rPr>
              <w:t>）</w:t>
            </w:r>
          </w:p>
          <w:p>
            <w:pPr>
              <w:widowControl/>
              <w:jc w:val="both"/>
              <w:rPr>
                <w:rFonts w:hint="eastAsia" w:ascii="Times New Roman" w:hAnsi="Times New Roman" w:eastAsia="宋体" w:cs="Times New Roman"/>
                <w:color w:val="auto"/>
                <w:kern w:val="2"/>
                <w:sz w:val="21"/>
                <w:szCs w:val="24"/>
                <w:lang w:val="en-US" w:eastAsia="zh-CN" w:bidi="ar-SA"/>
              </w:rPr>
            </w:pPr>
          </w:p>
        </w:tc>
        <w:tc>
          <w:tcPr>
            <w:tcW w:w="43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Times New Roman"/>
                <w:b/>
                <w:color w:val="auto"/>
                <w:kern w:val="2"/>
                <w:sz w:val="21"/>
                <w:szCs w:val="21"/>
                <w:lang w:val="en-US" w:eastAsia="zh-CN" w:bidi="ar-SA"/>
              </w:rPr>
            </w:pPr>
            <w:r>
              <w:rPr>
                <w:rFonts w:hint="eastAsia" w:ascii="宋体" w:hAnsi="宋体" w:eastAsia="宋体" w:cs="宋体"/>
                <w:i w:val="0"/>
                <w:iCs w:val="0"/>
                <w:color w:val="auto"/>
                <w:kern w:val="0"/>
                <w:sz w:val="21"/>
                <w:szCs w:val="21"/>
                <w:u w:val="none"/>
                <w:lang w:val="en-US" w:eastAsia="zh-CN" w:bidi="ar"/>
              </w:rPr>
              <w:t>软件技术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b/>
                <w:bCs/>
                <w:color w:val="auto"/>
                <w:kern w:val="0"/>
                <w:sz w:val="21"/>
                <w:szCs w:val="21"/>
                <w:lang w:val="en-US" w:eastAsia="zh-CN" w:bidi="ar"/>
              </w:rPr>
            </w:pPr>
            <w:r>
              <w:rPr>
                <w:rFonts w:hint="eastAsia" w:ascii="宋体" w:hAnsi="宋体"/>
                <w:color w:val="auto"/>
                <w:szCs w:val="21"/>
                <w:lang w:val="en-US" w:eastAsia="zh-CN"/>
              </w:rPr>
              <w:t>7800</w:t>
            </w:r>
          </w:p>
        </w:tc>
      </w:tr>
      <w:tr>
        <w:tblPrEx>
          <w:tblCellMar>
            <w:top w:w="0" w:type="dxa"/>
            <w:left w:w="108" w:type="dxa"/>
            <w:bottom w:w="0" w:type="dxa"/>
            <w:right w:w="108" w:type="dxa"/>
          </w:tblCellMar>
        </w:tblPrEx>
        <w:trPr>
          <w:trHeight w:val="416" w:hRule="exact"/>
          <w:jc w:val="center"/>
        </w:trPr>
        <w:tc>
          <w:tcPr>
            <w:tcW w:w="1923" w:type="dxa"/>
            <w:vMerge w:val="continue"/>
            <w:tcBorders>
              <w:left w:val="single" w:color="auto" w:sz="4" w:space="0"/>
              <w:right w:val="single" w:color="000000" w:sz="4" w:space="0"/>
            </w:tcBorders>
            <w:vAlign w:val="center"/>
          </w:tcPr>
          <w:p>
            <w:pPr>
              <w:widowControl/>
              <w:jc w:val="center"/>
              <w:rPr>
                <w:rFonts w:hint="eastAsia" w:eastAsia="宋体"/>
                <w:color w:val="auto"/>
                <w:lang w:eastAsia="zh-CN"/>
              </w:rPr>
            </w:pPr>
          </w:p>
        </w:tc>
        <w:tc>
          <w:tcPr>
            <w:tcW w:w="43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移动互联应用技术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olor w:val="auto"/>
                <w:szCs w:val="21"/>
                <w:lang w:val="en-US" w:eastAsia="zh-CN"/>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16" w:hRule="exact"/>
          <w:jc w:val="center"/>
        </w:trPr>
        <w:tc>
          <w:tcPr>
            <w:tcW w:w="1923" w:type="dxa"/>
            <w:vMerge w:val="continue"/>
            <w:tcBorders>
              <w:left w:val="single" w:color="auto" w:sz="4" w:space="0"/>
              <w:right w:val="single" w:color="000000" w:sz="4" w:space="0"/>
            </w:tcBorders>
            <w:vAlign w:val="center"/>
          </w:tcPr>
          <w:p>
            <w:pPr>
              <w:widowControl/>
              <w:jc w:val="center"/>
              <w:rPr>
                <w:rFonts w:hint="eastAsia" w:eastAsia="宋体"/>
                <w:color w:val="auto"/>
                <w:lang w:eastAsia="zh-CN"/>
              </w:rPr>
            </w:pPr>
          </w:p>
        </w:tc>
        <w:tc>
          <w:tcPr>
            <w:tcW w:w="43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云计算技术应用</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olor w:val="auto"/>
                <w:szCs w:val="21"/>
                <w:lang w:val="en-US" w:eastAsia="zh-CN"/>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16" w:hRule="exact"/>
          <w:jc w:val="center"/>
        </w:trPr>
        <w:tc>
          <w:tcPr>
            <w:tcW w:w="1923" w:type="dxa"/>
            <w:vMerge w:val="continue"/>
            <w:tcBorders>
              <w:left w:val="single" w:color="auto" w:sz="4" w:space="0"/>
              <w:right w:val="single" w:color="000000" w:sz="4" w:space="0"/>
            </w:tcBorders>
            <w:vAlign w:val="center"/>
          </w:tcPr>
          <w:p>
            <w:pPr>
              <w:widowControl/>
              <w:jc w:val="center"/>
              <w:rPr>
                <w:rFonts w:hint="eastAsia" w:eastAsia="宋体"/>
                <w:color w:val="auto"/>
                <w:lang w:eastAsia="zh-CN"/>
              </w:rPr>
            </w:pPr>
          </w:p>
        </w:tc>
        <w:tc>
          <w:tcPr>
            <w:tcW w:w="43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计算机应用技术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olor w:val="auto"/>
                <w:szCs w:val="21"/>
                <w:lang w:val="en-US" w:eastAsia="zh-CN"/>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16" w:hRule="exact"/>
          <w:jc w:val="center"/>
        </w:trPr>
        <w:tc>
          <w:tcPr>
            <w:tcW w:w="1923" w:type="dxa"/>
            <w:vMerge w:val="restart"/>
            <w:tcBorders>
              <w:top w:val="single" w:color="auto" w:sz="4" w:space="0"/>
              <w:left w:val="single" w:color="auto" w:sz="4" w:space="0"/>
              <w:right w:val="single" w:color="000000" w:sz="4" w:space="0"/>
            </w:tcBorders>
            <w:vAlign w:val="center"/>
          </w:tcPr>
          <w:p>
            <w:pPr>
              <w:widowControl/>
              <w:jc w:val="center"/>
              <w:rPr>
                <w:rFonts w:hint="eastAsia"/>
                <w:color w:val="auto"/>
                <w:lang w:eastAsia="zh-CN"/>
              </w:rPr>
            </w:pPr>
            <w:r>
              <w:rPr>
                <w:rFonts w:hint="eastAsia"/>
                <w:color w:val="auto"/>
                <w:lang w:eastAsia="zh-CN"/>
              </w:rPr>
              <w:t>汽车工程组</w:t>
            </w:r>
          </w:p>
          <w:p>
            <w:pPr>
              <w:widowControl/>
              <w:jc w:val="center"/>
              <w:rPr>
                <w:rFonts w:hint="eastAsia" w:ascii="宋体" w:hAnsi="宋体" w:cs="宋体"/>
                <w:color w:val="auto"/>
                <w:kern w:val="0"/>
                <w:szCs w:val="21"/>
                <w:lang w:val="en-US" w:eastAsia="zh-CN" w:bidi="ar"/>
              </w:rPr>
            </w:pPr>
            <w:r>
              <w:rPr>
                <w:rFonts w:hint="eastAsia"/>
                <w:color w:val="auto"/>
                <w:lang w:eastAsia="zh-CN"/>
              </w:rPr>
              <w:t>（</w:t>
            </w:r>
            <w:r>
              <w:rPr>
                <w:rFonts w:hint="eastAsia" w:ascii="宋体" w:hAnsi="宋体" w:cs="宋体"/>
                <w:color w:val="auto"/>
                <w:kern w:val="0"/>
                <w:szCs w:val="21"/>
                <w:lang w:val="en-US" w:eastAsia="zh-CN" w:bidi="ar"/>
              </w:rPr>
              <w:t>高职单招D组</w:t>
            </w:r>
            <w:r>
              <w:rPr>
                <w:rFonts w:hint="eastAsia" w:ascii="宋体" w:hAnsi="宋体" w:cs="宋体"/>
                <w:color w:val="auto"/>
                <w:kern w:val="0"/>
                <w:szCs w:val="21"/>
                <w:lang w:eastAsia="zh-CN" w:bidi="ar"/>
              </w:rPr>
              <w:t>）</w:t>
            </w:r>
          </w:p>
          <w:p>
            <w:pPr>
              <w:widowControl/>
              <w:jc w:val="center"/>
              <w:rPr>
                <w:rFonts w:hint="eastAsia" w:eastAsia="宋体"/>
                <w:color w:val="auto"/>
                <w:lang w:eastAsia="zh-CN"/>
              </w:rPr>
            </w:pPr>
          </w:p>
        </w:tc>
        <w:tc>
          <w:tcPr>
            <w:tcW w:w="43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汽车智能技术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b/>
                <w:bCs/>
                <w:color w:val="auto"/>
                <w:kern w:val="0"/>
                <w:sz w:val="21"/>
                <w:szCs w:val="21"/>
                <w:lang w:val="en-US" w:eastAsia="zh-CN" w:bidi="ar"/>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16" w:hRule="exact"/>
          <w:jc w:val="center"/>
        </w:trPr>
        <w:tc>
          <w:tcPr>
            <w:tcW w:w="1923" w:type="dxa"/>
            <w:vMerge w:val="continue"/>
            <w:tcBorders>
              <w:left w:val="single" w:color="auto" w:sz="4" w:space="0"/>
              <w:right w:val="single" w:color="000000" w:sz="4" w:space="0"/>
            </w:tcBorders>
            <w:vAlign w:val="center"/>
          </w:tcPr>
          <w:p>
            <w:pPr>
              <w:widowControl/>
              <w:jc w:val="center"/>
              <w:rPr>
                <w:rFonts w:hint="eastAsia"/>
                <w:color w:val="auto"/>
              </w:rPr>
            </w:pPr>
          </w:p>
        </w:tc>
        <w:tc>
          <w:tcPr>
            <w:tcW w:w="43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汽车技术服务与营销</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b/>
                <w:bCs/>
                <w:color w:val="auto"/>
                <w:kern w:val="0"/>
                <w:sz w:val="21"/>
                <w:szCs w:val="21"/>
                <w:lang w:val="en-US" w:eastAsia="zh-CN" w:bidi="ar"/>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16" w:hRule="exact"/>
          <w:jc w:val="center"/>
        </w:trPr>
        <w:tc>
          <w:tcPr>
            <w:tcW w:w="1923" w:type="dxa"/>
            <w:vMerge w:val="continue"/>
            <w:tcBorders>
              <w:left w:val="single" w:color="auto" w:sz="4" w:space="0"/>
              <w:right w:val="single" w:color="000000" w:sz="4" w:space="0"/>
            </w:tcBorders>
            <w:vAlign w:val="center"/>
          </w:tcPr>
          <w:p>
            <w:pPr>
              <w:widowControl/>
              <w:jc w:val="center"/>
              <w:rPr>
                <w:rFonts w:hint="eastAsia"/>
                <w:color w:val="auto"/>
              </w:rPr>
            </w:pPr>
          </w:p>
        </w:tc>
        <w:tc>
          <w:tcPr>
            <w:tcW w:w="43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新能源汽车技术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b/>
                <w:bCs/>
                <w:color w:val="auto"/>
                <w:kern w:val="0"/>
                <w:sz w:val="21"/>
                <w:szCs w:val="21"/>
                <w:lang w:val="en-US" w:eastAsia="zh-CN" w:bidi="ar"/>
              </w:rPr>
            </w:pPr>
            <w:r>
              <w:rPr>
                <w:rFonts w:hint="eastAsia" w:ascii="宋体" w:hAnsi="宋体"/>
                <w:color w:val="auto"/>
                <w:szCs w:val="21"/>
                <w:lang w:val="en-US" w:eastAsia="zh-CN"/>
              </w:rPr>
              <w:t>4600</w:t>
            </w:r>
          </w:p>
        </w:tc>
      </w:tr>
      <w:tr>
        <w:tblPrEx>
          <w:tblCellMar>
            <w:top w:w="0" w:type="dxa"/>
            <w:left w:w="108" w:type="dxa"/>
            <w:bottom w:w="0" w:type="dxa"/>
            <w:right w:w="108" w:type="dxa"/>
          </w:tblCellMar>
        </w:tblPrEx>
        <w:trPr>
          <w:trHeight w:val="416" w:hRule="exact"/>
          <w:jc w:val="center"/>
        </w:trPr>
        <w:tc>
          <w:tcPr>
            <w:tcW w:w="1923" w:type="dxa"/>
            <w:vMerge w:val="continue"/>
            <w:tcBorders>
              <w:left w:val="single" w:color="auto" w:sz="4" w:space="0"/>
              <w:bottom w:val="single" w:color="auto" w:sz="4" w:space="0"/>
              <w:right w:val="single" w:color="000000" w:sz="4" w:space="0"/>
            </w:tcBorders>
            <w:vAlign w:val="center"/>
          </w:tcPr>
          <w:p>
            <w:pPr>
              <w:widowControl/>
              <w:jc w:val="center"/>
              <w:rPr>
                <w:rFonts w:hint="eastAsia"/>
                <w:color w:val="auto"/>
              </w:rPr>
            </w:pPr>
          </w:p>
        </w:tc>
        <w:tc>
          <w:tcPr>
            <w:tcW w:w="431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rPr>
                <w:rFonts w:hint="eastAsia" w:ascii="宋体" w:hAnsi="宋体" w:eastAsia="宋体" w:cs="宋体"/>
                <w:i w:val="0"/>
                <w:iCs w:val="0"/>
                <w:color w:val="auto"/>
                <w:kern w:val="0"/>
                <w:sz w:val="21"/>
                <w:szCs w:val="21"/>
                <w:u w:val="none"/>
                <w:lang w:val="en-US" w:eastAsia="zh-CN" w:bidi="ar"/>
              </w:rPr>
            </w:pPr>
            <w:r>
              <w:rPr>
                <w:rFonts w:hint="eastAsia" w:ascii="宋体" w:hAnsi="宋体" w:eastAsia="宋体" w:cs="宋体"/>
                <w:i w:val="0"/>
                <w:iCs w:val="0"/>
                <w:color w:val="auto"/>
                <w:kern w:val="0"/>
                <w:sz w:val="21"/>
                <w:szCs w:val="21"/>
                <w:u w:val="none"/>
                <w:lang w:val="en-US" w:eastAsia="zh-CN" w:bidi="ar"/>
              </w:rPr>
              <w:t>汽车检测与维修技术</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宋体" w:hAnsi="宋体"/>
                <w:color w:val="auto"/>
                <w:szCs w:val="21"/>
                <w:lang w:val="en-US" w:eastAsia="zh-CN"/>
              </w:rPr>
            </w:pPr>
            <w:r>
              <w:rPr>
                <w:rFonts w:hint="eastAsia" w:ascii="宋体" w:hAnsi="宋体"/>
                <w:color w:val="auto"/>
                <w:szCs w:val="21"/>
                <w:lang w:val="en-US" w:eastAsia="zh-CN"/>
              </w:rPr>
              <w:t>4600</w:t>
            </w:r>
          </w:p>
        </w:tc>
      </w:tr>
    </w:tbl>
    <w:p>
      <w:pPr>
        <w:widowControl/>
        <w:spacing w:line="500" w:lineRule="exact"/>
        <w:jc w:val="left"/>
        <w:rPr>
          <w:rFonts w:hint="default" w:ascii="等线" w:hAnsi="等线" w:eastAsia="仿宋" w:cs="仿宋"/>
          <w:color w:val="auto"/>
          <w:sz w:val="28"/>
          <w:szCs w:val="28"/>
          <w:u w:val="none"/>
          <w:lang w:val="en-US" w:eastAsia="zh-CN"/>
        </w:rPr>
      </w:pPr>
      <w:r>
        <w:rPr>
          <w:rFonts w:hint="eastAsia" w:ascii="仿宋" w:hAnsi="仿宋" w:eastAsia="仿宋" w:cs="宋体"/>
          <w:b/>
          <w:bCs/>
          <w:color w:val="auto"/>
          <w:kern w:val="0"/>
          <w:sz w:val="28"/>
          <w:u w:val="none"/>
          <w:lang w:eastAsia="zh-CN"/>
        </w:rPr>
        <w:t>注</w:t>
      </w:r>
      <w:r>
        <w:rPr>
          <w:rFonts w:hint="eastAsia" w:ascii="仿宋" w:hAnsi="仿宋" w:eastAsia="仿宋" w:cs="宋体"/>
          <w:color w:val="auto"/>
          <w:kern w:val="0"/>
          <w:sz w:val="28"/>
          <w:u w:val="none"/>
          <w:lang w:eastAsia="zh-CN"/>
        </w:rPr>
        <w:t>：</w:t>
      </w:r>
      <w:r>
        <w:rPr>
          <w:rFonts w:hint="eastAsia" w:ascii="仿宋" w:hAnsi="仿宋" w:eastAsia="仿宋" w:cs="宋体"/>
          <w:color w:val="auto"/>
          <w:kern w:val="0"/>
          <w:sz w:val="28"/>
          <w:u w:val="none"/>
          <w:lang w:val="en-US" w:eastAsia="zh-CN"/>
        </w:rPr>
        <w:t>1.第一类考生、第三类考生、</w:t>
      </w:r>
      <w:r>
        <w:rPr>
          <w:rFonts w:hint="eastAsia" w:ascii="等线" w:hAnsi="等线" w:eastAsia="仿宋" w:cs="仿宋"/>
          <w:color w:val="auto"/>
          <w:sz w:val="28"/>
          <w:szCs w:val="28"/>
          <w:u w:val="none"/>
          <w:lang w:eastAsia="zh-CN"/>
        </w:rPr>
        <w:t>第四类考生中的</w:t>
      </w:r>
      <w:r>
        <w:rPr>
          <w:rFonts w:hint="eastAsia" w:ascii="等线" w:hAnsi="等线" w:eastAsia="仿宋" w:cs="仿宋"/>
          <w:color w:val="auto"/>
          <w:sz w:val="28"/>
          <w:szCs w:val="28"/>
          <w:u w:val="none"/>
        </w:rPr>
        <w:t>应届普通高中毕业</w:t>
      </w:r>
      <w:r>
        <w:rPr>
          <w:rFonts w:hint="eastAsia" w:ascii="等线" w:hAnsi="等线" w:eastAsia="仿宋" w:cs="仿宋"/>
          <w:color w:val="auto"/>
          <w:sz w:val="28"/>
          <w:szCs w:val="28"/>
          <w:u w:val="none"/>
          <w:lang w:eastAsia="zh-CN"/>
        </w:rPr>
        <w:t>生不分专业组，可在</w:t>
      </w:r>
      <w:r>
        <w:rPr>
          <w:rFonts w:hint="eastAsia" w:ascii="等线" w:hAnsi="等线" w:eastAsia="仿宋" w:cs="仿宋"/>
          <w:color w:val="auto"/>
          <w:sz w:val="28"/>
          <w:szCs w:val="28"/>
          <w:u w:val="none"/>
          <w:lang w:val="en-US" w:eastAsia="zh-CN"/>
        </w:rPr>
        <w:t>20个招生专业中任选1-6个专业进行填报。</w:t>
      </w:r>
    </w:p>
    <w:p>
      <w:pPr>
        <w:widowControl/>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仿宋" w:hAnsi="仿宋" w:eastAsia="仿宋" w:cs="宋体"/>
          <w:color w:val="auto"/>
          <w:kern w:val="0"/>
          <w:sz w:val="28"/>
          <w:u w:val="none"/>
          <w:lang w:val="en-US" w:eastAsia="zh-CN"/>
        </w:rPr>
        <w:t>2.</w:t>
      </w:r>
      <w:r>
        <w:rPr>
          <w:rFonts w:hint="eastAsia" w:ascii="等线" w:hAnsi="等线" w:eastAsia="仿宋" w:cs="仿宋"/>
          <w:color w:val="auto"/>
          <w:sz w:val="28"/>
          <w:szCs w:val="28"/>
          <w:u w:val="none"/>
          <w:lang w:eastAsia="zh-CN"/>
        </w:rPr>
        <w:t>第二类考生、第四类考生中的</w:t>
      </w:r>
      <w:r>
        <w:rPr>
          <w:rFonts w:hint="eastAsia" w:ascii="等线" w:hAnsi="等线" w:eastAsia="仿宋" w:cs="仿宋"/>
          <w:color w:val="auto"/>
          <w:sz w:val="28"/>
          <w:szCs w:val="28"/>
          <w:u w:val="none"/>
        </w:rPr>
        <w:t>中职考生和往届普通高中考生及同等学力考生</w:t>
      </w:r>
      <w:r>
        <w:rPr>
          <w:rFonts w:hint="eastAsia" w:ascii="等线" w:hAnsi="等线" w:eastAsia="仿宋" w:cs="仿宋"/>
          <w:color w:val="auto"/>
          <w:sz w:val="28"/>
          <w:szCs w:val="28"/>
          <w:u w:val="none"/>
          <w:lang w:eastAsia="zh-CN"/>
        </w:rPr>
        <w:t>分专业组，可在</w:t>
      </w:r>
      <w:r>
        <w:rPr>
          <w:rFonts w:hint="eastAsia" w:ascii="等线" w:hAnsi="等线" w:eastAsia="仿宋" w:cs="仿宋"/>
          <w:color w:val="auto"/>
          <w:sz w:val="28"/>
          <w:szCs w:val="28"/>
          <w:u w:val="none"/>
          <w:lang w:val="en-US" w:eastAsia="zh-CN"/>
        </w:rPr>
        <w:t>1个专业组中任选1-6个专业进行填报。如</w:t>
      </w:r>
      <w:r>
        <w:rPr>
          <w:rFonts w:hint="eastAsia" w:ascii="等线" w:hAnsi="等线" w:eastAsia="仿宋" w:cs="仿宋"/>
          <w:color w:val="auto"/>
          <w:sz w:val="28"/>
          <w:szCs w:val="28"/>
          <w:u w:val="none"/>
          <w:lang w:eastAsia="zh-CN"/>
        </w:rPr>
        <w:t>跨专业组填报志愿，按志愿先后顺序，所填第二专业组专业志愿为无效志愿。</w:t>
      </w:r>
    </w:p>
    <w:p>
      <w:pPr>
        <w:widowControl/>
        <w:spacing w:line="500" w:lineRule="exact"/>
        <w:ind w:firstLine="562" w:firstLineChars="200"/>
        <w:jc w:val="left"/>
        <w:rPr>
          <w:rFonts w:hint="eastAsia" w:ascii="仿宋" w:hAnsi="仿宋" w:eastAsia="仿宋" w:cs="宋体"/>
          <w:color w:val="auto"/>
          <w:kern w:val="0"/>
          <w:sz w:val="28"/>
          <w:u w:val="none"/>
          <w:lang w:val="en-US" w:eastAsia="zh-CN"/>
        </w:rPr>
      </w:pPr>
      <w:r>
        <w:rPr>
          <w:rFonts w:hint="eastAsia" w:ascii="等线" w:hAnsi="等线" w:eastAsia="仿宋" w:cs="仿宋"/>
          <w:b/>
          <w:bCs/>
          <w:color w:val="auto"/>
          <w:sz w:val="28"/>
          <w:szCs w:val="28"/>
          <w:u w:val="none"/>
          <w:lang w:val="en-US" w:eastAsia="zh-CN"/>
        </w:rPr>
        <w:t xml:space="preserve">第十三条 </w:t>
      </w:r>
      <w:r>
        <w:rPr>
          <w:rFonts w:hint="eastAsia" w:ascii="仿宋" w:hAnsi="仿宋" w:eastAsia="仿宋" w:cs="宋体"/>
          <w:color w:val="auto"/>
          <w:kern w:val="0"/>
          <w:sz w:val="28"/>
          <w:u w:val="none"/>
          <w:lang w:val="en-US" w:eastAsia="zh-CN"/>
        </w:rPr>
        <w:t>单</w:t>
      </w:r>
      <w:r>
        <w:rPr>
          <w:rFonts w:hint="eastAsia" w:ascii="仿宋" w:hAnsi="仿宋" w:eastAsia="仿宋" w:cs="宋体"/>
          <w:color w:val="auto"/>
          <w:kern w:val="0"/>
          <w:sz w:val="28"/>
          <w:u w:val="none"/>
        </w:rPr>
        <w:t>列计划</w:t>
      </w:r>
      <w:r>
        <w:rPr>
          <w:rFonts w:hint="eastAsia" w:ascii="仿宋" w:hAnsi="仿宋" w:eastAsia="仿宋" w:cs="宋体"/>
          <w:color w:val="auto"/>
          <w:kern w:val="0"/>
          <w:sz w:val="28"/>
          <w:u w:val="none"/>
          <w:lang w:val="en-US" w:eastAsia="zh-CN"/>
        </w:rPr>
        <w:t>及专业说明。根据湖南省教育厅政策规定，单列计划纳入我校单招总计划，且均包含在各相关专业的招生计划内，未录满的计划自动转为普通类计划。</w:t>
      </w:r>
    </w:p>
    <w:p>
      <w:pPr>
        <w:widowControl/>
        <w:spacing w:line="500" w:lineRule="exact"/>
        <w:ind w:firstLine="560" w:firstLineChars="200"/>
        <w:jc w:val="left"/>
        <w:rPr>
          <w:rFonts w:hint="eastAsia" w:ascii="仿宋" w:hAnsi="仿宋" w:eastAsia="仿宋" w:cs="宋体"/>
          <w:color w:val="auto"/>
          <w:kern w:val="0"/>
          <w:sz w:val="28"/>
          <w:u w:val="none"/>
          <w:lang w:val="en-US" w:eastAsia="zh-CN"/>
        </w:rPr>
      </w:pPr>
      <w:r>
        <w:rPr>
          <w:rFonts w:hint="eastAsia" w:ascii="仿宋" w:hAnsi="仿宋" w:eastAsia="仿宋" w:cs="宋体"/>
          <w:color w:val="auto"/>
          <w:kern w:val="0"/>
          <w:sz w:val="28"/>
          <w:u w:val="none"/>
          <w:lang w:val="en-US" w:eastAsia="zh-CN"/>
        </w:rPr>
        <w:t>1.退役军人计划</w:t>
      </w:r>
      <w:r>
        <w:rPr>
          <w:rFonts w:hint="eastAsia" w:ascii="等线" w:hAnsi="等线" w:eastAsia="仿宋" w:cs="仿宋"/>
          <w:color w:val="auto"/>
          <w:sz w:val="28"/>
          <w:szCs w:val="28"/>
          <w:u w:val="none"/>
          <w:lang w:val="en-US" w:eastAsia="zh-CN"/>
        </w:rPr>
        <w:t xml:space="preserve"> 5个，考生</w:t>
      </w:r>
      <w:r>
        <w:rPr>
          <w:rFonts w:hint="eastAsia" w:ascii="仿宋" w:hAnsi="仿宋" w:eastAsia="仿宋" w:cs="宋体"/>
          <w:color w:val="auto"/>
          <w:kern w:val="0"/>
          <w:sz w:val="28"/>
          <w:u w:val="none"/>
          <w:lang w:val="en-US" w:eastAsia="zh-CN"/>
        </w:rPr>
        <w:t>可在上表专业范围内自行选择报考，但每个专业最多录取</w:t>
      </w:r>
      <w:r>
        <w:rPr>
          <w:rFonts w:hint="eastAsia" w:ascii="等线" w:hAnsi="等线" w:eastAsia="仿宋" w:cs="仿宋"/>
          <w:color w:val="auto"/>
          <w:sz w:val="28"/>
          <w:szCs w:val="28"/>
          <w:u w:val="none"/>
          <w:lang w:val="en-US" w:eastAsia="zh-CN"/>
        </w:rPr>
        <w:t xml:space="preserve"> 5</w:t>
      </w:r>
      <w:r>
        <w:rPr>
          <w:rFonts w:hint="eastAsia" w:ascii="仿宋" w:hAnsi="仿宋" w:eastAsia="仿宋" w:cs="宋体"/>
          <w:color w:val="auto"/>
          <w:kern w:val="0"/>
          <w:sz w:val="28"/>
          <w:u w:val="none"/>
          <w:lang w:val="en-US" w:eastAsia="zh-CN"/>
        </w:rPr>
        <w:t>人。</w:t>
      </w:r>
    </w:p>
    <w:p>
      <w:pPr>
        <w:widowControl/>
        <w:spacing w:line="500" w:lineRule="exact"/>
        <w:ind w:firstLine="560" w:firstLineChars="200"/>
        <w:jc w:val="left"/>
        <w:rPr>
          <w:rFonts w:hint="eastAsia" w:ascii="等线" w:hAnsi="等线" w:eastAsia="仿宋" w:cs="宋体"/>
          <w:color w:val="auto"/>
          <w:kern w:val="0"/>
          <w:sz w:val="28"/>
          <w:u w:val="none"/>
          <w:lang w:eastAsia="zh-CN"/>
        </w:rPr>
      </w:pPr>
      <w:r>
        <w:rPr>
          <w:rFonts w:hint="eastAsia" w:ascii="仿宋" w:hAnsi="仿宋" w:eastAsia="仿宋" w:cs="宋体"/>
          <w:color w:val="auto"/>
          <w:kern w:val="0"/>
          <w:sz w:val="28"/>
          <w:u w:val="none"/>
          <w:lang w:val="en-US" w:eastAsia="zh-CN"/>
        </w:rPr>
        <w:t>2</w:t>
      </w:r>
      <w:r>
        <w:rPr>
          <w:rFonts w:hint="eastAsia" w:ascii="仿宋" w:hAnsi="仿宋" w:eastAsia="仿宋" w:cs="宋体"/>
          <w:color w:val="auto"/>
          <w:kern w:val="0"/>
          <w:sz w:val="28"/>
          <w:u w:val="none"/>
          <w:lang w:eastAsia="zh-CN"/>
        </w:rPr>
        <w:t>.</w:t>
      </w:r>
      <w:r>
        <w:rPr>
          <w:rFonts w:hint="eastAsia" w:ascii="等线" w:hAnsi="等线" w:eastAsia="仿宋" w:cs="宋体"/>
          <w:color w:val="auto"/>
          <w:kern w:val="0"/>
          <w:sz w:val="28"/>
          <w:u w:val="none"/>
          <w:lang w:val="en-US" w:eastAsia="zh-CN"/>
        </w:rPr>
        <w:t>体育特长生</w:t>
      </w:r>
      <w:r>
        <w:rPr>
          <w:rFonts w:hint="eastAsia" w:ascii="等线" w:hAnsi="等线" w:eastAsia="仿宋" w:cs="宋体"/>
          <w:color w:val="auto"/>
          <w:kern w:val="0"/>
          <w:sz w:val="28"/>
          <w:u w:val="none"/>
        </w:rPr>
        <w:t>招生计划</w:t>
      </w:r>
      <w:r>
        <w:rPr>
          <w:rFonts w:hint="eastAsia" w:ascii="等线" w:hAnsi="等线" w:eastAsia="仿宋" w:cs="仿宋"/>
          <w:color w:val="auto"/>
          <w:sz w:val="28"/>
          <w:szCs w:val="28"/>
          <w:u w:val="none"/>
          <w:lang w:val="en-US" w:eastAsia="zh-CN"/>
        </w:rPr>
        <w:t xml:space="preserve"> 25</w:t>
      </w:r>
      <w:r>
        <w:rPr>
          <w:rFonts w:hint="eastAsia" w:ascii="等线" w:hAnsi="等线" w:eastAsia="仿宋" w:cs="宋体"/>
          <w:color w:val="auto"/>
          <w:kern w:val="0"/>
          <w:sz w:val="28"/>
          <w:u w:val="none"/>
          <w:lang w:eastAsia="zh-CN"/>
        </w:rPr>
        <w:t>个，</w:t>
      </w:r>
      <w:r>
        <w:rPr>
          <w:rFonts w:hint="eastAsia" w:ascii="等线" w:hAnsi="等线" w:eastAsia="仿宋" w:cs="宋体"/>
          <w:color w:val="auto"/>
          <w:kern w:val="0"/>
          <w:sz w:val="28"/>
          <w:u w:val="none"/>
          <w:lang w:val="en-US" w:eastAsia="zh-CN"/>
        </w:rPr>
        <w:t>考</w:t>
      </w:r>
      <w:r>
        <w:rPr>
          <w:rFonts w:hint="eastAsia" w:ascii="仿宋" w:hAnsi="仿宋" w:eastAsia="仿宋" w:cs="宋体"/>
          <w:color w:val="auto"/>
          <w:kern w:val="0"/>
          <w:sz w:val="28"/>
          <w:u w:val="none"/>
        </w:rPr>
        <w:t>生可在</w:t>
      </w:r>
      <w:r>
        <w:rPr>
          <w:rFonts w:hint="eastAsia" w:ascii="仿宋" w:hAnsi="仿宋" w:eastAsia="仿宋" w:cs="宋体"/>
          <w:color w:val="auto"/>
          <w:kern w:val="0"/>
          <w:sz w:val="28"/>
          <w:u w:val="none"/>
          <w:lang w:val="en-US" w:eastAsia="zh-CN"/>
        </w:rPr>
        <w:t>上表</w:t>
      </w:r>
      <w:r>
        <w:rPr>
          <w:rFonts w:hint="eastAsia" w:ascii="仿宋" w:hAnsi="仿宋" w:eastAsia="仿宋" w:cs="宋体"/>
          <w:color w:val="auto"/>
          <w:kern w:val="0"/>
          <w:sz w:val="28"/>
          <w:u w:val="none"/>
        </w:rPr>
        <w:t>单</w:t>
      </w:r>
      <w:r>
        <w:rPr>
          <w:rFonts w:hint="eastAsia" w:ascii="等线" w:hAnsi="等线" w:eastAsia="仿宋" w:cs="宋体"/>
          <w:color w:val="auto"/>
          <w:kern w:val="0"/>
          <w:sz w:val="28"/>
          <w:u w:val="none"/>
        </w:rPr>
        <w:t>招专业范围内自行选择报考专业</w:t>
      </w:r>
      <w:r>
        <w:rPr>
          <w:rFonts w:hint="eastAsia" w:ascii="等线" w:hAnsi="等线" w:eastAsia="仿宋" w:cs="宋体"/>
          <w:color w:val="auto"/>
          <w:kern w:val="0"/>
          <w:sz w:val="28"/>
          <w:u w:val="none"/>
          <w:lang w:eastAsia="zh-CN"/>
        </w:rPr>
        <w:t>，但每个专业最多录取</w:t>
      </w:r>
      <w:r>
        <w:rPr>
          <w:rFonts w:hint="eastAsia" w:ascii="等线" w:hAnsi="等线" w:eastAsia="仿宋" w:cs="宋体"/>
          <w:color w:val="auto"/>
          <w:kern w:val="0"/>
          <w:sz w:val="28"/>
          <w:u w:val="none"/>
          <w:lang w:val="en-US" w:eastAsia="zh-CN"/>
        </w:rPr>
        <w:t>25人</w:t>
      </w:r>
      <w:r>
        <w:rPr>
          <w:rFonts w:hint="eastAsia" w:ascii="等线" w:hAnsi="等线" w:eastAsia="仿宋" w:cs="宋体"/>
          <w:color w:val="auto"/>
          <w:kern w:val="0"/>
          <w:sz w:val="28"/>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u w:val="none"/>
          <w:lang w:val="en-US" w:eastAsia="zh-CN"/>
        </w:rPr>
        <w:t>第十四条</w:t>
      </w:r>
      <w:r>
        <w:rPr>
          <w:rFonts w:hint="eastAsia" w:ascii="等线" w:hAnsi="等线" w:eastAsia="仿宋" w:cs="宋体"/>
          <w:color w:val="auto"/>
          <w:kern w:val="0"/>
          <w:sz w:val="28"/>
          <w:u w:val="none"/>
          <w:lang w:val="en-US" w:eastAsia="zh-CN"/>
        </w:rPr>
        <w:t xml:space="preserve"> 学校在</w:t>
      </w:r>
      <w:r>
        <w:rPr>
          <w:rFonts w:hint="eastAsia" w:ascii="等线" w:hAnsi="等线" w:eastAsia="仿宋" w:cs="宋体"/>
          <w:color w:val="auto"/>
          <w:kern w:val="0"/>
          <w:sz w:val="28"/>
          <w:u w:val="none"/>
          <w:lang w:eastAsia="zh-CN"/>
        </w:rPr>
        <w:t>考试结束后，以实际参考人数为基数，按比例确定各专业不同类别考生的计划数。</w:t>
      </w:r>
      <w:r>
        <w:rPr>
          <w:rFonts w:hint="eastAsia" w:ascii="等线" w:hAnsi="等线" w:eastAsia="仿宋" w:cs="宋体"/>
          <w:color w:val="auto"/>
          <w:kern w:val="0"/>
          <w:sz w:val="28"/>
          <w:u w:val="none"/>
          <w:lang w:val="en-US" w:eastAsia="zh-CN"/>
        </w:rPr>
        <w:t>学校</w:t>
      </w:r>
      <w:r>
        <w:rPr>
          <w:rFonts w:hint="eastAsia" w:ascii="等线" w:hAnsi="等线" w:eastAsia="仿宋" w:cs="宋体"/>
          <w:color w:val="auto"/>
          <w:kern w:val="0"/>
          <w:sz w:val="28"/>
          <w:u w:val="none"/>
        </w:rPr>
        <w:t>各专业各类别计划确定并公布后，一律不调整和追加</w:t>
      </w:r>
      <w:r>
        <w:rPr>
          <w:rFonts w:hint="eastAsia" w:ascii="等线" w:hAnsi="等线" w:eastAsia="仿宋" w:cs="宋体"/>
          <w:color w:val="auto"/>
          <w:kern w:val="0"/>
          <w:sz w:val="28"/>
          <w:u w:val="none"/>
          <w:lang w:eastAsia="zh-CN"/>
        </w:rPr>
        <w:t>。单招未完成的计划转为统招计划使用。</w:t>
      </w:r>
    </w:p>
    <w:p>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单招考试</w:t>
      </w:r>
    </w:p>
    <w:p>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第十五条 </w:t>
      </w:r>
      <w:r>
        <w:rPr>
          <w:rFonts w:hint="eastAsia" w:ascii="等线" w:hAnsi="等线" w:eastAsia="仿宋" w:cs="仿宋"/>
          <w:color w:val="auto"/>
          <w:sz w:val="28"/>
          <w:szCs w:val="28"/>
          <w:u w:val="none"/>
          <w:lang w:val="en-US" w:eastAsia="zh-CN"/>
        </w:rPr>
        <w:t>学</w:t>
      </w:r>
      <w:r>
        <w:rPr>
          <w:rFonts w:hint="eastAsia" w:ascii="等线" w:hAnsi="等线" w:eastAsia="仿宋" w:cs="仿宋"/>
          <w:color w:val="auto"/>
          <w:sz w:val="28"/>
          <w:szCs w:val="28"/>
          <w:u w:val="none"/>
        </w:rPr>
        <w:t>校将本着公平、公正、择优录取的原则，按照国家教育考试相关规定，在</w:t>
      </w:r>
      <w:r>
        <w:rPr>
          <w:rFonts w:hint="eastAsia" w:ascii="等线" w:hAnsi="等线" w:eastAsia="仿宋" w:cs="仿宋"/>
          <w:color w:val="auto"/>
          <w:sz w:val="28"/>
          <w:szCs w:val="28"/>
          <w:u w:val="none"/>
          <w:lang w:eastAsia="zh-CN"/>
        </w:rPr>
        <w:t>湖南省教育厅</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eastAsia="zh-CN"/>
        </w:rPr>
        <w:t>湖南</w:t>
      </w:r>
      <w:r>
        <w:rPr>
          <w:rFonts w:hint="eastAsia" w:ascii="等线" w:hAnsi="等线" w:eastAsia="仿宋" w:cs="仿宋"/>
          <w:color w:val="auto"/>
          <w:sz w:val="28"/>
          <w:szCs w:val="28"/>
          <w:u w:val="none"/>
        </w:rPr>
        <w:t>省教育考试院的指导和监督下组织单</w:t>
      </w:r>
      <w:r>
        <w:rPr>
          <w:rFonts w:hint="eastAsia" w:ascii="等线" w:hAnsi="等线" w:eastAsia="仿宋" w:cs="仿宋"/>
          <w:color w:val="auto"/>
          <w:sz w:val="28"/>
          <w:szCs w:val="28"/>
          <w:u w:val="none"/>
          <w:lang w:val="en-US" w:eastAsia="zh-CN"/>
        </w:rPr>
        <w:t>招考试的相关</w:t>
      </w:r>
      <w:r>
        <w:rPr>
          <w:rFonts w:hint="eastAsia" w:ascii="等线" w:hAnsi="等线" w:eastAsia="仿宋" w:cs="仿宋"/>
          <w:color w:val="auto"/>
          <w:sz w:val="28"/>
          <w:szCs w:val="28"/>
          <w:u w:val="none"/>
        </w:rPr>
        <w:t>工作。</w:t>
      </w:r>
    </w:p>
    <w:p>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第十六条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参加</w:t>
      </w:r>
      <w:r>
        <w:rPr>
          <w:rFonts w:hint="eastAsia" w:ascii="等线" w:hAnsi="等线" w:eastAsia="仿宋" w:cs="仿宋"/>
          <w:color w:val="auto"/>
          <w:sz w:val="28"/>
          <w:szCs w:val="28"/>
          <w:u w:val="none"/>
          <w:lang w:val="en-US" w:eastAsia="zh-CN"/>
        </w:rPr>
        <w:t>学</w:t>
      </w:r>
      <w:r>
        <w:rPr>
          <w:rFonts w:hint="eastAsia" w:ascii="等线" w:hAnsi="等线" w:eastAsia="仿宋" w:cs="仿宋"/>
          <w:color w:val="auto"/>
          <w:sz w:val="28"/>
          <w:szCs w:val="28"/>
          <w:u w:val="none"/>
        </w:rPr>
        <w:t>校今年单招的考生分为</w:t>
      </w:r>
      <w:r>
        <w:rPr>
          <w:rFonts w:hint="default" w:ascii="等线" w:hAnsi="等线" w:eastAsia="仿宋" w:cs="仿宋"/>
          <w:color w:val="auto"/>
          <w:sz w:val="28"/>
          <w:szCs w:val="28"/>
          <w:u w:val="none"/>
          <w:lang w:val="en-US" w:eastAsia="zh-CN"/>
        </w:rPr>
        <w:t>应届普通高中毕业考生（即考生2025年高考报名时考生类别为“应届”且具有</w:t>
      </w:r>
      <w:r>
        <w:rPr>
          <w:rFonts w:hint="eastAsia" w:ascii="等线" w:hAnsi="等线" w:eastAsia="仿宋" w:cs="仿宋"/>
          <w:color w:val="auto"/>
          <w:sz w:val="28"/>
          <w:szCs w:val="28"/>
          <w:u w:val="none"/>
          <w:lang w:val="en-US" w:eastAsia="zh-CN"/>
        </w:rPr>
        <w:t>湖南</w:t>
      </w:r>
      <w:r>
        <w:rPr>
          <w:rFonts w:hint="default" w:ascii="等线" w:hAnsi="等线" w:eastAsia="仿宋" w:cs="仿宋"/>
          <w:color w:val="auto"/>
          <w:sz w:val="28"/>
          <w:szCs w:val="28"/>
          <w:u w:val="none"/>
          <w:lang w:val="en-US" w:eastAsia="zh-CN"/>
        </w:rPr>
        <w:t>省2024年普通高中学业水平合格性考试</w:t>
      </w:r>
      <w:r>
        <w:rPr>
          <w:rFonts w:hint="eastAsia" w:ascii="等线" w:hAnsi="等线" w:eastAsia="仿宋" w:cs="仿宋"/>
          <w:color w:val="auto"/>
          <w:sz w:val="28"/>
          <w:szCs w:val="28"/>
          <w:u w:val="none"/>
          <w:lang w:val="en-US" w:eastAsia="zh-CN"/>
        </w:rPr>
        <w:t>语文、数学、外语三科</w:t>
      </w:r>
      <w:r>
        <w:rPr>
          <w:rFonts w:hint="default" w:ascii="等线" w:hAnsi="等线" w:eastAsia="仿宋" w:cs="仿宋"/>
          <w:color w:val="auto"/>
          <w:sz w:val="28"/>
          <w:szCs w:val="28"/>
          <w:u w:val="none"/>
          <w:lang w:val="en-US" w:eastAsia="zh-CN"/>
        </w:rPr>
        <w:t>的有效成绩</w:t>
      </w:r>
      <w:r>
        <w:rPr>
          <w:rFonts w:hint="eastAsia" w:ascii="等线" w:hAnsi="等线" w:eastAsia="仿宋" w:cs="仿宋"/>
          <w:color w:val="auto"/>
          <w:sz w:val="28"/>
          <w:szCs w:val="28"/>
          <w:u w:val="none"/>
          <w:lang w:val="en-US" w:eastAsia="zh-CN"/>
        </w:rPr>
        <w:t>）、</w:t>
      </w:r>
      <w:r>
        <w:rPr>
          <w:rFonts w:hint="default" w:ascii="等线" w:hAnsi="等线" w:eastAsia="仿宋" w:cs="仿宋"/>
          <w:color w:val="auto"/>
          <w:sz w:val="28"/>
          <w:szCs w:val="28"/>
          <w:u w:val="none"/>
          <w:lang w:val="en-US" w:eastAsia="zh-CN"/>
        </w:rPr>
        <w:t>中职考生和往届普通高中考生及同等学力考生（含</w:t>
      </w:r>
      <w:r>
        <w:rPr>
          <w:rFonts w:hint="eastAsia" w:ascii="等线" w:hAnsi="等线" w:eastAsia="仿宋" w:cs="仿宋"/>
          <w:color w:val="auto"/>
          <w:sz w:val="28"/>
          <w:szCs w:val="28"/>
          <w:u w:val="none"/>
          <w:lang w:val="en-US" w:eastAsia="zh-CN"/>
        </w:rPr>
        <w:t>湖南</w:t>
      </w:r>
      <w:r>
        <w:rPr>
          <w:rFonts w:hint="default" w:ascii="等线" w:hAnsi="等线" w:eastAsia="仿宋" w:cs="仿宋"/>
          <w:color w:val="auto"/>
          <w:sz w:val="28"/>
          <w:szCs w:val="28"/>
          <w:u w:val="none"/>
          <w:lang w:val="en-US" w:eastAsia="zh-CN"/>
        </w:rPr>
        <w:t>省2024年普通高中学业水平合格性考试</w:t>
      </w:r>
      <w:r>
        <w:rPr>
          <w:rFonts w:hint="eastAsia" w:ascii="等线" w:hAnsi="等线" w:eastAsia="仿宋" w:cs="仿宋"/>
          <w:color w:val="auto"/>
          <w:sz w:val="28"/>
          <w:szCs w:val="28"/>
          <w:u w:val="none"/>
          <w:lang w:val="en-US" w:eastAsia="zh-CN"/>
        </w:rPr>
        <w:t>语文、数学、外语三科</w:t>
      </w:r>
      <w:r>
        <w:rPr>
          <w:rFonts w:hint="default" w:ascii="等线" w:hAnsi="等线" w:eastAsia="仿宋" w:cs="仿宋"/>
          <w:color w:val="auto"/>
          <w:sz w:val="28"/>
          <w:szCs w:val="28"/>
          <w:u w:val="none"/>
          <w:lang w:val="en-US" w:eastAsia="zh-CN"/>
        </w:rPr>
        <w:t>的有效成绩不全的应届普通高中毕业考生</w:t>
      </w:r>
      <w:r>
        <w:rPr>
          <w:rFonts w:hint="eastAsia" w:ascii="等线" w:hAnsi="等线" w:eastAsia="仿宋" w:cs="仿宋"/>
          <w:color w:val="auto"/>
          <w:sz w:val="28"/>
          <w:szCs w:val="28"/>
          <w:u w:val="none"/>
          <w:lang w:val="en-US" w:eastAsia="zh-CN"/>
        </w:rPr>
        <w:t>）</w:t>
      </w:r>
      <w:r>
        <w:rPr>
          <w:rFonts w:hint="eastAsia" w:ascii="等线" w:hAnsi="等线" w:eastAsia="仿宋" w:cs="仿宋"/>
          <w:color w:val="auto"/>
          <w:sz w:val="28"/>
          <w:szCs w:val="28"/>
          <w:u w:val="none"/>
        </w:rPr>
        <w:t>、退役军人、</w:t>
      </w:r>
      <w:r>
        <w:rPr>
          <w:rFonts w:hint="eastAsia" w:ascii="等线" w:hAnsi="等线" w:eastAsia="仿宋" w:cs="仿宋"/>
          <w:color w:val="auto"/>
          <w:sz w:val="28"/>
          <w:szCs w:val="28"/>
          <w:u w:val="none"/>
          <w:lang w:val="en-US" w:eastAsia="zh-CN"/>
        </w:rPr>
        <w:t>体育</w:t>
      </w:r>
      <w:r>
        <w:rPr>
          <w:rFonts w:hint="eastAsia" w:ascii="等线" w:hAnsi="等线" w:eastAsia="仿宋" w:cs="仿宋"/>
          <w:color w:val="auto"/>
          <w:sz w:val="28"/>
          <w:szCs w:val="28"/>
          <w:u w:val="none"/>
        </w:rPr>
        <w:t>特长生</w:t>
      </w:r>
      <w:r>
        <w:rPr>
          <w:rFonts w:hint="eastAsia" w:ascii="等线" w:hAnsi="等线" w:eastAsia="仿宋" w:cs="仿宋"/>
          <w:color w:val="auto"/>
          <w:sz w:val="28"/>
          <w:szCs w:val="28"/>
          <w:u w:val="none"/>
          <w:lang w:val="en-US" w:eastAsia="zh-CN"/>
        </w:rPr>
        <w:t>4个大类</w:t>
      </w:r>
      <w:r>
        <w:rPr>
          <w:rFonts w:hint="eastAsia" w:ascii="等线" w:hAnsi="等线" w:eastAsia="仿宋" w:cs="仿宋"/>
          <w:color w:val="auto"/>
          <w:sz w:val="28"/>
          <w:szCs w:val="28"/>
          <w:u w:val="none"/>
        </w:rPr>
        <w:t>。</w:t>
      </w:r>
    </w:p>
    <w:p>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第十七条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eastAsia="zh-CN"/>
        </w:rPr>
        <w:t>按照“文化素质</w:t>
      </w:r>
      <w:r>
        <w:rPr>
          <w:rFonts w:hint="eastAsia" w:ascii="等线" w:hAnsi="等线" w:eastAsia="仿宋" w:cs="仿宋"/>
          <w:color w:val="auto"/>
          <w:sz w:val="28"/>
          <w:szCs w:val="28"/>
          <w:u w:val="none"/>
          <w:lang w:val="en-US" w:eastAsia="zh-CN"/>
        </w:rPr>
        <w:t>+职业技能</w:t>
      </w:r>
      <w:r>
        <w:rPr>
          <w:rFonts w:hint="eastAsia" w:ascii="等线" w:hAnsi="等线" w:eastAsia="仿宋" w:cs="仿宋"/>
          <w:color w:val="auto"/>
          <w:sz w:val="28"/>
          <w:szCs w:val="28"/>
          <w:u w:val="none"/>
          <w:lang w:eastAsia="zh-CN"/>
        </w:rPr>
        <w:t>”方式，分类组织</w:t>
      </w:r>
      <w:r>
        <w:rPr>
          <w:rFonts w:hint="eastAsia" w:ascii="等线" w:hAnsi="等线" w:eastAsia="仿宋" w:cs="仿宋"/>
          <w:color w:val="auto"/>
          <w:sz w:val="28"/>
          <w:szCs w:val="28"/>
          <w:u w:val="none"/>
        </w:rPr>
        <w:t>考试</w:t>
      </w:r>
      <w:r>
        <w:rPr>
          <w:rFonts w:hint="eastAsia" w:ascii="等线" w:hAnsi="等线" w:eastAsia="仿宋" w:cs="仿宋"/>
          <w:color w:val="auto"/>
          <w:sz w:val="28"/>
          <w:szCs w:val="28"/>
          <w:u w:val="none"/>
          <w:lang w:eastAsia="zh-CN"/>
        </w:rPr>
        <w:t>。根据考生的类别，考试按以下方式进行。</w:t>
      </w:r>
    </w:p>
    <w:p>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1</w:t>
      </w:r>
      <w:r>
        <w:rPr>
          <w:rFonts w:hint="eastAsia" w:ascii="等线" w:hAnsi="等线" w:eastAsia="仿宋" w:cs="仿宋"/>
          <w:color w:val="auto"/>
          <w:sz w:val="28"/>
          <w:u w:val="none"/>
          <w:lang w:eastAsia="zh-CN"/>
        </w:rPr>
        <w:t>.第一类考生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应届普通高中毕业考生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文化素质测试成绩</w:t>
      </w:r>
      <w:r>
        <w:rPr>
          <w:rFonts w:hint="eastAsia" w:ascii="等线" w:hAnsi="等线" w:eastAsia="仿宋" w:cs="仿宋"/>
          <w:color w:val="auto"/>
          <w:sz w:val="28"/>
          <w:szCs w:val="28"/>
          <w:u w:val="none"/>
          <w:lang w:eastAsia="zh-CN"/>
        </w:rPr>
        <w:t>以</w:t>
      </w:r>
      <w:r>
        <w:rPr>
          <w:rFonts w:hint="eastAsia" w:ascii="等线" w:hAnsi="等线" w:eastAsia="仿宋" w:cs="仿宋"/>
          <w:color w:val="auto"/>
          <w:sz w:val="28"/>
          <w:szCs w:val="28"/>
          <w:u w:val="none"/>
          <w:lang w:val="en-US" w:eastAsia="zh-CN"/>
        </w:rPr>
        <w:t>学生取得的</w:t>
      </w:r>
      <w:r>
        <w:rPr>
          <w:rFonts w:hint="eastAsia" w:ascii="等线" w:hAnsi="等线" w:eastAsia="仿宋" w:cs="仿宋"/>
          <w:color w:val="auto"/>
          <w:sz w:val="28"/>
          <w:szCs w:val="28"/>
          <w:u w:val="none"/>
        </w:rPr>
        <w:t>高中学业水平合格性考试语文、数学、</w:t>
      </w:r>
      <w:r>
        <w:rPr>
          <w:rFonts w:hint="eastAsia" w:ascii="等线" w:hAnsi="等线" w:eastAsia="仿宋" w:cs="仿宋"/>
          <w:color w:val="auto"/>
          <w:sz w:val="28"/>
          <w:szCs w:val="28"/>
          <w:u w:val="none"/>
          <w:lang w:val="en-US" w:eastAsia="zh-CN"/>
        </w:rPr>
        <w:t>外语</w:t>
      </w:r>
      <w:r>
        <w:rPr>
          <w:rFonts w:hint="eastAsia" w:ascii="等线" w:hAnsi="等线" w:eastAsia="仿宋" w:cs="仿宋"/>
          <w:color w:val="auto"/>
          <w:sz w:val="28"/>
          <w:szCs w:val="28"/>
          <w:u w:val="none"/>
        </w:rPr>
        <w:t>等</w:t>
      </w:r>
      <w:r>
        <w:rPr>
          <w:rFonts w:hint="eastAsia" w:ascii="等线" w:hAnsi="等线" w:eastAsia="仿宋" w:cs="仿宋"/>
          <w:color w:val="auto"/>
          <w:sz w:val="28"/>
          <w:szCs w:val="28"/>
          <w:u w:val="none"/>
          <w:lang w:val="en-US" w:eastAsia="zh-CN"/>
        </w:rPr>
        <w:t>3个</w:t>
      </w:r>
      <w:r>
        <w:rPr>
          <w:rFonts w:hint="eastAsia" w:ascii="等线" w:hAnsi="等线" w:eastAsia="仿宋" w:cs="仿宋"/>
          <w:color w:val="auto"/>
          <w:sz w:val="28"/>
          <w:szCs w:val="28"/>
          <w:u w:val="none"/>
        </w:rPr>
        <w:t>科目</w:t>
      </w:r>
      <w:r>
        <w:rPr>
          <w:rFonts w:hint="eastAsia" w:ascii="等线" w:hAnsi="等线" w:eastAsia="仿宋" w:cs="仿宋"/>
          <w:color w:val="auto"/>
          <w:sz w:val="28"/>
          <w:szCs w:val="28"/>
          <w:u w:val="none"/>
          <w:lang w:eastAsia="zh-CN"/>
        </w:rPr>
        <w:t>有效</w:t>
      </w:r>
      <w:r>
        <w:rPr>
          <w:rFonts w:hint="eastAsia" w:ascii="等线" w:hAnsi="等线" w:eastAsia="仿宋" w:cs="仿宋"/>
          <w:color w:val="auto"/>
          <w:sz w:val="28"/>
          <w:szCs w:val="28"/>
          <w:u w:val="none"/>
        </w:rPr>
        <w:t>成绩</w:t>
      </w:r>
      <w:r>
        <w:rPr>
          <w:rFonts w:hint="eastAsia" w:ascii="等线" w:hAnsi="等线" w:eastAsia="仿宋" w:cs="仿宋"/>
          <w:color w:val="auto"/>
          <w:sz w:val="28"/>
          <w:szCs w:val="28"/>
          <w:u w:val="none"/>
          <w:lang w:eastAsia="zh-CN"/>
        </w:rPr>
        <w:t>代替</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szCs w:val="28"/>
          <w:u w:val="none"/>
          <w:lang w:eastAsia="zh-CN"/>
        </w:rPr>
        <w:t>由学校组织，学校不分专业组，按照人才培养需要，分别</w:t>
      </w:r>
      <w:r>
        <w:rPr>
          <w:rFonts w:hint="eastAsia" w:ascii="等线" w:hAnsi="等线" w:eastAsia="仿宋" w:cs="仿宋"/>
          <w:color w:val="auto"/>
          <w:sz w:val="28"/>
          <w:szCs w:val="28"/>
          <w:u w:val="none"/>
        </w:rPr>
        <w:t>采取笔试方式</w:t>
      </w:r>
      <w:r>
        <w:rPr>
          <w:rFonts w:hint="eastAsia" w:ascii="等线" w:hAnsi="等线" w:eastAsia="仿宋" w:cs="仿宋"/>
          <w:color w:val="auto"/>
          <w:sz w:val="28"/>
          <w:szCs w:val="28"/>
          <w:u w:val="none"/>
          <w:lang w:eastAsia="zh-CN"/>
        </w:rPr>
        <w:t>进行，重点考察学生的职业适应性。</w:t>
      </w:r>
    </w:p>
    <w:p>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2</w:t>
      </w:r>
      <w:r>
        <w:rPr>
          <w:rFonts w:hint="eastAsia" w:ascii="等线" w:hAnsi="等线" w:eastAsia="仿宋" w:cs="仿宋"/>
          <w:color w:val="auto"/>
          <w:sz w:val="28"/>
          <w:u w:val="none"/>
          <w:lang w:eastAsia="zh-CN"/>
        </w:rPr>
        <w:t>.第二类考生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中职考生和往届普通高中考生及同等学力考生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文化素质测试由学校依据《中等职业学校公共基础课课程标准》及高中教育阶段语文、数学、英语等有关内容进行命题及考试。</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szCs w:val="28"/>
          <w:u w:val="none"/>
          <w:lang w:eastAsia="zh-CN"/>
        </w:rPr>
        <w:t>由学校组织，学校分专业组，按照人才培养需要，分别</w:t>
      </w:r>
      <w:r>
        <w:rPr>
          <w:rFonts w:hint="eastAsia" w:ascii="等线" w:hAnsi="等线" w:eastAsia="仿宋" w:cs="仿宋"/>
          <w:color w:val="auto"/>
          <w:sz w:val="28"/>
          <w:szCs w:val="28"/>
          <w:u w:val="none"/>
        </w:rPr>
        <w:t>采取笔试方式</w:t>
      </w:r>
      <w:r>
        <w:rPr>
          <w:rFonts w:hint="eastAsia" w:ascii="等线" w:hAnsi="等线" w:eastAsia="仿宋" w:cs="仿宋"/>
          <w:color w:val="auto"/>
          <w:sz w:val="28"/>
          <w:szCs w:val="28"/>
          <w:u w:val="none"/>
          <w:lang w:eastAsia="zh-CN"/>
        </w:rPr>
        <w:t>进行，重点考察学生的职业技能。</w:t>
      </w:r>
    </w:p>
    <w:p>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u w:val="none"/>
          <w:lang w:val="en-US" w:eastAsia="zh-CN"/>
        </w:rPr>
        <w:t>3.第三类考生</w:t>
      </w:r>
      <w:r>
        <w:rPr>
          <w:rFonts w:hint="eastAsia" w:ascii="等线" w:hAnsi="等线" w:eastAsia="仿宋" w:cs="仿宋"/>
          <w:color w:val="auto"/>
          <w:sz w:val="28"/>
          <w:szCs w:val="28"/>
          <w:u w:val="none"/>
          <w:lang w:val="en-US" w:eastAsia="zh-CN"/>
        </w:rPr>
        <w:t>：退役军人</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退役军人考生免予文化素质测试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u w:val="none"/>
          <w:lang w:eastAsia="zh-CN"/>
        </w:rPr>
        <w:t>由学校组织，参照上述第一</w:t>
      </w:r>
      <w:r>
        <w:rPr>
          <w:rFonts w:hint="eastAsia" w:ascii="等线" w:hAnsi="等线" w:eastAsia="仿宋" w:cs="仿宋"/>
          <w:color w:val="auto"/>
          <w:sz w:val="28"/>
          <w:szCs w:val="28"/>
          <w:u w:val="none"/>
          <w:lang w:eastAsia="zh-CN"/>
        </w:rPr>
        <w:t>类考生职业技能测试方式，</w:t>
      </w:r>
      <w:r>
        <w:rPr>
          <w:rFonts w:hint="eastAsia" w:ascii="等线" w:hAnsi="等线" w:eastAsia="仿宋" w:cs="仿宋"/>
          <w:color w:val="auto"/>
          <w:sz w:val="28"/>
          <w:szCs w:val="28"/>
          <w:u w:val="none"/>
        </w:rPr>
        <w:t>参加</w:t>
      </w:r>
      <w:r>
        <w:rPr>
          <w:rFonts w:hint="eastAsia" w:ascii="等线" w:hAnsi="等线" w:eastAsia="仿宋" w:cs="仿宋"/>
          <w:color w:val="auto"/>
          <w:sz w:val="28"/>
          <w:szCs w:val="28"/>
          <w:u w:val="none"/>
          <w:lang w:eastAsia="zh-CN"/>
        </w:rPr>
        <w:t>学校</w:t>
      </w:r>
      <w:r>
        <w:rPr>
          <w:rFonts w:hint="eastAsia" w:ascii="等线" w:hAnsi="等线" w:eastAsia="仿宋" w:cs="仿宋"/>
          <w:color w:val="auto"/>
          <w:sz w:val="28"/>
          <w:szCs w:val="28"/>
          <w:u w:val="none"/>
        </w:rPr>
        <w:t>组织的职业技能测试</w:t>
      </w:r>
      <w:r>
        <w:rPr>
          <w:rFonts w:hint="eastAsia" w:ascii="等线" w:hAnsi="等线" w:eastAsia="仿宋" w:cs="仿宋"/>
          <w:color w:val="auto"/>
          <w:sz w:val="28"/>
          <w:szCs w:val="28"/>
          <w:u w:val="none"/>
          <w:lang w:val="en-US" w:eastAsia="zh-CN"/>
        </w:rPr>
        <w:t>。</w:t>
      </w:r>
    </w:p>
    <w:p>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4</w:t>
      </w:r>
      <w:r>
        <w:rPr>
          <w:rFonts w:hint="eastAsia" w:ascii="等线" w:hAnsi="等线" w:eastAsia="仿宋" w:cs="仿宋"/>
          <w:color w:val="auto"/>
          <w:sz w:val="28"/>
          <w:u w:val="none"/>
          <w:lang w:eastAsia="zh-CN"/>
        </w:rPr>
        <w:t>.第四类考生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体育</w:t>
      </w:r>
      <w:r>
        <w:rPr>
          <w:rFonts w:hint="eastAsia" w:ascii="等线" w:hAnsi="等线" w:eastAsia="仿宋" w:cs="仿宋"/>
          <w:color w:val="auto"/>
          <w:sz w:val="28"/>
          <w:szCs w:val="28"/>
          <w:u w:val="none"/>
        </w:rPr>
        <w:t>特长生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u w:val="none"/>
          <w:lang w:val="en-US" w:eastAsia="zh-CN"/>
        </w:rPr>
        <w:t>文化素质测试根据学生类别不同，分别采取上述第一类考生或第二类考生</w:t>
      </w:r>
      <w:r>
        <w:rPr>
          <w:rFonts w:hint="eastAsia" w:ascii="等线" w:hAnsi="等线" w:eastAsia="仿宋" w:cs="仿宋"/>
          <w:color w:val="auto"/>
          <w:sz w:val="28"/>
          <w:szCs w:val="28"/>
          <w:u w:val="none"/>
          <w:lang w:val="en-US" w:eastAsia="zh-CN"/>
        </w:rPr>
        <w:t>的考试方式进行。职业技能测试成绩以体育专项测试成绩代替，专项测试按照</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湖南财经工业职业技术</w:t>
      </w:r>
      <w:r>
        <w:rPr>
          <w:rFonts w:hint="eastAsia" w:ascii="等线" w:hAnsi="等线" w:eastAsia="仿宋" w:cs="仿宋"/>
          <w:color w:val="auto"/>
          <w:sz w:val="28"/>
          <w:szCs w:val="28"/>
          <w:u w:val="none"/>
        </w:rPr>
        <w:t>学</w:t>
      </w:r>
      <w:r>
        <w:rPr>
          <w:rFonts w:hint="eastAsia" w:ascii="等线" w:hAnsi="等线" w:eastAsia="仿宋" w:cs="仿宋"/>
          <w:color w:val="auto"/>
          <w:sz w:val="28"/>
          <w:szCs w:val="28"/>
          <w:u w:val="none"/>
          <w:lang w:val="en-US" w:eastAsia="zh-CN"/>
        </w:rPr>
        <w:t>院</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年体育特长生</w:t>
      </w:r>
      <w:r>
        <w:rPr>
          <w:rFonts w:hint="eastAsia" w:ascii="等线" w:hAnsi="等线" w:eastAsia="仿宋" w:cs="仿宋"/>
          <w:color w:val="auto"/>
          <w:sz w:val="28"/>
          <w:szCs w:val="28"/>
          <w:u w:val="none"/>
          <w:lang w:eastAsia="zh-CN"/>
        </w:rPr>
        <w:t>单独招生</w:t>
      </w:r>
      <w:r>
        <w:rPr>
          <w:rFonts w:hint="eastAsia" w:ascii="等线" w:hAnsi="等线" w:eastAsia="仿宋" w:cs="仿宋"/>
          <w:color w:val="auto"/>
          <w:sz w:val="28"/>
          <w:szCs w:val="28"/>
          <w:u w:val="none"/>
        </w:rPr>
        <w:t>方案》</w:t>
      </w:r>
      <w:r>
        <w:rPr>
          <w:rFonts w:hint="eastAsia" w:ascii="等线" w:hAnsi="等线" w:eastAsia="仿宋" w:cs="仿宋"/>
          <w:color w:val="auto"/>
          <w:sz w:val="28"/>
          <w:szCs w:val="28"/>
          <w:u w:val="none"/>
          <w:lang w:eastAsia="zh-CN"/>
        </w:rPr>
        <w:t>执行</w:t>
      </w:r>
      <w:r>
        <w:rPr>
          <w:rFonts w:hint="eastAsia" w:ascii="等线" w:hAnsi="等线" w:eastAsia="仿宋" w:cs="仿宋"/>
          <w:color w:val="auto"/>
          <w:sz w:val="28"/>
          <w:szCs w:val="28"/>
          <w:u w:val="none"/>
        </w:rPr>
        <w:t>。</w:t>
      </w:r>
    </w:p>
    <w:p>
      <w:p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第十八条</w:t>
      </w:r>
      <w:r>
        <w:rPr>
          <w:rFonts w:hint="eastAsia" w:ascii="等线" w:hAnsi="等线" w:eastAsia="仿宋" w:cs="仿宋"/>
          <w:color w:val="auto"/>
          <w:sz w:val="28"/>
          <w:szCs w:val="28"/>
          <w:u w:val="none"/>
          <w:lang w:val="en-US" w:eastAsia="zh-CN"/>
        </w:rPr>
        <w:t xml:space="preserve"> 考生的综合成绩为文化素质成绩+职业技能成绩。上述第一类、第二类、第四类考生的综合成绩（总成绩）满分为600分，文化素质成绩与职业技能成绩占比为1：1，即分别各占300分；第三类考生的综合成绩（总成绩）满分为300分。</w:t>
      </w:r>
    </w:p>
    <w:p>
      <w:p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第十九条</w:t>
      </w:r>
      <w:r>
        <w:rPr>
          <w:rFonts w:hint="eastAsia" w:ascii="等线" w:hAnsi="等线" w:eastAsia="仿宋" w:cs="仿宋"/>
          <w:color w:val="auto"/>
          <w:sz w:val="28"/>
          <w:szCs w:val="28"/>
          <w:u w:val="none"/>
          <w:lang w:val="en-US" w:eastAsia="zh-CN"/>
        </w:rPr>
        <w:t xml:space="preserve"> 我校针对第二类考生组织的文化素质测试为闭卷笔试方式。我校组织职业技能测试，分专业组采取以下方式：</w:t>
      </w:r>
    </w:p>
    <w:p>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财经商贸组（高职单招A组）、装备制造组（高职单招B组）、电子信息组（高职单招C组）、汽车工程组（高职单招D组）的专业，职业技能测试采取笔试的方式进行考察。职业技能测试分为两部分：职业适应测试（满分100分）+职业技能测试（满分200分），满分300分。</w:t>
      </w:r>
    </w:p>
    <w:p>
      <w:pPr>
        <w:spacing w:line="500" w:lineRule="exact"/>
        <w:ind w:firstLine="562" w:firstLineChars="200"/>
        <w:rPr>
          <w:rFonts w:hint="default" w:ascii="方正小标宋简体" w:hAnsi="方正小标宋简体" w:eastAsia="方正小标宋简体" w:cs="方正小标宋简体"/>
          <w:b w:val="0"/>
          <w:bCs w:val="0"/>
          <w:color w:val="auto"/>
          <w:sz w:val="28"/>
          <w:szCs w:val="28"/>
          <w:u w:val="none"/>
          <w:lang w:val="en-US" w:eastAsia="zh-CN"/>
        </w:rPr>
      </w:pPr>
      <w:r>
        <w:rPr>
          <w:rFonts w:hint="eastAsia" w:ascii="等线" w:hAnsi="等线" w:eastAsia="仿宋" w:cs="仿宋"/>
          <w:b/>
          <w:bCs/>
          <w:color w:val="auto"/>
          <w:sz w:val="28"/>
          <w:szCs w:val="28"/>
          <w:u w:val="none"/>
          <w:lang w:val="en-US" w:eastAsia="zh-CN"/>
        </w:rPr>
        <w:t>第二十条</w:t>
      </w:r>
      <w:r>
        <w:rPr>
          <w:rFonts w:hint="eastAsia" w:ascii="等线" w:hAnsi="等线" w:eastAsia="仿宋" w:cs="仿宋"/>
          <w:color w:val="auto"/>
          <w:sz w:val="28"/>
          <w:szCs w:val="28"/>
          <w:u w:val="none"/>
          <w:lang w:val="en-US" w:eastAsia="zh-CN"/>
        </w:rPr>
        <w:t xml:space="preserve"> 我校将按照分类考试的原则，对不同专业组的职业技能测试分别进行命题。我校文化素质测试、职业技能测试的有关说明、考试范围等，将在我校官网上进行公布。</w:t>
      </w:r>
    </w:p>
    <w:p>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第二十一条 </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符合以下免试条件的考生</w:t>
      </w:r>
      <w:r>
        <w:rPr>
          <w:rFonts w:hint="eastAsia" w:ascii="等线" w:hAnsi="等线" w:eastAsia="仿宋" w:cs="仿宋"/>
          <w:color w:val="auto"/>
          <w:sz w:val="28"/>
          <w:szCs w:val="28"/>
          <w:u w:val="none"/>
          <w:lang w:eastAsia="zh-CN"/>
        </w:rPr>
        <w:t>须在</w:t>
      </w:r>
      <w:r>
        <w:rPr>
          <w:rFonts w:hint="eastAsia" w:ascii="等线" w:hAnsi="等线" w:eastAsia="仿宋" w:cs="仿宋"/>
          <w:color w:val="auto"/>
          <w:sz w:val="28"/>
          <w:szCs w:val="28"/>
          <w:u w:val="none"/>
          <w:lang w:val="en-US" w:eastAsia="zh-CN"/>
        </w:rPr>
        <w:t>2025年2月20</w:t>
      </w:r>
      <w:r>
        <w:rPr>
          <w:rFonts w:hint="eastAsia" w:ascii="等线" w:hAnsi="等线" w:eastAsia="仿宋" w:cs="仿宋"/>
          <w:color w:val="auto"/>
          <w:sz w:val="28"/>
          <w:szCs w:val="28"/>
          <w:u w:val="none"/>
          <w:lang w:eastAsia="zh-CN"/>
        </w:rPr>
        <w:t>日</w:t>
      </w:r>
      <w:r>
        <w:rPr>
          <w:rFonts w:hint="eastAsia" w:ascii="等线" w:hAnsi="等线" w:eastAsia="仿宋" w:cs="仿宋"/>
          <w:color w:val="auto"/>
          <w:sz w:val="28"/>
          <w:szCs w:val="28"/>
          <w:u w:val="none"/>
          <w:lang w:val="en-US" w:eastAsia="zh-CN"/>
        </w:rPr>
        <w:t>10：00前，将</w:t>
      </w:r>
      <w:r>
        <w:rPr>
          <w:rFonts w:hint="eastAsia" w:ascii="等线" w:hAnsi="等线" w:eastAsia="仿宋" w:cs="仿宋"/>
          <w:color w:val="auto"/>
          <w:sz w:val="28"/>
          <w:szCs w:val="28"/>
          <w:u w:val="none"/>
          <w:lang w:eastAsia="zh-CN"/>
        </w:rPr>
        <w:t>所有资格证明材料扫描（文件分开命名，如：考生号+张三获奖证书、考生号+张三身份证等资料放入一个文件夹</w:t>
      </w:r>
      <w:r>
        <w:rPr>
          <w:rFonts w:hint="eastAsia" w:ascii="等线" w:hAnsi="等线" w:eastAsia="仿宋" w:cs="仿宋"/>
          <w:color w:val="auto"/>
          <w:sz w:val="28"/>
          <w:szCs w:val="28"/>
          <w:u w:val="none"/>
          <w:lang w:val="en-US" w:eastAsia="zh-CN"/>
        </w:rPr>
        <w:t>进行压缩</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发送至指定邮箱hncgyzsb@126.com，并电话告知占老师（联系电话：18975441862）。并于</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3</w:t>
      </w:r>
      <w:r>
        <w:rPr>
          <w:rFonts w:hint="eastAsia" w:ascii="等线" w:hAnsi="等线" w:eastAsia="仿宋" w:cs="仿宋"/>
          <w:color w:val="auto"/>
          <w:sz w:val="28"/>
          <w:szCs w:val="28"/>
          <w:u w:val="none"/>
        </w:rPr>
        <w:t>月</w:t>
      </w:r>
      <w:r>
        <w:rPr>
          <w:rFonts w:hint="eastAsia" w:ascii="等线" w:hAnsi="等线" w:eastAsia="仿宋" w:cs="仿宋"/>
          <w:color w:val="auto"/>
          <w:sz w:val="28"/>
          <w:szCs w:val="28"/>
          <w:u w:val="none"/>
          <w:lang w:val="en-US" w:eastAsia="zh-CN"/>
        </w:rPr>
        <w:t>7</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val="en-US" w:eastAsia="zh-CN"/>
        </w:rPr>
        <w:t>14:30</w:t>
      </w:r>
      <w:r>
        <w:rPr>
          <w:rFonts w:hint="eastAsia" w:ascii="等线" w:hAnsi="等线" w:eastAsia="仿宋" w:cs="仿宋"/>
          <w:color w:val="auto"/>
          <w:sz w:val="28"/>
          <w:szCs w:val="28"/>
          <w:u w:val="none"/>
        </w:rPr>
        <w:t>携带本人身份证</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相应资格证明材料原件</w:t>
      </w:r>
      <w:r>
        <w:rPr>
          <w:rFonts w:hint="eastAsia" w:ascii="等线" w:hAnsi="等线" w:eastAsia="仿宋" w:cs="仿宋"/>
          <w:color w:val="auto"/>
          <w:sz w:val="28"/>
          <w:szCs w:val="28"/>
          <w:u w:val="none"/>
          <w:lang w:eastAsia="zh-CN"/>
        </w:rPr>
        <w:t>及复印件</w:t>
      </w:r>
      <w:r>
        <w:rPr>
          <w:rFonts w:hint="eastAsia" w:ascii="等线" w:hAnsi="等线" w:eastAsia="仿宋" w:cs="仿宋"/>
          <w:color w:val="auto"/>
          <w:sz w:val="28"/>
          <w:szCs w:val="28"/>
          <w:u w:val="none"/>
        </w:rPr>
        <w:t>到学校招生就业指导处办公室集中办理资格确认手续。</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1.</w:t>
      </w:r>
      <w:r>
        <w:rPr>
          <w:rFonts w:hint="eastAsia" w:ascii="等线" w:hAnsi="等线" w:eastAsia="仿宋" w:cs="仿宋"/>
          <w:color w:val="auto"/>
          <w:sz w:val="28"/>
          <w:szCs w:val="28"/>
          <w:u w:val="none"/>
        </w:rPr>
        <w:t>免试直接录取</w:t>
      </w:r>
      <w:r>
        <w:rPr>
          <w:rFonts w:hint="eastAsia" w:ascii="等线" w:hAnsi="等线" w:eastAsia="仿宋" w:cs="仿宋"/>
          <w:color w:val="auto"/>
          <w:sz w:val="28"/>
          <w:szCs w:val="28"/>
          <w:u w:val="none"/>
          <w:lang w:val="en-US" w:eastAsia="zh-CN"/>
        </w:rPr>
        <w:t>的考生。</w:t>
      </w:r>
      <w:r>
        <w:rPr>
          <w:rFonts w:hint="eastAsia" w:ascii="等线" w:hAnsi="等线" w:eastAsia="仿宋" w:cs="仿宋"/>
          <w:color w:val="auto"/>
          <w:sz w:val="28"/>
          <w:szCs w:val="28"/>
          <w:u w:val="none"/>
        </w:rPr>
        <w:t>根据教育部</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湖南省教育厅</w:t>
      </w:r>
      <w:r>
        <w:rPr>
          <w:rFonts w:hint="eastAsia" w:ascii="等线" w:hAnsi="等线" w:eastAsia="仿宋" w:cs="仿宋"/>
          <w:color w:val="auto"/>
          <w:sz w:val="28"/>
          <w:szCs w:val="28"/>
          <w:u w:val="none"/>
        </w:rPr>
        <w:t>政策规定，中等职业教育应届毕业生，在校期间在世界技能组织主办的“世界技能大赛（World Skills Competition）”中获奖的中国国家代表队选手</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获“全国职业院校技能大赛”“中国职业技能大赛”一等奖、二等奖、三等奖或“湖南省职业技能大赛”“湖南省职业院校技能竞赛”一等奖（金牌）的，可免试</w:t>
      </w:r>
      <w:r>
        <w:rPr>
          <w:rFonts w:hint="eastAsia" w:ascii="等线" w:hAnsi="等线" w:eastAsia="仿宋" w:cs="仿宋"/>
          <w:color w:val="auto"/>
          <w:sz w:val="28"/>
          <w:szCs w:val="28"/>
          <w:u w:val="none"/>
          <w:lang w:val="en-US" w:eastAsia="zh-CN"/>
        </w:rPr>
        <w:t>直接录取到我校就读。须提供本人居民身份证和获奖证书的原</w:t>
      </w:r>
      <w:r>
        <w:rPr>
          <w:rFonts w:hint="default" w:ascii="等线" w:hAnsi="等线" w:eastAsia="仿宋" w:cs="仿宋"/>
          <w:color w:val="auto"/>
          <w:sz w:val="28"/>
          <w:szCs w:val="28"/>
          <w:u w:val="none"/>
          <w:lang w:val="en-US" w:eastAsia="zh-CN"/>
        </w:rPr>
        <w:t>件及复印件、本人就读中职学校出具意见的《职业技能赛事获奖学生免试入学审核表》</w:t>
      </w:r>
      <w:r>
        <w:rPr>
          <w:rFonts w:hint="eastAsia" w:ascii="等线" w:hAnsi="等线" w:eastAsia="仿宋" w:cs="仿宋"/>
          <w:color w:val="auto"/>
          <w:sz w:val="28"/>
          <w:szCs w:val="28"/>
          <w:u w:val="none"/>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lang w:eastAsia="zh-CN"/>
        </w:rPr>
        <w:t>申请免职业技能测试的考生。</w:t>
      </w:r>
      <w:r>
        <w:rPr>
          <w:rFonts w:hint="eastAsia" w:ascii="等线" w:hAnsi="等线" w:eastAsia="仿宋" w:cs="仿宋"/>
          <w:color w:val="auto"/>
          <w:sz w:val="28"/>
          <w:szCs w:val="28"/>
          <w:u w:val="none"/>
        </w:rPr>
        <w:t>在校学习期间获“湖南省职业技能大赛”“湖南省职业院校技能竞赛”二等奖（银牌）、三等奖（铜牌）的中职应届毕业生，报考获奖赛项对口专业可免予职业技能测试。其中获得二等奖（银牌）的学生可按职业技能测试成绩满分</w:t>
      </w:r>
      <w:r>
        <w:rPr>
          <w:rFonts w:hint="eastAsia" w:ascii="等线" w:hAnsi="等线" w:eastAsia="仿宋" w:cs="仿宋"/>
          <w:color w:val="auto"/>
          <w:sz w:val="28"/>
          <w:szCs w:val="28"/>
          <w:u w:val="none"/>
          <w:lang w:val="en-US" w:eastAsia="zh-CN"/>
        </w:rPr>
        <w:t>300分</w:t>
      </w:r>
      <w:r>
        <w:rPr>
          <w:rFonts w:hint="eastAsia" w:ascii="等线" w:hAnsi="等线" w:eastAsia="仿宋" w:cs="仿宋"/>
          <w:color w:val="auto"/>
          <w:sz w:val="28"/>
          <w:szCs w:val="28"/>
          <w:u w:val="none"/>
        </w:rPr>
        <w:t>计入综合成绩；获得三等奖（铜牌）的学生可按职业技能测试成绩满分的80%</w:t>
      </w:r>
      <w:r>
        <w:rPr>
          <w:rFonts w:hint="eastAsia" w:ascii="等线" w:hAnsi="等线" w:eastAsia="仿宋" w:cs="仿宋"/>
          <w:color w:val="auto"/>
          <w:sz w:val="28"/>
          <w:szCs w:val="28"/>
          <w:u w:val="none"/>
          <w:lang w:val="en-US" w:eastAsia="zh-CN"/>
        </w:rPr>
        <w:t>即240分</w:t>
      </w:r>
      <w:r>
        <w:rPr>
          <w:rFonts w:hint="eastAsia" w:ascii="等线" w:hAnsi="等线" w:eastAsia="仿宋" w:cs="仿宋"/>
          <w:color w:val="auto"/>
          <w:sz w:val="28"/>
          <w:szCs w:val="28"/>
          <w:u w:val="none"/>
        </w:rPr>
        <w:t>计入综合成绩，也可选择参加</w:t>
      </w:r>
      <w:r>
        <w:rPr>
          <w:rFonts w:hint="eastAsia" w:ascii="等线" w:hAnsi="等线" w:eastAsia="仿宋" w:cs="仿宋"/>
          <w:color w:val="auto"/>
          <w:sz w:val="28"/>
          <w:szCs w:val="28"/>
          <w:u w:val="none"/>
          <w:lang w:val="en-US" w:eastAsia="zh-CN"/>
        </w:rPr>
        <w:t>我</w:t>
      </w:r>
      <w:r>
        <w:rPr>
          <w:rFonts w:hint="eastAsia" w:ascii="等线" w:hAnsi="等线" w:eastAsia="仿宋" w:cs="仿宋"/>
          <w:color w:val="auto"/>
          <w:sz w:val="28"/>
          <w:szCs w:val="28"/>
          <w:u w:val="none"/>
        </w:rPr>
        <w:t>校组织的职业技能测试取得测试成绩，取两项成绩的较高分数计入综合成绩。</w:t>
      </w:r>
      <w:r>
        <w:rPr>
          <w:rFonts w:hint="eastAsia" w:ascii="等线" w:hAnsi="等线" w:eastAsia="仿宋" w:cs="仿宋"/>
          <w:color w:val="auto"/>
          <w:sz w:val="28"/>
          <w:szCs w:val="28"/>
          <w:u w:val="none"/>
          <w:lang w:val="en-US" w:eastAsia="zh-CN"/>
        </w:rPr>
        <w:t>须提供本人居民身份证和获奖证书的原</w:t>
      </w:r>
      <w:r>
        <w:rPr>
          <w:rFonts w:hint="default" w:ascii="等线" w:hAnsi="等线" w:eastAsia="仿宋" w:cs="仿宋"/>
          <w:color w:val="auto"/>
          <w:sz w:val="28"/>
          <w:szCs w:val="28"/>
          <w:u w:val="none"/>
          <w:lang w:val="en-US" w:eastAsia="zh-CN"/>
        </w:rPr>
        <w:t>件及复印件</w:t>
      </w:r>
      <w:r>
        <w:rPr>
          <w:rFonts w:hint="eastAsia" w:ascii="等线" w:hAnsi="等线" w:eastAsia="仿宋" w:cs="仿宋"/>
          <w:color w:val="auto"/>
          <w:sz w:val="28"/>
          <w:szCs w:val="28"/>
          <w:u w:val="none"/>
          <w:lang w:val="en-US" w:eastAsia="zh-CN"/>
        </w:rPr>
        <w:t>。</w:t>
      </w:r>
    </w:p>
    <w:p>
      <w:pPr>
        <w:numPr>
          <w:ilvl w:val="0"/>
          <w:numId w:val="0"/>
        </w:num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规定时间内不能提供有关证明材料或根据提供材料资格审查不通过的考生，</w:t>
      </w:r>
      <w:r>
        <w:rPr>
          <w:rFonts w:hint="eastAsia" w:ascii="等线" w:hAnsi="等线" w:eastAsia="仿宋" w:cs="仿宋"/>
          <w:color w:val="auto"/>
          <w:sz w:val="28"/>
          <w:szCs w:val="28"/>
          <w:u w:val="none"/>
          <w:lang w:eastAsia="zh-CN"/>
        </w:rPr>
        <w:t>只</w:t>
      </w:r>
      <w:r>
        <w:rPr>
          <w:rFonts w:hint="eastAsia" w:ascii="等线" w:hAnsi="等线" w:eastAsia="仿宋" w:cs="仿宋"/>
          <w:color w:val="auto"/>
          <w:sz w:val="28"/>
          <w:szCs w:val="28"/>
          <w:u w:val="none"/>
        </w:rPr>
        <w:t>能以对应类别考生身份报考。免试直接录取的考生不占用单招计划数，使用</w:t>
      </w:r>
      <w:r>
        <w:rPr>
          <w:rFonts w:hint="eastAsia" w:ascii="等线" w:hAnsi="等线" w:eastAsia="仿宋" w:cs="仿宋"/>
          <w:color w:val="auto"/>
          <w:sz w:val="28"/>
          <w:szCs w:val="28"/>
          <w:u w:val="none"/>
          <w:lang w:eastAsia="zh-CN"/>
        </w:rPr>
        <w:t>我</w:t>
      </w:r>
      <w:r>
        <w:rPr>
          <w:rFonts w:hint="eastAsia" w:ascii="等线" w:hAnsi="等线" w:eastAsia="仿宋" w:cs="仿宋"/>
          <w:color w:val="auto"/>
          <w:sz w:val="28"/>
          <w:szCs w:val="28"/>
          <w:u w:val="none"/>
        </w:rPr>
        <w:t>校统招计划，在统招录取前完成录取手续办理，有关审核程序和方法由</w:t>
      </w:r>
      <w:r>
        <w:rPr>
          <w:rFonts w:hint="eastAsia" w:ascii="等线" w:hAnsi="等线" w:eastAsia="仿宋" w:cs="仿宋"/>
          <w:color w:val="auto"/>
          <w:sz w:val="28"/>
          <w:szCs w:val="28"/>
          <w:u w:val="none"/>
          <w:lang w:eastAsia="zh-CN"/>
        </w:rPr>
        <w:t>湖南</w:t>
      </w:r>
      <w:r>
        <w:rPr>
          <w:rFonts w:hint="eastAsia" w:ascii="等线" w:hAnsi="等线" w:eastAsia="仿宋" w:cs="仿宋"/>
          <w:color w:val="auto"/>
          <w:sz w:val="28"/>
          <w:szCs w:val="28"/>
          <w:u w:val="none"/>
        </w:rPr>
        <w:t>省教育考试院另行规定。</w:t>
      </w:r>
    </w:p>
    <w:p>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auto"/>
          <w:sz w:val="28"/>
          <w:szCs w:val="28"/>
          <w:u w:val="none"/>
          <w:lang w:val="en-US" w:eastAsia="zh-CN"/>
        </w:rPr>
      </w:pPr>
      <w:r>
        <w:rPr>
          <w:rFonts w:hint="eastAsia" w:ascii="等线" w:hAnsi="等线" w:eastAsia="仿宋" w:cs="仿宋"/>
          <w:color w:val="auto"/>
          <w:sz w:val="28"/>
          <w:szCs w:val="28"/>
          <w:u w:val="none"/>
          <w:lang w:val="en-US" w:eastAsia="zh-CN"/>
        </w:rPr>
        <w:t>3.免试考生的录取专业与其获奖赛项对应（考生如需跨专业报考，则不能享受免试政策）。</w:t>
      </w:r>
    </w:p>
    <w:p>
      <w:pPr>
        <w:pStyle w:val="9"/>
        <w:numPr>
          <w:ilvl w:val="0"/>
          <w:numId w:val="0"/>
        </w:numPr>
        <w:shd w:val="clear" w:color="auto" w:fill="FFFFFF"/>
        <w:spacing w:before="0" w:beforeAutospacing="0" w:after="0" w:afterAutospacing="0"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第二十二条</w:t>
      </w:r>
      <w:r>
        <w:rPr>
          <w:rFonts w:hint="eastAsia" w:ascii="等线" w:hAnsi="等线" w:eastAsia="仿宋" w:cs="仿宋"/>
          <w:color w:val="auto"/>
          <w:sz w:val="28"/>
          <w:szCs w:val="28"/>
          <w:u w:val="none"/>
          <w:lang w:val="en-US" w:eastAsia="zh-CN"/>
        </w:rPr>
        <w:t xml:space="preserve"> 学校</w:t>
      </w:r>
      <w:r>
        <w:rPr>
          <w:rFonts w:hint="eastAsia" w:ascii="等线" w:hAnsi="等线" w:eastAsia="仿宋" w:cs="仿宋"/>
          <w:color w:val="auto"/>
          <w:sz w:val="28"/>
          <w:szCs w:val="28"/>
          <w:u w:val="none"/>
        </w:rPr>
        <w:t>按一志愿、二志愿分别组织</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考试。第一志愿考试时间为</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w:t>
      </w:r>
      <w:r>
        <w:rPr>
          <w:rFonts w:hint="eastAsia" w:ascii="宋体" w:hAnsi="宋体" w:cs="宋体"/>
          <w:color w:val="auto"/>
          <w:kern w:val="0"/>
          <w:sz w:val="28"/>
          <w:szCs w:val="21"/>
          <w:lang w:val="en-US" w:eastAsia="zh-CN"/>
        </w:rPr>
        <w:t>3</w:t>
      </w:r>
      <w:r>
        <w:rPr>
          <w:rFonts w:hint="eastAsia" w:ascii="等线" w:hAnsi="等线" w:eastAsia="仿宋" w:cs="仿宋"/>
          <w:color w:val="auto"/>
          <w:sz w:val="28"/>
          <w:szCs w:val="28"/>
          <w:u w:val="none"/>
        </w:rPr>
        <w:t>月</w:t>
      </w:r>
      <w:r>
        <w:rPr>
          <w:rFonts w:hint="eastAsia" w:ascii="等线" w:hAnsi="等线" w:eastAsia="仿宋" w:cs="仿宋"/>
          <w:color w:val="auto"/>
          <w:sz w:val="28"/>
          <w:szCs w:val="28"/>
          <w:u w:val="none"/>
          <w:lang w:val="en-US" w:eastAsia="zh-CN"/>
        </w:rPr>
        <w:t>8</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若第一志愿生源不足，</w:t>
      </w:r>
      <w:r>
        <w:rPr>
          <w:rFonts w:hint="eastAsia" w:ascii="等线" w:hAnsi="等线" w:eastAsia="仿宋" w:cs="仿宋"/>
          <w:color w:val="auto"/>
          <w:sz w:val="28"/>
          <w:szCs w:val="28"/>
          <w:u w:val="none"/>
        </w:rPr>
        <w:t>未完成单招计划</w:t>
      </w:r>
      <w:r>
        <w:rPr>
          <w:rFonts w:hint="eastAsia" w:ascii="等线" w:hAnsi="等线" w:eastAsia="仿宋" w:cs="仿宋"/>
          <w:color w:val="auto"/>
          <w:sz w:val="28"/>
          <w:szCs w:val="28"/>
          <w:u w:val="none"/>
          <w:lang w:eastAsia="zh-CN"/>
        </w:rPr>
        <w:t>，我校</w:t>
      </w:r>
      <w:r>
        <w:rPr>
          <w:rFonts w:hint="eastAsia" w:ascii="等线" w:hAnsi="等线" w:eastAsia="仿宋" w:cs="仿宋"/>
          <w:color w:val="auto"/>
          <w:sz w:val="28"/>
          <w:szCs w:val="28"/>
          <w:u w:val="none"/>
          <w:lang w:val="en-US" w:eastAsia="zh-CN"/>
        </w:rPr>
        <w:t>将</w:t>
      </w:r>
      <w:r>
        <w:rPr>
          <w:rFonts w:hint="eastAsia" w:ascii="等线" w:hAnsi="等线" w:eastAsia="仿宋" w:cs="仿宋"/>
          <w:color w:val="auto"/>
          <w:sz w:val="28"/>
          <w:szCs w:val="28"/>
          <w:u w:val="none"/>
        </w:rPr>
        <w:t>组织第二志愿考试，</w:t>
      </w:r>
      <w:r>
        <w:rPr>
          <w:rFonts w:hint="eastAsia" w:ascii="等线" w:hAnsi="等线" w:eastAsia="仿宋" w:cs="仿宋"/>
          <w:color w:val="auto"/>
          <w:sz w:val="28"/>
          <w:szCs w:val="28"/>
          <w:u w:val="none"/>
          <w:lang w:val="en-US" w:eastAsia="zh-CN"/>
        </w:rPr>
        <w:t>参考对象为第二志愿报考我校且未被第一志愿学校录取考生，</w:t>
      </w:r>
      <w:r>
        <w:rPr>
          <w:rFonts w:hint="eastAsia" w:ascii="等线" w:hAnsi="等线" w:eastAsia="仿宋" w:cs="仿宋"/>
          <w:color w:val="auto"/>
          <w:sz w:val="28"/>
          <w:szCs w:val="28"/>
          <w:u w:val="none"/>
        </w:rPr>
        <w:t>时间为</w:t>
      </w:r>
      <w:r>
        <w:rPr>
          <w:rFonts w:hint="eastAsia" w:ascii="等线" w:hAnsi="等线" w:eastAsia="仿宋" w:cs="仿宋"/>
          <w:color w:val="auto"/>
          <w:sz w:val="28"/>
          <w:szCs w:val="28"/>
          <w:u w:val="none"/>
          <w:lang w:eastAsia="zh-CN"/>
        </w:rPr>
        <w:t>2025</w:t>
      </w:r>
      <w:r>
        <w:rPr>
          <w:rFonts w:hint="eastAsia" w:ascii="等线" w:hAnsi="等线" w:eastAsia="仿宋" w:cs="仿宋"/>
          <w:color w:val="auto"/>
          <w:sz w:val="28"/>
          <w:szCs w:val="28"/>
          <w:u w:val="none"/>
        </w:rPr>
        <w:t>年4月</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日。</w:t>
      </w:r>
      <w:r>
        <w:rPr>
          <w:rFonts w:hint="eastAsia" w:ascii="等线" w:hAnsi="等线" w:eastAsia="仿宋" w:cs="仿宋"/>
          <w:color w:val="auto"/>
          <w:sz w:val="28"/>
          <w:szCs w:val="28"/>
          <w:u w:val="none"/>
          <w:lang w:eastAsia="zh-CN"/>
        </w:rPr>
        <w:t>各科目的具体考试时间及地点将在学校招生网（</w:t>
      </w:r>
      <w:r>
        <w:rPr>
          <w:rFonts w:hint="eastAsia" w:ascii="仿宋" w:hAnsi="仿宋" w:eastAsia="仿宋" w:cs="仿宋"/>
          <w:b/>
          <w:bCs/>
          <w:color w:val="auto"/>
          <w:kern w:val="2"/>
          <w:sz w:val="28"/>
          <w:szCs w:val="28"/>
          <w:u w:val="none"/>
          <w:lang w:val="en-US" w:eastAsia="zh-CN" w:bidi="ar-SA"/>
        </w:rPr>
        <w:t>http://zs.hycgy.com/dzzl2/dzgg.htm</w:t>
      </w:r>
      <w:r>
        <w:rPr>
          <w:rFonts w:hint="eastAsia" w:ascii="等线" w:hAnsi="等线" w:eastAsia="仿宋" w:cs="仿宋"/>
          <w:color w:val="auto"/>
          <w:sz w:val="28"/>
          <w:szCs w:val="28"/>
          <w:u w:val="none"/>
          <w:lang w:eastAsia="zh-CN"/>
        </w:rPr>
        <w:t>）上另行公布。</w:t>
      </w:r>
    </w:p>
    <w:p>
      <w:p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第二十三条 </w:t>
      </w:r>
      <w:r>
        <w:rPr>
          <w:rFonts w:hint="eastAsia" w:ascii="等线" w:hAnsi="等线" w:eastAsia="仿宋" w:cs="仿宋"/>
          <w:color w:val="auto"/>
          <w:sz w:val="28"/>
          <w:szCs w:val="28"/>
          <w:u w:val="none"/>
          <w:lang w:val="en-US" w:eastAsia="zh-CN"/>
        </w:rPr>
        <w:t>根据物价部门统一规定，单招报考费为80元/生。报考我校第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时间为</w:t>
      </w:r>
      <w:r>
        <w:rPr>
          <w:rFonts w:hint="eastAsia" w:ascii="等线" w:hAnsi="等线" w:eastAsia="仿宋" w:cs="仿宋"/>
          <w:color w:val="auto"/>
          <w:sz w:val="28"/>
          <w:szCs w:val="28"/>
          <w:u w:val="none"/>
          <w:lang w:val="en-US" w:eastAsia="zh-CN"/>
        </w:rPr>
        <w:t xml:space="preserve"> 2025年2月28日8:00-3月2日22：00，</w:t>
      </w:r>
      <w:r>
        <w:rPr>
          <w:rFonts w:ascii="仿宋" w:hAnsi="仿宋" w:eastAsia="仿宋" w:cs="仿宋"/>
          <w:i w:val="0"/>
          <w:iCs w:val="0"/>
          <w:caps w:val="0"/>
          <w:color w:val="auto"/>
          <w:spacing w:val="0"/>
          <w:sz w:val="28"/>
          <w:szCs w:val="28"/>
        </w:rPr>
        <w:t>请考生</w:t>
      </w:r>
      <w:r>
        <w:rPr>
          <w:rFonts w:hint="eastAsia" w:ascii="仿宋" w:hAnsi="仿宋" w:eastAsia="仿宋" w:cs="仿宋"/>
          <w:i w:val="0"/>
          <w:iCs w:val="0"/>
          <w:caps w:val="0"/>
          <w:color w:val="auto"/>
          <w:spacing w:val="0"/>
          <w:sz w:val="28"/>
          <w:szCs w:val="28"/>
          <w:lang w:val="en-US" w:eastAsia="zh-CN"/>
        </w:rPr>
        <w:t>先</w:t>
      </w:r>
      <w:r>
        <w:rPr>
          <w:rFonts w:hint="eastAsia" w:ascii="仿宋" w:hAnsi="仿宋" w:eastAsia="仿宋" w:cs="仿宋"/>
          <w:i w:val="0"/>
          <w:iCs w:val="0"/>
          <w:caps w:val="0"/>
          <w:color w:val="auto"/>
          <w:spacing w:val="0"/>
          <w:sz w:val="28"/>
          <w:szCs w:val="28"/>
          <w:lang w:eastAsia="zh-CN"/>
        </w:rPr>
        <w:t>关注</w:t>
      </w:r>
      <w:r>
        <w:rPr>
          <w:rFonts w:hint="eastAsia" w:ascii="仿宋" w:hAnsi="仿宋" w:eastAsia="仿宋" w:cs="仿宋"/>
          <w:i w:val="0"/>
          <w:iCs w:val="0"/>
          <w:caps w:val="0"/>
          <w:color w:val="auto"/>
          <w:spacing w:val="0"/>
          <w:sz w:val="28"/>
          <w:szCs w:val="28"/>
        </w:rPr>
        <w:t>“湖南</w:t>
      </w:r>
      <w:r>
        <w:rPr>
          <w:rFonts w:hint="eastAsia" w:ascii="仿宋" w:hAnsi="仿宋" w:eastAsia="仿宋" w:cs="仿宋"/>
          <w:i w:val="0"/>
          <w:iCs w:val="0"/>
          <w:caps w:val="0"/>
          <w:color w:val="auto"/>
          <w:spacing w:val="0"/>
          <w:sz w:val="28"/>
          <w:szCs w:val="28"/>
          <w:lang w:eastAsia="zh-CN"/>
        </w:rPr>
        <w:t>财经工业</w:t>
      </w:r>
      <w:r>
        <w:rPr>
          <w:rFonts w:hint="eastAsia" w:ascii="仿宋" w:hAnsi="仿宋" w:eastAsia="仿宋" w:cs="仿宋"/>
          <w:i w:val="0"/>
          <w:iCs w:val="0"/>
          <w:caps w:val="0"/>
          <w:color w:val="auto"/>
          <w:spacing w:val="0"/>
          <w:sz w:val="28"/>
          <w:szCs w:val="28"/>
        </w:rPr>
        <w:t>职业技术学院”</w:t>
      </w:r>
      <w:r>
        <w:rPr>
          <w:rFonts w:ascii="仿宋" w:hAnsi="仿宋" w:eastAsia="仿宋" w:cs="仿宋"/>
          <w:i w:val="0"/>
          <w:iCs w:val="0"/>
          <w:caps w:val="0"/>
          <w:color w:val="auto"/>
          <w:spacing w:val="0"/>
          <w:sz w:val="28"/>
          <w:szCs w:val="28"/>
        </w:rPr>
        <w:t>微信</w:t>
      </w:r>
      <w:r>
        <w:rPr>
          <w:rFonts w:hint="eastAsia" w:ascii="仿宋" w:hAnsi="仿宋" w:eastAsia="仿宋" w:cs="仿宋"/>
          <w:i w:val="0"/>
          <w:iCs w:val="0"/>
          <w:caps w:val="0"/>
          <w:color w:val="auto"/>
          <w:spacing w:val="0"/>
          <w:sz w:val="28"/>
          <w:szCs w:val="28"/>
        </w:rPr>
        <w:t>公众号</w:t>
      </w:r>
      <w:r>
        <w:rPr>
          <w:rFonts w:hint="eastAsia" w:ascii="仿宋" w:hAnsi="仿宋" w:eastAsia="仿宋" w:cs="仿宋"/>
          <w:i w:val="0"/>
          <w:iCs w:val="0"/>
          <w:caps w:val="0"/>
          <w:color w:val="auto"/>
          <w:spacing w:val="0"/>
          <w:sz w:val="28"/>
          <w:szCs w:val="28"/>
          <w:lang w:val="en-US" w:eastAsia="zh-CN"/>
        </w:rPr>
        <w:t>再按提示流程</w:t>
      </w:r>
      <w:r>
        <w:rPr>
          <w:rFonts w:hint="eastAsia" w:ascii="仿宋" w:hAnsi="仿宋" w:eastAsia="仿宋" w:cs="仿宋"/>
          <w:i w:val="0"/>
          <w:iCs w:val="0"/>
          <w:caps w:val="0"/>
          <w:color w:val="auto"/>
          <w:spacing w:val="0"/>
          <w:sz w:val="28"/>
          <w:szCs w:val="28"/>
        </w:rPr>
        <w:t>缴费</w:t>
      </w:r>
      <w:r>
        <w:rPr>
          <w:rFonts w:hint="eastAsia" w:ascii="仿宋" w:hAnsi="仿宋" w:eastAsia="仿宋" w:cs="仿宋"/>
          <w:i w:val="0"/>
          <w:iCs w:val="0"/>
          <w:caps w:val="0"/>
          <w:color w:val="auto"/>
          <w:spacing w:val="0"/>
          <w:sz w:val="28"/>
          <w:szCs w:val="28"/>
          <w:lang w:eastAsia="zh-CN"/>
        </w:rPr>
        <w:t>。</w:t>
      </w:r>
      <w:r>
        <w:rPr>
          <w:rFonts w:hint="eastAsia" w:ascii="仿宋" w:hAnsi="仿宋" w:eastAsia="仿宋" w:cs="仿宋"/>
          <w:i w:val="0"/>
          <w:iCs w:val="0"/>
          <w:caps w:val="0"/>
          <w:color w:val="auto"/>
          <w:spacing w:val="0"/>
          <w:sz w:val="28"/>
          <w:szCs w:val="28"/>
        </w:rPr>
        <w:t>未在规定时间内</w:t>
      </w:r>
      <w:r>
        <w:rPr>
          <w:rFonts w:hint="eastAsia" w:ascii="仿宋" w:hAnsi="仿宋" w:eastAsia="仿宋" w:cs="仿宋"/>
          <w:i w:val="0"/>
          <w:iCs w:val="0"/>
          <w:caps w:val="0"/>
          <w:color w:val="auto"/>
          <w:spacing w:val="0"/>
          <w:sz w:val="28"/>
          <w:szCs w:val="28"/>
          <w:lang w:eastAsia="zh-CN"/>
        </w:rPr>
        <w:t>缴纳报考</w:t>
      </w:r>
      <w:r>
        <w:rPr>
          <w:rFonts w:hint="eastAsia" w:ascii="仿宋" w:hAnsi="仿宋" w:eastAsia="仿宋" w:cs="仿宋"/>
          <w:i w:val="0"/>
          <w:iCs w:val="0"/>
          <w:caps w:val="0"/>
          <w:color w:val="auto"/>
          <w:spacing w:val="0"/>
          <w:sz w:val="28"/>
          <w:szCs w:val="28"/>
        </w:rPr>
        <w:t>费的</w:t>
      </w:r>
      <w:r>
        <w:rPr>
          <w:rFonts w:hint="eastAsia" w:ascii="仿宋" w:hAnsi="仿宋" w:eastAsia="仿宋" w:cs="仿宋"/>
          <w:i w:val="0"/>
          <w:iCs w:val="0"/>
          <w:caps w:val="0"/>
          <w:color w:val="auto"/>
          <w:spacing w:val="0"/>
          <w:sz w:val="28"/>
          <w:szCs w:val="28"/>
          <w:lang w:eastAsia="zh-CN"/>
        </w:rPr>
        <w:t>考生</w:t>
      </w:r>
      <w:r>
        <w:rPr>
          <w:rFonts w:hint="eastAsia" w:ascii="仿宋" w:hAnsi="仿宋" w:eastAsia="仿宋" w:cs="仿宋"/>
          <w:i w:val="0"/>
          <w:iCs w:val="0"/>
          <w:caps w:val="0"/>
          <w:color w:val="auto"/>
          <w:spacing w:val="0"/>
          <w:sz w:val="28"/>
          <w:szCs w:val="28"/>
        </w:rPr>
        <w:t>，不得参加我</w:t>
      </w:r>
      <w:r>
        <w:rPr>
          <w:rFonts w:hint="eastAsia" w:ascii="仿宋" w:hAnsi="仿宋" w:eastAsia="仿宋" w:cs="仿宋"/>
          <w:i w:val="0"/>
          <w:iCs w:val="0"/>
          <w:caps w:val="0"/>
          <w:color w:val="auto"/>
          <w:spacing w:val="0"/>
          <w:sz w:val="28"/>
          <w:szCs w:val="28"/>
          <w:lang w:eastAsia="zh-CN"/>
        </w:rPr>
        <w:t>校</w:t>
      </w:r>
      <w:r>
        <w:rPr>
          <w:rFonts w:hint="eastAsia" w:ascii="仿宋" w:hAnsi="仿宋" w:eastAsia="仿宋" w:cs="仿宋"/>
          <w:i w:val="0"/>
          <w:iCs w:val="0"/>
          <w:caps w:val="0"/>
          <w:color w:val="auto"/>
          <w:spacing w:val="0"/>
          <w:sz w:val="28"/>
          <w:szCs w:val="28"/>
        </w:rPr>
        <w:t>单招考试及录取。</w:t>
      </w:r>
      <w:r>
        <w:rPr>
          <w:rFonts w:hint="eastAsia" w:ascii="仿宋" w:hAnsi="仿宋" w:eastAsia="仿宋" w:cs="仿宋"/>
          <w:color w:val="auto"/>
          <w:sz w:val="28"/>
          <w:szCs w:val="28"/>
          <w:u w:val="none"/>
          <w:lang w:eastAsia="zh-CN"/>
        </w:rPr>
        <w:t>缴费成功的考生于</w:t>
      </w:r>
      <w:r>
        <w:rPr>
          <w:rFonts w:hint="eastAsia" w:ascii="等线" w:hAnsi="等线" w:eastAsia="仿宋" w:cs="仿宋"/>
          <w:color w:val="auto"/>
          <w:sz w:val="28"/>
          <w:szCs w:val="28"/>
          <w:u w:val="none"/>
          <w:lang w:val="en-US" w:eastAsia="zh-CN"/>
        </w:rPr>
        <w:t xml:space="preserve">2025年3 </w:t>
      </w:r>
      <w:r>
        <w:rPr>
          <w:rFonts w:hint="eastAsia" w:ascii="仿宋" w:hAnsi="仿宋" w:eastAsia="仿宋" w:cs="仿宋"/>
          <w:color w:val="auto"/>
          <w:sz w:val="28"/>
          <w:szCs w:val="28"/>
          <w:u w:val="none"/>
          <w:lang w:val="en-US" w:eastAsia="zh-CN"/>
        </w:rPr>
        <w:t>月</w:t>
      </w:r>
      <w:r>
        <w:rPr>
          <w:rFonts w:hint="eastAsia" w:ascii="等线" w:hAnsi="等线" w:eastAsia="仿宋" w:cs="仿宋"/>
          <w:color w:val="auto"/>
          <w:sz w:val="28"/>
          <w:szCs w:val="28"/>
          <w:u w:val="none"/>
          <w:lang w:val="en-US" w:eastAsia="zh-CN"/>
        </w:rPr>
        <w:t xml:space="preserve">6 </w:t>
      </w:r>
      <w:r>
        <w:rPr>
          <w:rFonts w:hint="eastAsia" w:ascii="仿宋" w:hAnsi="仿宋" w:eastAsia="仿宋" w:cs="仿宋"/>
          <w:color w:val="auto"/>
          <w:sz w:val="28"/>
          <w:szCs w:val="28"/>
          <w:u w:val="none"/>
          <w:lang w:val="en-US" w:eastAsia="zh-CN"/>
        </w:rPr>
        <w:t>日-</w:t>
      </w:r>
      <w:r>
        <w:rPr>
          <w:rFonts w:hint="eastAsia" w:ascii="等线" w:hAnsi="等线" w:eastAsia="仿宋" w:cs="仿宋"/>
          <w:color w:val="auto"/>
          <w:sz w:val="28"/>
          <w:szCs w:val="28"/>
          <w:u w:val="none"/>
          <w:lang w:val="en-US" w:eastAsia="zh-CN"/>
        </w:rPr>
        <w:t>3月7</w:t>
      </w:r>
      <w:r>
        <w:rPr>
          <w:rFonts w:hint="eastAsia" w:ascii="仿宋" w:hAnsi="仿宋" w:eastAsia="仿宋" w:cs="仿宋"/>
          <w:color w:val="auto"/>
          <w:sz w:val="28"/>
          <w:szCs w:val="28"/>
          <w:u w:val="none"/>
          <w:lang w:val="en-US" w:eastAsia="zh-CN"/>
        </w:rPr>
        <w:t>日登录</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lang w:val="en-US" w:eastAsia="zh-CN"/>
        </w:rPr>
        <w:fldChar w:fldCharType="begin"/>
      </w:r>
      <w:r>
        <w:rPr>
          <w:rFonts w:hint="eastAsia" w:ascii="等线" w:hAnsi="等线" w:eastAsia="仿宋" w:cs="仿宋"/>
          <w:color w:val="auto"/>
          <w:sz w:val="28"/>
          <w:szCs w:val="28"/>
          <w:u w:val="none"/>
          <w:lang w:val="en-US" w:eastAsia="zh-CN"/>
        </w:rPr>
        <w:instrText xml:space="preserve"> HYPERLINK "http://pay.hnqnnet.com/自行打印准考证。" </w:instrText>
      </w:r>
      <w:r>
        <w:rPr>
          <w:rFonts w:hint="eastAsia" w:ascii="等线" w:hAnsi="等线" w:eastAsia="仿宋" w:cs="仿宋"/>
          <w:color w:val="auto"/>
          <w:sz w:val="28"/>
          <w:szCs w:val="28"/>
          <w:u w:val="none"/>
          <w:lang w:val="en-US" w:eastAsia="zh-CN"/>
        </w:rPr>
        <w:fldChar w:fldCharType="separate"/>
      </w:r>
      <w:r>
        <w:rPr>
          <w:rStyle w:val="15"/>
          <w:rFonts w:hint="eastAsia" w:ascii="等线" w:hAnsi="等线" w:eastAsia="仿宋" w:cs="仿宋"/>
          <w:color w:val="auto"/>
          <w:sz w:val="28"/>
          <w:szCs w:val="28"/>
          <w:u w:val="none"/>
          <w:lang w:val="en-US" w:eastAsia="zh-CN"/>
        </w:rPr>
        <w:t>http://pay.hnqnnet.com/</w:t>
      </w:r>
      <w:r>
        <w:rPr>
          <w:rStyle w:val="15"/>
          <w:rFonts w:hint="eastAsia" w:ascii="仿宋" w:hAnsi="仿宋" w:eastAsia="仿宋" w:cs="仿宋"/>
          <w:color w:val="auto"/>
          <w:sz w:val="28"/>
          <w:szCs w:val="28"/>
          <w:u w:val="none"/>
          <w:lang w:val="en-US" w:eastAsia="zh-CN"/>
        </w:rPr>
        <w:t>自</w:t>
      </w:r>
      <w:r>
        <w:rPr>
          <w:rStyle w:val="15"/>
          <w:rFonts w:hint="eastAsia" w:ascii="等线" w:hAnsi="等线" w:eastAsia="仿宋" w:cs="仿宋"/>
          <w:color w:val="auto"/>
          <w:sz w:val="28"/>
          <w:szCs w:val="28"/>
          <w:u w:val="none"/>
          <w:lang w:val="en-US" w:eastAsia="zh-CN"/>
        </w:rPr>
        <w:t>行打印准考证。</w:t>
      </w:r>
      <w:r>
        <w:rPr>
          <w:rFonts w:hint="eastAsia" w:ascii="等线" w:hAnsi="等线" w:eastAsia="仿宋" w:cs="仿宋"/>
          <w:color w:val="auto"/>
          <w:sz w:val="28"/>
          <w:szCs w:val="28"/>
          <w:u w:val="none"/>
          <w:lang w:val="en-US" w:eastAsia="zh-CN"/>
        </w:rPr>
        <w:fldChar w:fldCharType="end"/>
      </w:r>
      <w:r>
        <w:rPr>
          <w:rFonts w:ascii="仿宋" w:hAnsi="仿宋" w:eastAsia="仿宋" w:cs="仿宋"/>
          <w:i w:val="0"/>
          <w:iCs w:val="0"/>
          <w:caps w:val="0"/>
          <w:color w:val="auto"/>
          <w:spacing w:val="0"/>
          <w:sz w:val="28"/>
          <w:szCs w:val="28"/>
          <w:u w:val="none"/>
        </w:rPr>
        <w:t>第</w:t>
      </w:r>
      <w:r>
        <w:rPr>
          <w:rFonts w:ascii="仿宋" w:hAnsi="仿宋" w:eastAsia="仿宋" w:cs="仿宋"/>
          <w:i w:val="0"/>
          <w:iCs w:val="0"/>
          <w:caps w:val="0"/>
          <w:color w:val="auto"/>
          <w:spacing w:val="0"/>
          <w:sz w:val="28"/>
          <w:szCs w:val="28"/>
        </w:rPr>
        <w:t>二志愿考生缴费及准考证打印时间学</w:t>
      </w:r>
      <w:r>
        <w:rPr>
          <w:rFonts w:hint="eastAsia" w:ascii="仿宋" w:hAnsi="仿宋" w:eastAsia="仿宋" w:cs="仿宋"/>
          <w:i w:val="0"/>
          <w:iCs w:val="0"/>
          <w:caps w:val="0"/>
          <w:color w:val="auto"/>
          <w:spacing w:val="0"/>
          <w:sz w:val="28"/>
          <w:szCs w:val="28"/>
          <w:lang w:eastAsia="zh-CN"/>
        </w:rPr>
        <w:t>校</w:t>
      </w:r>
      <w:r>
        <w:rPr>
          <w:rFonts w:ascii="仿宋" w:hAnsi="仿宋" w:eastAsia="仿宋" w:cs="仿宋"/>
          <w:i w:val="0"/>
          <w:iCs w:val="0"/>
          <w:caps w:val="0"/>
          <w:color w:val="auto"/>
          <w:spacing w:val="0"/>
          <w:sz w:val="28"/>
          <w:szCs w:val="28"/>
        </w:rPr>
        <w:t>另行公布。</w:t>
      </w:r>
      <w:r>
        <w:rPr>
          <w:rFonts w:hint="eastAsia" w:ascii="等线" w:hAnsi="等线" w:eastAsia="仿宋" w:cs="仿宋"/>
          <w:color w:val="auto"/>
          <w:sz w:val="28"/>
          <w:szCs w:val="28"/>
          <w:u w:val="none"/>
          <w:lang w:val="en-US" w:eastAsia="zh-CN"/>
        </w:rPr>
        <w:t>缴费</w:t>
      </w:r>
      <w:r>
        <w:rPr>
          <w:rFonts w:hint="eastAsia" w:ascii="等线" w:hAnsi="等线" w:eastAsia="仿宋" w:cs="仿宋"/>
          <w:color w:val="auto"/>
          <w:sz w:val="28"/>
          <w:szCs w:val="28"/>
          <w:u w:val="none"/>
        </w:rPr>
        <w:t>咨询电</w:t>
      </w:r>
      <w:r>
        <w:rPr>
          <w:rFonts w:hint="eastAsia" w:ascii="等线" w:hAnsi="等线" w:eastAsia="仿宋" w:cs="仿宋"/>
          <w:color w:val="auto"/>
          <w:sz w:val="28"/>
          <w:szCs w:val="28"/>
          <w:u w:val="none"/>
          <w:lang w:eastAsia="zh-CN"/>
        </w:rPr>
        <w:t>话：</w:t>
      </w:r>
      <w:r>
        <w:rPr>
          <w:rFonts w:hint="eastAsia" w:ascii="等线" w:hAnsi="等线" w:eastAsia="仿宋" w:cs="仿宋"/>
          <w:color w:val="auto"/>
          <w:sz w:val="28"/>
          <w:szCs w:val="28"/>
          <w:u w:val="none"/>
          <w:lang w:val="en-US" w:eastAsia="zh-CN"/>
        </w:rPr>
        <w:t>0734-8378042，</w:t>
      </w:r>
      <w:r>
        <w:rPr>
          <w:rFonts w:hint="eastAsia" w:ascii="等线" w:hAnsi="等线" w:eastAsia="仿宋" w:cs="仿宋"/>
          <w:color w:val="auto"/>
          <w:sz w:val="28"/>
          <w:szCs w:val="28"/>
          <w:u w:val="none"/>
        </w:rPr>
        <w:t>打印准考证咨询电话：</w:t>
      </w:r>
      <w:r>
        <w:rPr>
          <w:rFonts w:hint="eastAsia" w:ascii="等线" w:hAnsi="等线" w:eastAsia="仿宋" w:cs="仿宋"/>
          <w:color w:val="auto"/>
          <w:sz w:val="28"/>
          <w:szCs w:val="28"/>
          <w:u w:val="none"/>
          <w:lang w:val="en-US" w:eastAsia="zh-CN"/>
        </w:rPr>
        <w:t xml:space="preserve"> 0734-3174218</w:t>
      </w:r>
      <w:r>
        <w:rPr>
          <w:rFonts w:hint="eastAsia" w:ascii="等线" w:hAnsi="等线" w:eastAsia="仿宋" w:cs="仿宋"/>
          <w:color w:val="auto"/>
          <w:sz w:val="28"/>
          <w:szCs w:val="28"/>
          <w:u w:val="none"/>
        </w:rPr>
        <w:t>。</w:t>
      </w:r>
    </w:p>
    <w:p>
      <w:p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第二十四条</w:t>
      </w:r>
      <w:r>
        <w:rPr>
          <w:rFonts w:hint="eastAsia" w:ascii="等线" w:hAnsi="等线" w:eastAsia="仿宋" w:cs="仿宋"/>
          <w:color w:val="auto"/>
          <w:sz w:val="28"/>
          <w:szCs w:val="28"/>
          <w:u w:val="none"/>
          <w:lang w:val="en-US" w:eastAsia="zh-CN"/>
        </w:rPr>
        <w:t xml:space="preserve"> 我校单招考试在湖南省教育考试院的指导下，参照国家教育考试规定进行组织。在学校招生工作领导小组的统筹下，纪检监察室负责全程监督，教务处</w:t>
      </w:r>
      <w:r>
        <w:rPr>
          <w:rFonts w:hint="eastAsia" w:ascii="等线" w:hAnsi="等线" w:eastAsia="仿宋" w:cs="仿宋"/>
          <w:color w:val="auto"/>
          <w:sz w:val="28"/>
          <w:szCs w:val="28"/>
          <w:u w:val="none"/>
        </w:rPr>
        <w:t>负责单招的考试</w:t>
      </w:r>
      <w:r>
        <w:rPr>
          <w:rFonts w:hint="eastAsia" w:ascii="等线" w:hAnsi="等线" w:eastAsia="仿宋" w:cs="仿宋"/>
          <w:color w:val="auto"/>
          <w:sz w:val="28"/>
          <w:szCs w:val="28"/>
          <w:u w:val="none"/>
          <w:lang w:eastAsia="zh-CN"/>
        </w:rPr>
        <w:t>组织</w:t>
      </w:r>
      <w:r>
        <w:rPr>
          <w:rFonts w:hint="eastAsia" w:ascii="等线" w:hAnsi="等线" w:eastAsia="仿宋" w:cs="仿宋"/>
          <w:color w:val="auto"/>
          <w:sz w:val="28"/>
          <w:szCs w:val="28"/>
          <w:u w:val="none"/>
        </w:rPr>
        <w:t>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包括负责</w:t>
      </w:r>
      <w:r>
        <w:rPr>
          <w:rFonts w:hint="eastAsia" w:ascii="等线" w:hAnsi="等线" w:eastAsia="仿宋" w:cs="仿宋"/>
          <w:color w:val="auto"/>
          <w:sz w:val="28"/>
          <w:szCs w:val="28"/>
          <w:u w:val="none"/>
        </w:rPr>
        <w:t>牵头组织命题，并负责其保密工作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负责按国考要求制定具体的组考方案，根据报考人数合理安排考场并组织有序考试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组织相关专家参照湖南省普通高考评卷及登分工作有关要求</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制定科学合理的评判标准，加大信息公开及结果公示力度，确保考试评判工作公正、透明。</w:t>
      </w:r>
    </w:p>
    <w:p>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w:t>
      </w:r>
      <w:r>
        <w:rPr>
          <w:rFonts w:hint="eastAsia" w:ascii="仿宋" w:hAnsi="仿宋" w:eastAsia="仿宋" w:cs="仿宋"/>
          <w:b/>
          <w:bCs/>
          <w:color w:val="auto"/>
          <w:sz w:val="32"/>
          <w:szCs w:val="32"/>
          <w:u w:val="none"/>
        </w:rPr>
        <w:t>录取</w:t>
      </w:r>
    </w:p>
    <w:p>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第二十五条</w:t>
      </w:r>
      <w:r>
        <w:rPr>
          <w:rFonts w:hint="eastAsia" w:ascii="等线" w:hAnsi="等线" w:eastAsia="仿宋" w:cs="仿宋"/>
          <w:color w:val="auto"/>
          <w:sz w:val="28"/>
          <w:szCs w:val="28"/>
          <w:u w:val="none"/>
          <w:lang w:val="en-US" w:eastAsia="zh-CN"/>
        </w:rPr>
        <w:t xml:space="preserve"> 应届普通高中毕业考生（第一类考生）、中职考生和往届普通高中考生及同等学力考生（第二类考生）的类别确定</w:t>
      </w:r>
      <w:r>
        <w:rPr>
          <w:rFonts w:hint="eastAsia" w:ascii="等线" w:hAnsi="等线" w:eastAsia="仿宋" w:cs="仿宋"/>
          <w:color w:val="auto"/>
          <w:sz w:val="28"/>
          <w:szCs w:val="28"/>
          <w:u w:val="none"/>
        </w:rPr>
        <w:t>及</w:t>
      </w:r>
      <w:r>
        <w:rPr>
          <w:rFonts w:hint="eastAsia" w:ascii="等线" w:hAnsi="等线" w:eastAsia="仿宋" w:cs="仿宋"/>
          <w:color w:val="auto"/>
          <w:sz w:val="28"/>
          <w:szCs w:val="28"/>
          <w:u w:val="none"/>
          <w:lang w:val="en-US" w:eastAsia="zh-CN"/>
        </w:rPr>
        <w:t>普通</w:t>
      </w:r>
      <w:r>
        <w:rPr>
          <w:rFonts w:hint="eastAsia" w:ascii="等线" w:hAnsi="等线" w:eastAsia="仿宋" w:cs="仿宋"/>
          <w:color w:val="auto"/>
          <w:sz w:val="28"/>
          <w:szCs w:val="28"/>
          <w:u w:val="none"/>
        </w:rPr>
        <w:t>高中学业水平合格性考试成绩的认定以</w:t>
      </w:r>
      <w:r>
        <w:rPr>
          <w:rFonts w:hint="eastAsia" w:ascii="等线" w:hAnsi="等线" w:eastAsia="仿宋" w:cs="仿宋"/>
          <w:color w:val="auto"/>
          <w:sz w:val="28"/>
          <w:szCs w:val="28"/>
          <w:u w:val="none"/>
          <w:lang w:eastAsia="zh-CN"/>
        </w:rPr>
        <w:t>湖南</w:t>
      </w:r>
      <w:r>
        <w:rPr>
          <w:rFonts w:hint="eastAsia" w:ascii="等线" w:hAnsi="等线" w:eastAsia="仿宋" w:cs="仿宋"/>
          <w:color w:val="auto"/>
          <w:sz w:val="28"/>
          <w:szCs w:val="28"/>
          <w:u w:val="none"/>
        </w:rPr>
        <w:t>省教育考试院提供的数据为依据。</w:t>
      </w:r>
    </w:p>
    <w:p>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第二十六条</w:t>
      </w:r>
      <w:r>
        <w:rPr>
          <w:rFonts w:hint="eastAsia" w:ascii="等线" w:hAnsi="等线" w:eastAsia="仿宋" w:cs="仿宋"/>
          <w:color w:val="auto"/>
          <w:sz w:val="28"/>
          <w:szCs w:val="28"/>
          <w:u w:val="none"/>
          <w:lang w:val="en-US" w:eastAsia="zh-CN"/>
        </w:rPr>
        <w:t xml:space="preserve"> 单招录取首先对报考单列计划的考生（第三类、第四类考生）进行录取，单列计划只录取第一志愿报考的考生，如有剩余单列计划则转为普通类计划录取第一类、第二类考生。</w:t>
      </w:r>
    </w:p>
    <w:p>
      <w:pPr>
        <w:widowControl/>
        <w:numPr>
          <w:ilvl w:val="0"/>
          <w:numId w:val="0"/>
        </w:numPr>
        <w:shd w:val="clear" w:color="auto" w:fill="FFFFFF"/>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第二十七条 </w:t>
      </w:r>
      <w:r>
        <w:rPr>
          <w:rFonts w:hint="eastAsia" w:ascii="等线" w:hAnsi="等线" w:eastAsia="仿宋" w:cs="仿宋"/>
          <w:color w:val="auto"/>
          <w:sz w:val="28"/>
          <w:szCs w:val="28"/>
          <w:u w:val="none"/>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color w:val="auto"/>
          <w:sz w:val="28"/>
          <w:szCs w:val="28"/>
          <w:u w:val="none"/>
          <w:lang w:eastAsia="zh-CN"/>
        </w:rPr>
        <w:t>第一类</w:t>
      </w:r>
      <w:r>
        <w:rPr>
          <w:rFonts w:hint="eastAsia" w:ascii="等线" w:hAnsi="等线" w:eastAsia="仿宋" w:cs="仿宋"/>
          <w:color w:val="auto"/>
          <w:sz w:val="28"/>
          <w:szCs w:val="28"/>
          <w:u w:val="none"/>
        </w:rPr>
        <w:t>考生、</w:t>
      </w:r>
      <w:r>
        <w:rPr>
          <w:rFonts w:hint="eastAsia" w:ascii="等线" w:hAnsi="等线" w:eastAsia="仿宋" w:cs="仿宋"/>
          <w:color w:val="auto"/>
          <w:sz w:val="28"/>
          <w:szCs w:val="28"/>
          <w:u w:val="none"/>
          <w:lang w:eastAsia="zh-CN"/>
        </w:rPr>
        <w:t>第二类考生</w:t>
      </w:r>
      <w:r>
        <w:rPr>
          <w:rFonts w:hint="eastAsia" w:ascii="等线" w:hAnsi="等线" w:eastAsia="仿宋" w:cs="仿宋"/>
          <w:color w:val="auto"/>
          <w:sz w:val="28"/>
          <w:szCs w:val="28"/>
          <w:u w:val="none"/>
        </w:rPr>
        <w:t>的实际录取计划数。例如，某专业招生计划共100人，单列</w:t>
      </w:r>
      <w:r>
        <w:rPr>
          <w:rFonts w:hint="eastAsia" w:ascii="等线" w:hAnsi="等线" w:eastAsia="仿宋" w:cs="仿宋"/>
          <w:color w:val="auto"/>
          <w:sz w:val="28"/>
          <w:szCs w:val="28"/>
          <w:u w:val="none"/>
          <w:lang w:eastAsia="zh-CN"/>
        </w:rPr>
        <w:t>计划已</w:t>
      </w:r>
      <w:r>
        <w:rPr>
          <w:rFonts w:hint="eastAsia" w:ascii="等线" w:hAnsi="等线" w:eastAsia="仿宋" w:cs="仿宋"/>
          <w:color w:val="auto"/>
          <w:sz w:val="28"/>
          <w:szCs w:val="28"/>
          <w:u w:val="none"/>
        </w:rPr>
        <w:t>录取5人，剩余计划95人</w:t>
      </w:r>
      <w:r>
        <w:rPr>
          <w:rFonts w:hint="eastAsia" w:ascii="等线" w:hAnsi="等线" w:eastAsia="仿宋" w:cs="仿宋"/>
          <w:color w:val="auto"/>
          <w:sz w:val="28"/>
          <w:szCs w:val="28"/>
          <w:u w:val="none"/>
          <w:lang w:eastAsia="zh-CN"/>
        </w:rPr>
        <w:t>录取第一类、第二类学生</w:t>
      </w:r>
      <w:r>
        <w:rPr>
          <w:rFonts w:hint="eastAsia" w:ascii="等线" w:hAnsi="等线" w:eastAsia="仿宋" w:cs="仿宋"/>
          <w:color w:val="auto"/>
          <w:sz w:val="28"/>
          <w:szCs w:val="28"/>
          <w:u w:val="none"/>
        </w:rPr>
        <w:t>，如</w:t>
      </w:r>
      <w:r>
        <w:rPr>
          <w:rFonts w:hint="eastAsia" w:ascii="等线" w:hAnsi="等线" w:eastAsia="仿宋" w:cs="仿宋"/>
          <w:color w:val="auto"/>
          <w:sz w:val="28"/>
          <w:szCs w:val="28"/>
          <w:u w:val="none"/>
          <w:lang w:eastAsia="zh-CN"/>
        </w:rPr>
        <w:t>第一类考生</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eastAsia="zh-CN"/>
        </w:rPr>
        <w:t>第二类考生</w:t>
      </w:r>
      <w:r>
        <w:rPr>
          <w:rFonts w:hint="eastAsia" w:ascii="等线" w:hAnsi="等线" w:eastAsia="仿宋" w:cs="仿宋"/>
          <w:color w:val="auto"/>
          <w:sz w:val="28"/>
          <w:szCs w:val="28"/>
          <w:u w:val="none"/>
        </w:rPr>
        <w:t>一志愿</w:t>
      </w:r>
      <w:r>
        <w:rPr>
          <w:rFonts w:hint="eastAsia" w:ascii="等线" w:hAnsi="等线" w:eastAsia="仿宋" w:cs="仿宋"/>
          <w:color w:val="auto"/>
          <w:sz w:val="28"/>
          <w:szCs w:val="28"/>
          <w:u w:val="none"/>
          <w:lang w:eastAsia="zh-CN"/>
        </w:rPr>
        <w:t>实际参考的人数分别为</w:t>
      </w:r>
      <w:r>
        <w:rPr>
          <w:rFonts w:ascii="等线" w:hAnsi="等线" w:eastAsia="仿宋" w:cs="仿宋"/>
          <w:color w:val="auto"/>
          <w:sz w:val="28"/>
          <w:szCs w:val="28"/>
          <w:u w:val="none"/>
        </w:rPr>
        <w:t>150</w:t>
      </w:r>
      <w:r>
        <w:rPr>
          <w:rFonts w:hint="eastAsia" w:ascii="等线" w:hAnsi="等线" w:eastAsia="仿宋" w:cs="仿宋"/>
          <w:color w:val="auto"/>
          <w:sz w:val="28"/>
          <w:szCs w:val="28"/>
          <w:u w:val="none"/>
        </w:rPr>
        <w:t>、</w:t>
      </w:r>
      <w:r>
        <w:rPr>
          <w:rFonts w:ascii="等线" w:hAnsi="等线" w:eastAsia="仿宋" w:cs="仿宋"/>
          <w:color w:val="auto"/>
          <w:sz w:val="28"/>
          <w:szCs w:val="28"/>
          <w:u w:val="none"/>
        </w:rPr>
        <w:t>50</w:t>
      </w:r>
      <w:r>
        <w:rPr>
          <w:rFonts w:hint="eastAsia" w:ascii="等线" w:hAnsi="等线" w:eastAsia="仿宋" w:cs="仿宋"/>
          <w:color w:val="auto"/>
          <w:sz w:val="28"/>
          <w:szCs w:val="28"/>
          <w:u w:val="none"/>
        </w:rPr>
        <w:t>人，</w:t>
      </w:r>
      <w:r>
        <w:rPr>
          <w:rFonts w:hint="eastAsia" w:ascii="等线" w:hAnsi="等线" w:eastAsia="仿宋" w:cs="仿宋"/>
          <w:color w:val="auto"/>
          <w:sz w:val="28"/>
          <w:szCs w:val="28"/>
          <w:u w:val="none"/>
          <w:lang w:eastAsia="zh-CN"/>
        </w:rPr>
        <w:t>根据同比例公式计算可得第一类、第二类考生的计划数</w:t>
      </w:r>
      <w:r>
        <w:rPr>
          <w:rFonts w:hint="eastAsia" w:ascii="等线" w:hAnsi="等线" w:eastAsia="仿宋" w:cs="仿宋"/>
          <w:color w:val="auto"/>
          <w:sz w:val="28"/>
          <w:szCs w:val="28"/>
          <w:u w:val="none"/>
        </w:rPr>
        <w:t>为71、24人</w:t>
      </w:r>
      <w:r>
        <w:rPr>
          <w:rFonts w:hint="eastAsia" w:ascii="等线" w:hAnsi="等线" w:eastAsia="仿宋" w:cs="仿宋"/>
          <w:color w:val="auto"/>
          <w:sz w:val="28"/>
          <w:szCs w:val="28"/>
          <w:u w:val="none"/>
          <w:lang w:eastAsia="zh-CN"/>
        </w:rPr>
        <w:t>。第一类考生计划数计算公式：</w:t>
      </w:r>
      <w:r>
        <w:rPr>
          <w:rFonts w:hint="eastAsia" w:ascii="等线" w:hAnsi="等线" w:eastAsia="仿宋" w:cs="仿宋"/>
          <w:color w:val="auto"/>
          <w:sz w:val="28"/>
          <w:szCs w:val="28"/>
          <w:u w:val="none"/>
          <w:lang w:val="en-US" w:eastAsia="zh-CN"/>
        </w:rPr>
        <w:t>95/（150+50）</w:t>
      </w:r>
      <w:r>
        <w:rPr>
          <w:rFonts w:hint="eastAsia" w:ascii="汉仪细圆B5" w:hAnsi="汉仪细圆B5" w:eastAsia="汉仪细圆B5" w:cs="汉仪细圆B5"/>
          <w:color w:val="auto"/>
          <w:sz w:val="28"/>
          <w:szCs w:val="28"/>
          <w:u w:val="none"/>
          <w:lang w:val="en-US" w:eastAsia="zh-CN"/>
        </w:rPr>
        <w:t>×150</w:t>
      </w:r>
      <w:r>
        <w:rPr>
          <w:rFonts w:hint="eastAsia" w:ascii="等线" w:hAnsi="等线" w:eastAsia="仿宋" w:cs="仿宋"/>
          <w:color w:val="auto"/>
          <w:sz w:val="28"/>
          <w:szCs w:val="28"/>
          <w:u w:val="none"/>
        </w:rPr>
        <w:t>。各类</w:t>
      </w:r>
      <w:bookmarkStart w:id="0" w:name="_GoBack"/>
      <w:bookmarkEnd w:id="0"/>
      <w:r>
        <w:rPr>
          <w:rFonts w:hint="eastAsia" w:ascii="等线" w:hAnsi="等线" w:eastAsia="仿宋" w:cs="仿宋"/>
          <w:color w:val="auto"/>
          <w:sz w:val="28"/>
          <w:szCs w:val="28"/>
          <w:u w:val="none"/>
        </w:rPr>
        <w:t>别各专业计划确定后，录取过程中不再调整和追加。</w:t>
      </w:r>
    </w:p>
    <w:p>
      <w:pPr>
        <w:widowControl/>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第二十八条</w:t>
      </w:r>
      <w:r>
        <w:rPr>
          <w:rFonts w:hint="eastAsia" w:ascii="等线" w:hAnsi="等线" w:eastAsia="仿宋" w:cs="仿宋"/>
          <w:color w:val="auto"/>
          <w:sz w:val="28"/>
          <w:szCs w:val="28"/>
          <w:u w:val="none"/>
          <w:lang w:val="en-US" w:eastAsia="zh-CN"/>
        </w:rPr>
        <w:t xml:space="preserve"> 单招录取工作按照“学校负责、招办监督”的原则，录取时按照志愿优先的原则进行。各类别录取按照以下顺序进行。</w:t>
      </w:r>
    </w:p>
    <w:p>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第一类、第二类考生录取规则：招生计划由单招总计划减去第三类、第四类</w:t>
      </w:r>
      <w:r>
        <w:rPr>
          <w:rFonts w:hint="eastAsia" w:ascii="等线" w:hAnsi="等线" w:eastAsia="仿宋" w:cs="仿宋"/>
          <w:color w:val="auto"/>
          <w:sz w:val="28"/>
          <w:u w:val="none"/>
          <w:lang w:val="en-US" w:eastAsia="zh-CN"/>
        </w:rPr>
        <w:t>考生</w:t>
      </w:r>
      <w:r>
        <w:rPr>
          <w:rFonts w:hint="eastAsia" w:ascii="等线" w:hAnsi="等线" w:eastAsia="仿宋" w:cs="仿宋"/>
          <w:color w:val="auto"/>
          <w:sz w:val="28"/>
          <w:szCs w:val="28"/>
          <w:u w:val="none"/>
          <w:lang w:val="en-US" w:eastAsia="zh-CN"/>
        </w:rPr>
        <w:t>最终录取数后，根据各专业录取计划数按总成绩从高分到低分进行录取，录满为止。</w:t>
      </w:r>
    </w:p>
    <w:p>
      <w:pPr>
        <w:widowControl/>
        <w:shd w:val="clear" w:color="auto" w:fill="FFFFFF"/>
        <w:spacing w:line="500" w:lineRule="exact"/>
        <w:ind w:firstLine="560" w:firstLineChars="200"/>
        <w:jc w:val="left"/>
        <w:rPr>
          <w:rFonts w:hint="eastAsia" w:ascii="等线" w:hAnsi="等线" w:eastAsia="仿宋" w:cs="仿宋"/>
          <w:color w:val="auto"/>
          <w:sz w:val="28"/>
          <w:u w:val="none"/>
          <w:lang w:val="en-US" w:eastAsia="zh-CN"/>
        </w:rPr>
      </w:pPr>
      <w:r>
        <w:rPr>
          <w:rFonts w:hint="eastAsia" w:ascii="等线" w:hAnsi="等线" w:eastAsia="仿宋" w:cs="仿宋"/>
          <w:color w:val="auto"/>
          <w:sz w:val="28"/>
          <w:u w:val="none"/>
          <w:lang w:val="en-US" w:eastAsia="zh-CN"/>
        </w:rPr>
        <w:t>第一类同意调剂的考生如未被其所填报的第一专业录取时，在其他专业有空余计划的</w:t>
      </w:r>
      <w:r>
        <w:rPr>
          <w:rFonts w:hint="eastAsia" w:ascii="等线" w:hAnsi="等线" w:eastAsia="仿宋" w:cs="仿宋"/>
          <w:color w:val="auto"/>
          <w:sz w:val="28"/>
          <w:szCs w:val="28"/>
          <w:u w:val="none"/>
          <w:lang w:val="en-US" w:eastAsia="zh-CN"/>
        </w:rPr>
        <w:t>前提下，按其填报的专业志愿顺序，在有空余计划的所有专业内，</w:t>
      </w:r>
      <w:r>
        <w:rPr>
          <w:rFonts w:hint="eastAsia" w:ascii="等线" w:hAnsi="等线" w:eastAsia="仿宋" w:cs="仿宋"/>
          <w:color w:val="auto"/>
          <w:sz w:val="28"/>
          <w:u w:val="none"/>
          <w:lang w:val="en-US" w:eastAsia="zh-CN"/>
        </w:rPr>
        <w:t>根据考生成绩从高到</w:t>
      </w:r>
      <w:r>
        <w:rPr>
          <w:rFonts w:hint="eastAsia" w:ascii="等线" w:hAnsi="等线" w:eastAsia="仿宋" w:cs="仿宋"/>
          <w:color w:val="auto"/>
          <w:sz w:val="28"/>
          <w:szCs w:val="28"/>
          <w:u w:val="none"/>
          <w:lang w:val="en-US" w:eastAsia="zh-CN"/>
        </w:rPr>
        <w:t>低，</w:t>
      </w:r>
      <w:r>
        <w:rPr>
          <w:rFonts w:hint="eastAsia" w:ascii="等线" w:hAnsi="等线" w:eastAsia="仿宋" w:cs="仿宋"/>
          <w:color w:val="auto"/>
          <w:sz w:val="28"/>
          <w:u w:val="none"/>
          <w:lang w:val="en-US" w:eastAsia="zh-CN"/>
        </w:rPr>
        <w:t>经与其有效沟通后</w:t>
      </w:r>
      <w:r>
        <w:rPr>
          <w:rFonts w:hint="eastAsia" w:ascii="等线" w:hAnsi="等线" w:eastAsia="仿宋" w:cs="仿宋"/>
          <w:color w:val="auto"/>
          <w:sz w:val="28"/>
          <w:szCs w:val="28"/>
          <w:u w:val="none"/>
          <w:lang w:val="en-US" w:eastAsia="zh-CN"/>
        </w:rPr>
        <w:t>进行</w:t>
      </w:r>
      <w:r>
        <w:rPr>
          <w:rFonts w:hint="eastAsia" w:ascii="等线" w:hAnsi="等线" w:eastAsia="仿宋" w:cs="仿宋"/>
          <w:color w:val="auto"/>
          <w:sz w:val="28"/>
          <w:u w:val="none"/>
          <w:lang w:val="en-US" w:eastAsia="zh-CN"/>
        </w:rPr>
        <w:t>调剂录取。</w:t>
      </w:r>
    </w:p>
    <w:p>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u w:val="none"/>
          <w:lang w:val="en-US" w:eastAsia="zh-CN"/>
        </w:rPr>
        <w:t>第二类同意调剂的考生如未被其所填报的第一专业录取时，则在其所填报的其他专业有空余计划的</w:t>
      </w:r>
      <w:r>
        <w:rPr>
          <w:rFonts w:hint="eastAsia" w:ascii="等线" w:hAnsi="等线" w:eastAsia="仿宋" w:cs="仿宋"/>
          <w:color w:val="auto"/>
          <w:sz w:val="28"/>
          <w:szCs w:val="28"/>
          <w:u w:val="none"/>
          <w:lang w:val="en-US" w:eastAsia="zh-CN"/>
        </w:rPr>
        <w:t>前提下，</w:t>
      </w:r>
      <w:r>
        <w:rPr>
          <w:rFonts w:hint="eastAsia" w:ascii="等线" w:hAnsi="等线" w:eastAsia="仿宋" w:cs="仿宋"/>
          <w:color w:val="auto"/>
          <w:sz w:val="28"/>
          <w:u w:val="none"/>
          <w:lang w:val="en-US" w:eastAsia="zh-CN"/>
        </w:rPr>
        <w:t>经与其有效沟通后，根据考生成绩从高到低，在其所填报的专业组内进行调剂录取</w:t>
      </w:r>
      <w:r>
        <w:rPr>
          <w:rFonts w:hint="eastAsia" w:ascii="等线" w:hAnsi="等线" w:eastAsia="仿宋" w:cs="仿宋"/>
          <w:color w:val="auto"/>
          <w:sz w:val="28"/>
          <w:szCs w:val="28"/>
          <w:u w:val="none"/>
          <w:lang w:val="en-US" w:eastAsia="zh-CN"/>
        </w:rPr>
        <w:t>。</w:t>
      </w:r>
    </w:p>
    <w:p>
      <w:pPr>
        <w:widowControl/>
        <w:shd w:val="clear" w:color="auto" w:fill="FFFFFF"/>
        <w:spacing w:line="500" w:lineRule="exact"/>
        <w:ind w:firstLine="560" w:firstLineChars="200"/>
        <w:jc w:val="left"/>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u w:val="none"/>
          <w:lang w:val="en-US" w:eastAsia="zh-CN"/>
        </w:rPr>
        <w:t>第三类考生录取规则：退役军人考生可免予文化素质测试，按第一类考生类别参加职业技能测试，依据职业测试成绩从高到低录取。退役军人计划只录取填报我校第一志愿的学生，第一志愿学生录完后，如有剩余计划，则全部</w:t>
      </w:r>
      <w:r>
        <w:rPr>
          <w:rFonts w:hint="eastAsia" w:ascii="等线" w:hAnsi="等线" w:eastAsia="仿宋" w:cs="仿宋"/>
          <w:color w:val="auto"/>
          <w:sz w:val="28"/>
          <w:szCs w:val="28"/>
          <w:u w:val="none"/>
          <w:lang w:val="en-US" w:eastAsia="zh-CN"/>
        </w:rPr>
        <w:t>转为普通类别单招计划。</w:t>
      </w:r>
    </w:p>
    <w:p>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u w:val="none"/>
          <w:lang w:val="en-US" w:eastAsia="zh-CN"/>
        </w:rPr>
        <w:t>第四类考生录取原则：考生文化成绩不得低于报考的同专业最低录取分数线的60</w:t>
      </w:r>
      <w:r>
        <w:rPr>
          <w:rFonts w:hint="eastAsia" w:ascii="等线" w:hAnsi="等线" w:eastAsia="仿宋" w:cs="仿宋"/>
          <w:color w:val="000000" w:themeColor="text1"/>
          <w:sz w:val="28"/>
          <w:u w:val="none"/>
          <w:lang w:val="en-US" w:eastAsia="zh-CN"/>
          <w14:textFill>
            <w14:solidFill>
              <w14:schemeClr w14:val="tx1"/>
            </w14:solidFill>
          </w14:textFill>
        </w:rPr>
        <w:t>%</w:t>
      </w:r>
      <w:r>
        <w:rPr>
          <w:rFonts w:hint="eastAsia" w:ascii="等线" w:hAnsi="等线" w:eastAsia="仿宋" w:cs="仿宋"/>
          <w:color w:val="auto"/>
          <w:sz w:val="28"/>
          <w:u w:val="none"/>
          <w:lang w:val="en-US" w:eastAsia="zh-CN"/>
        </w:rPr>
        <w:t>，专项测试成绩须合格方能录取（详见附件：《2025年体育特长生单独招生方案》）。考生报考人数未超过25人时，按其</w:t>
      </w:r>
      <w:r>
        <w:rPr>
          <w:rFonts w:hint="eastAsia" w:ascii="等线" w:hAnsi="等线" w:eastAsia="仿宋" w:cs="仿宋"/>
          <w:color w:val="auto"/>
          <w:sz w:val="28"/>
          <w:szCs w:val="28"/>
          <w:u w:val="none"/>
          <w:lang w:val="en-US" w:eastAsia="zh-CN"/>
        </w:rPr>
        <w:t>所填报的第一专业录取，如超过25人则按综合成绩从高分到低分进行录取。如特长生没有录上不再允许以普通生身份参加本次单招考试及录取。</w:t>
      </w:r>
    </w:p>
    <w:p>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在录取过程中，对放弃录取资格或空缺的计划，从同一类别考生按其填报的专业志愿顺序，</w:t>
      </w:r>
      <w:r>
        <w:rPr>
          <w:rFonts w:hint="eastAsia" w:ascii="等线" w:hAnsi="等线" w:eastAsia="仿宋" w:cs="仿宋"/>
          <w:color w:val="auto"/>
          <w:sz w:val="28"/>
          <w:u w:val="none"/>
          <w:lang w:val="en-US" w:eastAsia="zh-CN"/>
        </w:rPr>
        <w:t>根据考生成绩从高到低</w:t>
      </w:r>
      <w:r>
        <w:rPr>
          <w:rFonts w:hint="eastAsia" w:ascii="等线" w:hAnsi="等线" w:eastAsia="仿宋" w:cs="仿宋"/>
          <w:color w:val="auto"/>
          <w:sz w:val="28"/>
          <w:szCs w:val="28"/>
          <w:u w:val="none"/>
          <w:lang w:val="en-US" w:eastAsia="zh-CN"/>
        </w:rPr>
        <w:t>依顺序递补录取。</w:t>
      </w:r>
    </w:p>
    <w:p>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一志愿报考我校的考生录取结束后，若仍有部分专业有剩余招生计划，将向社会公布有缺额的专业及计划数，并针对第二志愿填报了我校有缺额的专业（或填报了服从专业调剂）且未被第一志愿学校录取的考生组织考试和录取。第二志愿各类别分专业招生计划的确定原则、考试要求及录取规则等与第一志愿的相关规定一致。</w:t>
      </w:r>
    </w:p>
    <w:p>
      <w:pPr>
        <w:spacing w:line="500" w:lineRule="exact"/>
        <w:ind w:left="559" w:leftChars="266" w:firstLine="0" w:firstLineChars="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第二十九条</w:t>
      </w:r>
      <w:r>
        <w:rPr>
          <w:rFonts w:hint="eastAsia" w:ascii="等线" w:hAnsi="等线" w:eastAsia="仿宋" w:cs="仿宋"/>
          <w:color w:val="auto"/>
          <w:sz w:val="28"/>
          <w:szCs w:val="28"/>
          <w:u w:val="none"/>
          <w:lang w:val="en-US" w:eastAsia="zh-CN"/>
        </w:rPr>
        <w:t xml:space="preserve"> 对于末位同分的考生，依据以下排序原则进行录取。1.</w:t>
      </w:r>
      <w:r>
        <w:rPr>
          <w:rFonts w:hint="eastAsia" w:ascii="等线" w:hAnsi="等线" w:eastAsia="仿宋" w:cs="仿宋"/>
          <w:color w:val="auto"/>
          <w:sz w:val="28"/>
          <w:u w:val="none"/>
          <w:lang w:val="en-US" w:eastAsia="zh-CN"/>
        </w:rPr>
        <w:t>第一类考生</w:t>
      </w:r>
      <w:r>
        <w:rPr>
          <w:rFonts w:hint="eastAsia" w:ascii="等线" w:hAnsi="等线" w:eastAsia="仿宋" w:cs="仿宋"/>
          <w:color w:val="auto"/>
          <w:sz w:val="28"/>
          <w:szCs w:val="28"/>
          <w:u w:val="none"/>
          <w:lang w:val="en-US" w:eastAsia="zh-CN"/>
        </w:rPr>
        <w:t>，按先文化素质测试成绩，后职业技能测试成绩的</w:t>
      </w:r>
    </w:p>
    <w:p>
      <w:pPr>
        <w:spacing w:line="500" w:lineRule="exact"/>
        <w:rPr>
          <w:rFonts w:hint="eastAsia" w:ascii="等线" w:hAnsi="等线" w:eastAsia="仿宋" w:cs="仿宋"/>
          <w:color w:val="auto"/>
          <w:sz w:val="28"/>
          <w:u w:val="none"/>
          <w:lang w:val="en-US" w:eastAsia="zh-CN"/>
        </w:rPr>
      </w:pPr>
      <w:r>
        <w:rPr>
          <w:rFonts w:hint="eastAsia" w:ascii="等线" w:hAnsi="等线" w:eastAsia="仿宋" w:cs="仿宋"/>
          <w:color w:val="auto"/>
          <w:sz w:val="28"/>
          <w:u w:val="none"/>
          <w:lang w:val="en-US" w:eastAsia="zh-CN"/>
        </w:rPr>
        <w:t>顺序依次排列</w:t>
      </w:r>
      <w:r>
        <w:rPr>
          <w:rFonts w:hint="eastAsia" w:ascii="等线" w:hAnsi="等线" w:eastAsia="仿宋" w:cs="仿宋"/>
          <w:color w:val="auto"/>
          <w:sz w:val="28"/>
          <w:szCs w:val="28"/>
          <w:u w:val="none"/>
          <w:lang w:val="en-US" w:eastAsia="zh-CN"/>
        </w:rPr>
        <w:t>，若两项成绩都同分时，</w:t>
      </w:r>
      <w:r>
        <w:rPr>
          <w:rFonts w:hint="eastAsia" w:ascii="等线" w:hAnsi="等线" w:eastAsia="仿宋" w:cs="仿宋"/>
          <w:color w:val="auto"/>
          <w:sz w:val="28"/>
          <w:u w:val="none"/>
          <w:lang w:val="en-US" w:eastAsia="zh-CN"/>
        </w:rPr>
        <w:t>再按语文、数学、外语的成绩顺序依次排列。</w:t>
      </w:r>
    </w:p>
    <w:p>
      <w:pPr>
        <w:numPr>
          <w:ilvl w:val="0"/>
          <w:numId w:val="4"/>
        </w:num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u w:val="none"/>
          <w:lang w:val="en-US" w:eastAsia="zh-CN"/>
        </w:rPr>
        <w:t>第二类考生，</w:t>
      </w:r>
      <w:r>
        <w:rPr>
          <w:rFonts w:hint="eastAsia" w:ascii="等线" w:hAnsi="等线" w:eastAsia="仿宋" w:cs="仿宋"/>
          <w:color w:val="auto"/>
          <w:sz w:val="28"/>
          <w:szCs w:val="28"/>
          <w:u w:val="none"/>
          <w:lang w:val="en-US" w:eastAsia="zh-CN"/>
        </w:rPr>
        <w:t>按先职业技能测试成绩，后文化素质测试成绩的</w:t>
      </w:r>
      <w:r>
        <w:rPr>
          <w:rFonts w:hint="eastAsia" w:ascii="等线" w:hAnsi="等线" w:eastAsia="仿宋" w:cs="仿宋"/>
          <w:color w:val="auto"/>
          <w:sz w:val="28"/>
          <w:u w:val="none"/>
          <w:lang w:val="en-US" w:eastAsia="zh-CN"/>
        </w:rPr>
        <w:t>顺序依次排列</w:t>
      </w:r>
      <w:r>
        <w:rPr>
          <w:rFonts w:hint="eastAsia" w:ascii="等线" w:hAnsi="等线" w:eastAsia="仿宋" w:cs="仿宋"/>
          <w:color w:val="auto"/>
          <w:sz w:val="28"/>
          <w:szCs w:val="28"/>
          <w:u w:val="none"/>
          <w:lang w:val="en-US" w:eastAsia="zh-CN"/>
        </w:rPr>
        <w:t>，若两项成绩都同分时，再</w:t>
      </w:r>
      <w:r>
        <w:rPr>
          <w:rFonts w:hint="eastAsia" w:ascii="等线" w:hAnsi="等线" w:eastAsia="仿宋" w:cs="仿宋"/>
          <w:color w:val="auto"/>
          <w:sz w:val="28"/>
          <w:u w:val="none"/>
          <w:lang w:val="en-US" w:eastAsia="zh-CN"/>
        </w:rPr>
        <w:t>按职业技能测试、职业适应测试的成绩顺序</w:t>
      </w:r>
      <w:r>
        <w:rPr>
          <w:rFonts w:hint="eastAsia" w:ascii="等线" w:hAnsi="等线" w:eastAsia="仿宋" w:cs="仿宋"/>
          <w:color w:val="auto"/>
          <w:sz w:val="28"/>
          <w:szCs w:val="28"/>
          <w:u w:val="none"/>
          <w:lang w:val="en-US" w:eastAsia="zh-CN"/>
        </w:rPr>
        <w:t>依次排列。</w:t>
      </w:r>
    </w:p>
    <w:p>
      <w:pPr>
        <w:numPr>
          <w:ilvl w:val="0"/>
          <w:numId w:val="4"/>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第三类考生，</w:t>
      </w:r>
      <w:r>
        <w:rPr>
          <w:rFonts w:hint="eastAsia" w:ascii="等线" w:hAnsi="等线" w:eastAsia="仿宋" w:cs="仿宋"/>
          <w:color w:val="auto"/>
          <w:sz w:val="28"/>
          <w:u w:val="none"/>
          <w:lang w:val="en-US" w:eastAsia="zh-CN"/>
        </w:rPr>
        <w:t>按职业技能测试、职业适应测试的成绩顺序</w:t>
      </w:r>
      <w:r>
        <w:rPr>
          <w:rFonts w:hint="eastAsia" w:ascii="等线" w:hAnsi="等线" w:eastAsia="仿宋" w:cs="仿宋"/>
          <w:color w:val="auto"/>
          <w:sz w:val="28"/>
          <w:szCs w:val="28"/>
          <w:u w:val="none"/>
          <w:lang w:val="en-US" w:eastAsia="zh-CN"/>
        </w:rPr>
        <w:t>依次排列。</w:t>
      </w:r>
    </w:p>
    <w:p>
      <w:pPr>
        <w:numPr>
          <w:ilvl w:val="0"/>
          <w:numId w:val="0"/>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4.第四类考生，按其考生身份参照对应类别排序原则进行录取。</w:t>
      </w:r>
    </w:p>
    <w:p>
      <w:pPr>
        <w:spacing w:line="500" w:lineRule="exact"/>
        <w:ind w:firstLine="562" w:firstLineChars="200"/>
        <w:rPr>
          <w:rFonts w:hint="default"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第三十条 </w:t>
      </w:r>
      <w:r>
        <w:rPr>
          <w:rFonts w:hint="eastAsia" w:ascii="等线" w:hAnsi="等线" w:eastAsia="仿宋" w:cs="仿宋"/>
          <w:color w:val="auto"/>
          <w:sz w:val="28"/>
          <w:szCs w:val="28"/>
          <w:u w:val="none"/>
          <w:lang w:val="en-US" w:eastAsia="zh-CN"/>
        </w:rPr>
        <w:t>为保障生源质量，我校提前确定录取合格标准，未合格的不予录取。合格标准是：</w:t>
      </w:r>
      <w:r>
        <w:rPr>
          <w:rFonts w:hint="eastAsia" w:ascii="等线" w:hAnsi="等线" w:eastAsia="仿宋" w:cs="仿宋"/>
          <w:color w:val="auto"/>
          <w:sz w:val="28"/>
          <w:u w:val="none"/>
          <w:lang w:val="en-US" w:eastAsia="zh-CN"/>
        </w:rPr>
        <w:t>根据第一类、第二类、第三类分专业招生计划人数的1.2倍划定合格分数线，第四类考生文化成绩不得低于报考的同专业最低录取分数线的60%，根据</w:t>
      </w:r>
      <w:r>
        <w:rPr>
          <w:rFonts w:hint="eastAsia" w:ascii="等线" w:hAnsi="等线" w:eastAsia="仿宋" w:cs="仿宋"/>
          <w:color w:val="auto"/>
          <w:sz w:val="28"/>
          <w:szCs w:val="28"/>
          <w:u w:val="none"/>
          <w:lang w:val="en-US" w:eastAsia="zh-CN"/>
        </w:rPr>
        <w:t>计划数的1倍确定专项测试合格标准。</w:t>
      </w:r>
    </w:p>
    <w:p>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第三十一条 </w:t>
      </w:r>
      <w:r>
        <w:rPr>
          <w:rFonts w:hint="eastAsia" w:ascii="等线" w:hAnsi="等线" w:eastAsia="仿宋" w:cs="仿宋"/>
          <w:color w:val="auto"/>
          <w:sz w:val="28"/>
          <w:szCs w:val="28"/>
          <w:u w:val="none"/>
          <w:lang w:val="en-US" w:eastAsia="zh-CN"/>
        </w:rPr>
        <w:t>我校将通过学校招生就业信息网（http://zs.hycgy.com/dzzl2/dzgg.htm ）发布单招拟录取名单，拟录取考生需在我校规定时间内办理相关录取确认手续。</w:t>
      </w:r>
    </w:p>
    <w:p>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第三十二条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单招录取的学生不得参加本年度统一高考和普通高校对口招生考试。单招录取的学生不得转学，特殊情况需转专业的，</w:t>
      </w:r>
      <w:r>
        <w:rPr>
          <w:rFonts w:hint="eastAsia" w:ascii="等线" w:hAnsi="等线" w:eastAsia="仿宋" w:cs="仿宋"/>
          <w:color w:val="auto"/>
          <w:sz w:val="28"/>
          <w:szCs w:val="28"/>
          <w:u w:val="none"/>
          <w:lang w:eastAsia="zh-CN"/>
        </w:rPr>
        <w:t>按照学校相关文件</w:t>
      </w:r>
      <w:r>
        <w:rPr>
          <w:rFonts w:hint="eastAsia" w:ascii="等线" w:hAnsi="等线" w:eastAsia="仿宋" w:cs="仿宋"/>
          <w:color w:val="auto"/>
          <w:sz w:val="28"/>
          <w:szCs w:val="28"/>
          <w:u w:val="none"/>
          <w:lang w:val="en-US" w:eastAsia="zh-CN"/>
        </w:rPr>
        <w:t>规定，在</w:t>
      </w:r>
      <w:r>
        <w:rPr>
          <w:rFonts w:hint="eastAsia" w:ascii="等线" w:hAnsi="等线" w:eastAsia="仿宋" w:cs="仿宋"/>
          <w:color w:val="auto"/>
          <w:sz w:val="28"/>
          <w:szCs w:val="28"/>
          <w:u w:val="none"/>
          <w:lang w:eastAsia="zh-CN"/>
        </w:rPr>
        <w:t>我</w:t>
      </w:r>
      <w:r>
        <w:rPr>
          <w:rFonts w:hint="eastAsia" w:ascii="等线" w:hAnsi="等线" w:eastAsia="仿宋" w:cs="仿宋"/>
          <w:color w:val="auto"/>
          <w:sz w:val="28"/>
          <w:szCs w:val="28"/>
          <w:u w:val="none"/>
        </w:rPr>
        <w:t>校当年单招专业范围内</w:t>
      </w:r>
      <w:r>
        <w:rPr>
          <w:rFonts w:hint="eastAsia" w:ascii="等线" w:hAnsi="等线" w:eastAsia="仿宋" w:cs="仿宋"/>
          <w:color w:val="auto"/>
          <w:sz w:val="28"/>
          <w:szCs w:val="28"/>
          <w:u w:val="none"/>
          <w:lang w:eastAsia="zh-CN"/>
        </w:rPr>
        <w:t>提出转专业申请</w:t>
      </w:r>
      <w:r>
        <w:rPr>
          <w:rFonts w:hint="eastAsia" w:ascii="等线" w:hAnsi="等线" w:eastAsia="仿宋" w:cs="仿宋"/>
          <w:color w:val="auto"/>
          <w:sz w:val="28"/>
          <w:szCs w:val="28"/>
          <w:u w:val="none"/>
        </w:rPr>
        <w:t>。</w:t>
      </w:r>
    </w:p>
    <w:p>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第三十三条 </w:t>
      </w:r>
      <w:r>
        <w:rPr>
          <w:rFonts w:hint="eastAsia" w:ascii="等线" w:hAnsi="等线" w:eastAsia="仿宋" w:cs="仿宋"/>
          <w:color w:val="auto"/>
          <w:sz w:val="28"/>
          <w:szCs w:val="28"/>
          <w:u w:val="none"/>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u w:val="none"/>
        </w:rPr>
        <w:t>组织第二志愿报考我校且未被第一志愿录取考生举行考试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第</w:t>
      </w:r>
      <w:r>
        <w:rPr>
          <w:rFonts w:hint="eastAsia" w:ascii="等线" w:hAnsi="等线" w:eastAsia="仿宋" w:cs="仿宋"/>
          <w:color w:val="auto"/>
          <w:sz w:val="28"/>
          <w:szCs w:val="28"/>
          <w:u w:val="none"/>
        </w:rPr>
        <w:t>二志愿考试要求及录取</w:t>
      </w:r>
      <w:r>
        <w:rPr>
          <w:rFonts w:hint="eastAsia" w:ascii="等线" w:hAnsi="等线" w:eastAsia="仿宋" w:cs="仿宋"/>
          <w:color w:val="auto"/>
          <w:sz w:val="28"/>
          <w:szCs w:val="28"/>
          <w:u w:val="none"/>
          <w:lang w:val="en-US" w:eastAsia="zh-CN"/>
        </w:rPr>
        <w:t>规</w:t>
      </w:r>
      <w:r>
        <w:rPr>
          <w:rFonts w:hint="eastAsia" w:ascii="等线" w:hAnsi="等线" w:eastAsia="仿宋" w:cs="仿宋"/>
          <w:color w:val="auto"/>
          <w:sz w:val="28"/>
          <w:szCs w:val="28"/>
          <w:u w:val="none"/>
        </w:rPr>
        <w:t>则</w:t>
      </w:r>
      <w:r>
        <w:rPr>
          <w:rFonts w:hint="eastAsia" w:ascii="等线" w:hAnsi="等线" w:eastAsia="仿宋" w:cs="仿宋"/>
          <w:color w:val="auto"/>
          <w:sz w:val="28"/>
          <w:szCs w:val="28"/>
          <w:u w:val="none"/>
          <w:lang w:val="en-US" w:eastAsia="zh-CN"/>
        </w:rPr>
        <w:t>等</w:t>
      </w:r>
      <w:r>
        <w:rPr>
          <w:rFonts w:hint="eastAsia" w:ascii="等线" w:hAnsi="等线" w:eastAsia="仿宋" w:cs="仿宋"/>
          <w:color w:val="auto"/>
          <w:sz w:val="28"/>
          <w:szCs w:val="28"/>
          <w:u w:val="none"/>
        </w:rPr>
        <w:t>与第一志愿</w:t>
      </w:r>
      <w:r>
        <w:rPr>
          <w:rFonts w:hint="eastAsia" w:ascii="等线" w:hAnsi="等线" w:eastAsia="仿宋" w:cs="仿宋"/>
          <w:color w:val="auto"/>
          <w:sz w:val="28"/>
          <w:szCs w:val="28"/>
          <w:u w:val="none"/>
          <w:lang w:val="en-US" w:eastAsia="zh-CN"/>
        </w:rPr>
        <w:t>的相关规定</w:t>
      </w:r>
      <w:r>
        <w:rPr>
          <w:rFonts w:hint="eastAsia" w:ascii="等线" w:hAnsi="等线" w:eastAsia="仿宋" w:cs="仿宋"/>
          <w:color w:val="auto"/>
          <w:sz w:val="28"/>
          <w:szCs w:val="28"/>
          <w:u w:val="none"/>
        </w:rPr>
        <w:t>一致。</w:t>
      </w:r>
    </w:p>
    <w:p>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监督管理</w:t>
      </w:r>
    </w:p>
    <w:p>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第三十四条 </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考试及录取结束后，学校</w:t>
      </w:r>
      <w:r>
        <w:rPr>
          <w:rFonts w:hint="eastAsia" w:ascii="等线" w:hAnsi="等线" w:eastAsia="仿宋" w:cs="仿宋"/>
          <w:color w:val="auto"/>
          <w:sz w:val="28"/>
          <w:szCs w:val="28"/>
          <w:u w:val="none"/>
          <w:lang w:val="en-US" w:eastAsia="zh-CN"/>
        </w:rPr>
        <w:t>按照要求及时</w:t>
      </w:r>
      <w:r>
        <w:rPr>
          <w:rFonts w:hint="eastAsia" w:ascii="等线" w:hAnsi="等线" w:eastAsia="仿宋" w:cs="仿宋"/>
          <w:color w:val="auto"/>
          <w:sz w:val="28"/>
          <w:szCs w:val="28"/>
          <w:u w:val="none"/>
        </w:rPr>
        <w:t>将考试结果及拟录取考生情况在学校官网公示。</w:t>
      </w:r>
    </w:p>
    <w:p>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第三十五条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单招期间，确保规范有序、公平公正，</w:t>
      </w:r>
      <w:r>
        <w:rPr>
          <w:rFonts w:hint="eastAsia" w:ascii="等线" w:hAnsi="等线" w:eastAsia="仿宋" w:cs="仿宋"/>
          <w:color w:val="auto"/>
          <w:sz w:val="28"/>
          <w:szCs w:val="28"/>
          <w:u w:val="none"/>
          <w:lang w:val="en-US" w:eastAsia="zh-CN"/>
        </w:rPr>
        <w:t>在学校</w:t>
      </w:r>
      <w:r>
        <w:rPr>
          <w:rFonts w:hint="eastAsia" w:ascii="等线" w:hAnsi="等线" w:eastAsia="仿宋" w:cs="仿宋"/>
          <w:color w:val="auto"/>
          <w:sz w:val="28"/>
          <w:szCs w:val="28"/>
          <w:u w:val="none"/>
          <w:lang w:eastAsia="zh-CN"/>
        </w:rPr>
        <w:t>纪检监察室</w:t>
      </w:r>
      <w:r>
        <w:rPr>
          <w:rFonts w:hint="eastAsia" w:ascii="等线" w:hAnsi="等线" w:eastAsia="仿宋" w:cs="仿宋"/>
          <w:color w:val="auto"/>
          <w:sz w:val="28"/>
          <w:szCs w:val="28"/>
          <w:u w:val="none"/>
          <w:lang w:val="en-US" w:eastAsia="zh-CN"/>
        </w:rPr>
        <w:t>全程监督检查下进行</w:t>
      </w:r>
      <w:r>
        <w:rPr>
          <w:rFonts w:hint="eastAsia" w:ascii="等线" w:hAnsi="等线" w:eastAsia="仿宋" w:cs="仿宋"/>
          <w:color w:val="auto"/>
          <w:sz w:val="28"/>
          <w:szCs w:val="28"/>
          <w:u w:val="none"/>
        </w:rPr>
        <w:t>单招考试、录取</w:t>
      </w:r>
      <w:r>
        <w:rPr>
          <w:rFonts w:hint="eastAsia" w:ascii="等线" w:hAnsi="等线" w:eastAsia="仿宋" w:cs="仿宋"/>
          <w:color w:val="auto"/>
          <w:sz w:val="28"/>
          <w:szCs w:val="28"/>
          <w:u w:val="none"/>
          <w:lang w:val="en-US" w:eastAsia="zh-CN"/>
        </w:rPr>
        <w:t>等工作。</w:t>
      </w:r>
    </w:p>
    <w:p>
      <w:pPr>
        <w:numPr>
          <w:ilvl w:val="0"/>
          <w:numId w:val="0"/>
        </w:numPr>
        <w:spacing w:line="500" w:lineRule="exact"/>
        <w:ind w:firstLine="562" w:firstLineChars="200"/>
        <w:jc w:val="left"/>
        <w:rPr>
          <w:rFonts w:hint="eastAsia" w:ascii="等线" w:hAnsi="等线" w:eastAsia="仿宋" w:cs="仿宋"/>
          <w:color w:val="auto"/>
          <w:sz w:val="28"/>
          <w:szCs w:val="28"/>
          <w:u w:val="none"/>
          <w:lang w:eastAsia="zh-CN"/>
        </w:rPr>
      </w:pPr>
      <w:r>
        <w:rPr>
          <w:rFonts w:hint="eastAsia" w:ascii="等线" w:hAnsi="等线" w:eastAsia="仿宋" w:cs="仿宋"/>
          <w:b/>
          <w:bCs/>
          <w:color w:val="auto"/>
          <w:sz w:val="28"/>
          <w:szCs w:val="28"/>
          <w:u w:val="none"/>
          <w:lang w:eastAsia="zh-CN"/>
        </w:rPr>
        <w:t>第三十六条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学校单招工作严格执行教育部和</w:t>
      </w:r>
      <w:r>
        <w:rPr>
          <w:rFonts w:hint="eastAsia" w:ascii="等线" w:hAnsi="等线" w:eastAsia="仿宋" w:cs="仿宋"/>
          <w:color w:val="auto"/>
          <w:sz w:val="28"/>
          <w:szCs w:val="28"/>
          <w:u w:val="none"/>
          <w:lang w:eastAsia="zh-CN"/>
        </w:rPr>
        <w:t>湖南省教育厅</w:t>
      </w:r>
      <w:r>
        <w:rPr>
          <w:rFonts w:hint="eastAsia" w:ascii="等线" w:hAnsi="等线" w:eastAsia="仿宋" w:cs="仿宋"/>
          <w:color w:val="auto"/>
          <w:sz w:val="28"/>
          <w:szCs w:val="28"/>
          <w:u w:val="none"/>
        </w:rPr>
        <w:t>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u w:val="none"/>
          <w:lang w:val="en-US" w:eastAsia="zh-CN"/>
        </w:rPr>
        <w:t>可向公安机关反映</w:t>
      </w:r>
      <w:r>
        <w:rPr>
          <w:rFonts w:hint="eastAsia" w:ascii="等线" w:hAnsi="等线" w:eastAsia="仿宋" w:cs="仿宋"/>
          <w:color w:val="auto"/>
          <w:sz w:val="28"/>
          <w:szCs w:val="28"/>
          <w:u w:val="none"/>
        </w:rPr>
        <w:t>。</w:t>
      </w:r>
    </w:p>
    <w:p>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第三十七条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val="en-US" w:eastAsia="zh-CN"/>
        </w:rPr>
        <w:t>我校将严格执行招生政策和招生纪律，对于</w:t>
      </w:r>
      <w:r>
        <w:rPr>
          <w:rFonts w:hint="eastAsia" w:ascii="等线" w:hAnsi="等线" w:eastAsia="仿宋" w:cs="仿宋"/>
          <w:color w:val="auto"/>
          <w:sz w:val="28"/>
          <w:szCs w:val="28"/>
          <w:u w:val="none"/>
        </w:rPr>
        <w:t>在</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u w:val="none"/>
          <w:lang w:val="en-US" w:eastAsia="zh-CN"/>
        </w:rPr>
        <w:t>进行处理</w:t>
      </w:r>
      <w:r>
        <w:rPr>
          <w:rFonts w:hint="eastAsia" w:ascii="等线" w:hAnsi="等线" w:eastAsia="仿宋" w:cs="仿宋"/>
          <w:color w:val="auto"/>
          <w:sz w:val="28"/>
          <w:szCs w:val="28"/>
          <w:u w:val="none"/>
        </w:rPr>
        <w:t>。欢迎考生、家长及社会对我校单招工作进行监督，我校的投诉举报电话为</w:t>
      </w:r>
      <w:r>
        <w:rPr>
          <w:rFonts w:hint="eastAsia" w:ascii="等线" w:hAnsi="等线" w:eastAsia="仿宋" w:cs="仿宋"/>
          <w:color w:val="auto"/>
          <w:sz w:val="28"/>
          <w:szCs w:val="28"/>
          <w:u w:val="none"/>
          <w:lang w:val="en-US" w:eastAsia="zh-CN"/>
        </w:rPr>
        <w:t xml:space="preserve">0734-3174200 </w:t>
      </w:r>
      <w:r>
        <w:rPr>
          <w:rFonts w:hint="eastAsia" w:ascii="等线" w:hAnsi="等线" w:eastAsia="仿宋" w:cs="仿宋"/>
          <w:color w:val="auto"/>
          <w:sz w:val="28"/>
          <w:szCs w:val="28"/>
          <w:u w:val="none"/>
        </w:rPr>
        <w:t>。</w:t>
      </w:r>
    </w:p>
    <w:p>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附则</w:t>
      </w:r>
    </w:p>
    <w:p>
      <w:pPr>
        <w:pStyle w:val="2"/>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第三十八条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学校对新生入学设有“绿色通道”。家庭经济特别困难的新生，可持乡（镇）以上人民政府证明向学校学生工作处申请办理学费缓交手续，并可根据国家有关规定申请国家助学贷款。</w:t>
      </w:r>
    </w:p>
    <w:p>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第三十九条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录取考生的体检标准按照教育部、卫生部、中国残疾人联合会颁布的《普通高等学校招生体检工作指导意见》及有关补充规定执行。</w:t>
      </w:r>
    </w:p>
    <w:p>
      <w:pPr>
        <w:numPr>
          <w:ilvl w:val="0"/>
          <w:numId w:val="0"/>
        </w:numPr>
        <w:shd w:val="clear" w:color="auto" w:fill="FFFFFF"/>
        <w:spacing w:line="500" w:lineRule="exact"/>
        <w:ind w:firstLine="562" w:firstLineChars="200"/>
        <w:rPr>
          <w:rFonts w:ascii="等线" w:hAnsi="等线" w:eastAsia="仿宋" w:cs="仿宋"/>
          <w:b/>
          <w:bCs/>
          <w:color w:val="auto"/>
          <w:sz w:val="32"/>
          <w:szCs w:val="32"/>
        </w:rPr>
      </w:pPr>
      <w:r>
        <w:rPr>
          <w:rFonts w:hint="eastAsia" w:ascii="等线" w:hAnsi="等线" w:eastAsia="仿宋" w:cs="仿宋"/>
          <w:b/>
          <w:bCs/>
          <w:color w:val="auto"/>
          <w:sz w:val="28"/>
          <w:szCs w:val="28"/>
          <w:lang w:eastAsia="zh-CN"/>
        </w:rPr>
        <w:t>第四十条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录取考生的思想政治品德考核和身体健康状况检查均采用考生报考普通高校招生考试或对口招生考试时所采集的信息，学生对提供的信息真实性负责。</w:t>
      </w:r>
    </w:p>
    <w:p>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第四十一条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新生入学后</w:t>
      </w:r>
      <w:r>
        <w:rPr>
          <w:rFonts w:hint="eastAsia" w:ascii="宋体" w:hAnsi="宋体" w:cs="宋体"/>
          <w:color w:val="auto"/>
          <w:kern w:val="0"/>
          <w:sz w:val="28"/>
          <w:szCs w:val="21"/>
          <w:lang w:val="en-US" w:eastAsia="zh-CN"/>
        </w:rPr>
        <w:t>3</w:t>
      </w:r>
      <w:r>
        <w:rPr>
          <w:rFonts w:hint="eastAsia" w:ascii="等线" w:hAnsi="等线" w:eastAsia="仿宋" w:cs="仿宋"/>
          <w:color w:val="auto"/>
          <w:sz w:val="28"/>
          <w:szCs w:val="28"/>
        </w:rPr>
        <w:t>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第四十二条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本章程通过湖南省教育考试院和学</w:t>
      </w:r>
      <w:r>
        <w:rPr>
          <w:rFonts w:hint="eastAsia" w:ascii="等线" w:hAnsi="等线" w:eastAsia="仿宋" w:cs="仿宋"/>
          <w:color w:val="auto"/>
          <w:sz w:val="28"/>
          <w:szCs w:val="28"/>
          <w:lang w:eastAsia="zh-CN"/>
        </w:rPr>
        <w:t>校</w:t>
      </w:r>
      <w:r>
        <w:rPr>
          <w:rFonts w:hint="eastAsia" w:ascii="等线" w:hAnsi="等线" w:eastAsia="仿宋" w:cs="仿宋"/>
          <w:color w:val="auto"/>
          <w:sz w:val="28"/>
          <w:szCs w:val="28"/>
        </w:rPr>
        <w:t>官网向社会发布，对于各种媒体节选公布的章程内容，如理解有误，以学校公布的完整单独招生章程为准。</w:t>
      </w:r>
    </w:p>
    <w:p>
      <w:pPr>
        <w:pStyle w:val="2"/>
        <w:numPr>
          <w:ilvl w:val="0"/>
          <w:numId w:val="0"/>
        </w:numPr>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第四十三条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学校招生联系方式</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通信地址：湖南省衡阳市珠晖区狮山路20号</w:t>
      </w:r>
      <w:r>
        <w:rPr>
          <w:rFonts w:hint="eastAsia" w:ascii="等线" w:hAnsi="等线" w:eastAsia="仿宋" w:cs="仿宋"/>
          <w:color w:val="auto"/>
          <w:sz w:val="28"/>
          <w:szCs w:val="28"/>
          <w:u w:val="none"/>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邮政编码：</w:t>
      </w:r>
      <w:r>
        <w:rPr>
          <w:rFonts w:hint="eastAsia" w:ascii="等线" w:hAnsi="等线" w:eastAsia="仿宋" w:cs="仿宋"/>
          <w:color w:val="auto"/>
          <w:sz w:val="28"/>
          <w:szCs w:val="28"/>
          <w:u w:val="none"/>
          <w:lang w:val="en-US" w:eastAsia="zh-CN"/>
        </w:rPr>
        <w:t xml:space="preserve"> 421001    </w:t>
      </w:r>
    </w:p>
    <w:p>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招生咨询电话：</w:t>
      </w:r>
      <w:r>
        <w:rPr>
          <w:rFonts w:hint="eastAsia" w:ascii="等线" w:hAnsi="等线" w:eastAsia="仿宋" w:cs="仿宋"/>
          <w:color w:val="auto"/>
          <w:sz w:val="28"/>
          <w:szCs w:val="28"/>
          <w:u w:val="none"/>
          <w:lang w:val="en-US" w:eastAsia="zh-CN"/>
        </w:rPr>
        <w:t xml:space="preserve"> 0734-8378042   0734-3174218 </w:t>
      </w:r>
    </w:p>
    <w:p>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color w:val="auto"/>
          <w:sz w:val="28"/>
          <w:szCs w:val="28"/>
          <w:u w:val="none"/>
          <w:lang w:val="en-US" w:eastAsia="zh-CN"/>
        </w:rPr>
      </w:pPr>
      <w:r>
        <w:rPr>
          <w:rFonts w:hint="eastAsia" w:ascii="等线" w:hAnsi="等线" w:eastAsia="仿宋" w:cs="仿宋"/>
          <w:b w:val="0"/>
          <w:bCs w:val="0"/>
          <w:color w:val="auto"/>
          <w:kern w:val="2"/>
          <w:sz w:val="28"/>
          <w:szCs w:val="28"/>
          <w:u w:val="none"/>
        </w:rPr>
        <w:t>招生咨询邮箱：</w:t>
      </w:r>
      <w:r>
        <w:rPr>
          <w:rFonts w:hint="eastAsia" w:ascii="等线" w:hAnsi="等线" w:eastAsia="仿宋" w:cs="仿宋"/>
          <w:b w:val="0"/>
          <w:bCs w:val="0"/>
          <w:color w:val="auto"/>
          <w:kern w:val="2"/>
          <w:sz w:val="28"/>
          <w:szCs w:val="28"/>
          <w:u w:val="none"/>
          <w:lang w:val="en-US" w:eastAsia="zh-CN"/>
        </w:rPr>
        <w:t xml:space="preserve">  </w:t>
      </w:r>
      <w:r>
        <w:rPr>
          <w:rFonts w:hint="eastAsia" w:ascii="等线" w:hAnsi="等线" w:eastAsia="仿宋" w:cs="仿宋"/>
          <w:b w:val="0"/>
          <w:bCs w:val="0"/>
          <w:color w:val="auto"/>
          <w:kern w:val="2"/>
          <w:sz w:val="28"/>
          <w:szCs w:val="28"/>
          <w:u w:val="none"/>
        </w:rPr>
        <w:t>hncgyzsb@126.com</w:t>
      </w:r>
      <w:r>
        <w:rPr>
          <w:rFonts w:hint="eastAsia" w:ascii="等线" w:hAnsi="等线" w:eastAsia="仿宋" w:cs="仿宋"/>
          <w:b w:val="0"/>
          <w:bCs w:val="0"/>
          <w:color w:val="auto"/>
          <w:kern w:val="2"/>
          <w:sz w:val="28"/>
          <w:szCs w:val="28"/>
          <w:u w:val="none"/>
          <w:lang w:val="en-US" w:eastAsia="zh-CN"/>
        </w:rPr>
        <w:t xml:space="preserve">     </w:t>
      </w:r>
    </w:p>
    <w:p>
      <w:pPr>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b w:val="0"/>
          <w:bCs w:val="0"/>
          <w:color w:val="auto"/>
          <w:kern w:val="2"/>
          <w:sz w:val="28"/>
          <w:szCs w:val="28"/>
          <w:u w:val="none"/>
          <w:lang w:val="en-US" w:eastAsia="zh-CN"/>
        </w:rPr>
      </w:pPr>
      <w:r>
        <w:rPr>
          <w:rFonts w:hint="eastAsia" w:ascii="等线" w:hAnsi="等线" w:eastAsia="仿宋" w:cs="仿宋"/>
          <w:b w:val="0"/>
          <w:bCs w:val="0"/>
          <w:color w:val="auto"/>
          <w:kern w:val="2"/>
          <w:sz w:val="28"/>
          <w:szCs w:val="28"/>
          <w:u w:val="none"/>
          <w:lang w:val="en-US" w:eastAsia="zh-CN"/>
        </w:rPr>
        <w:t>招生</w:t>
      </w:r>
      <w:r>
        <w:rPr>
          <w:rFonts w:hint="eastAsia" w:ascii="等线" w:hAnsi="等线" w:eastAsia="仿宋" w:cs="仿宋"/>
          <w:b w:val="0"/>
          <w:bCs w:val="0"/>
          <w:color w:val="auto"/>
          <w:kern w:val="2"/>
          <w:sz w:val="28"/>
          <w:szCs w:val="28"/>
          <w:u w:val="none"/>
        </w:rPr>
        <w:t>信息发布网址：</w:t>
      </w:r>
      <w:r>
        <w:rPr>
          <w:rFonts w:hint="eastAsia" w:ascii="等线" w:hAnsi="等线" w:eastAsia="仿宋" w:cs="仿宋"/>
          <w:b w:val="0"/>
          <w:bCs w:val="0"/>
          <w:color w:val="auto"/>
          <w:kern w:val="2"/>
          <w:sz w:val="28"/>
          <w:szCs w:val="28"/>
          <w:u w:val="none"/>
          <w:lang w:val="en-US" w:eastAsia="zh-CN" w:bidi="ar-SA"/>
        </w:rPr>
        <w:t>http://zs.hycgy.c</w:t>
      </w:r>
      <w:r>
        <w:rPr>
          <w:rFonts w:hint="eastAsia" w:ascii="等线" w:hAnsi="等线" w:eastAsia="仿宋" w:cs="仿宋"/>
          <w:b w:val="0"/>
          <w:bCs w:val="0"/>
          <w:color w:val="auto"/>
          <w:kern w:val="2"/>
          <w:sz w:val="28"/>
          <w:szCs w:val="28"/>
          <w:u w:val="none"/>
        </w:rPr>
        <w:t>om</w:t>
      </w:r>
      <w:r>
        <w:rPr>
          <w:rFonts w:hint="eastAsia" w:ascii="等线" w:hAnsi="等线" w:eastAsia="仿宋" w:cs="仿宋"/>
          <w:b w:val="0"/>
          <w:bCs w:val="0"/>
          <w:color w:val="auto"/>
          <w:kern w:val="2"/>
          <w:sz w:val="28"/>
          <w:szCs w:val="28"/>
          <w:u w:val="none"/>
          <w:lang w:val="en-US" w:eastAsia="zh-CN"/>
        </w:rPr>
        <w:t xml:space="preserve"> </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textAlignment w:val="auto"/>
        <w:rPr>
          <w:rFonts w:hint="default" w:ascii="等线" w:hAnsi="等线" w:eastAsia="仿宋" w:cs="仿宋"/>
          <w:color w:val="auto"/>
          <w:kern w:val="2"/>
          <w:sz w:val="28"/>
          <w:szCs w:val="28"/>
          <w:u w:val="none"/>
          <w:lang w:val="en-US" w:eastAsia="zh-CN"/>
        </w:rPr>
      </w:pPr>
      <w:r>
        <w:rPr>
          <w:rFonts w:hint="eastAsia" w:ascii="等线" w:hAnsi="等线" w:eastAsia="仿宋" w:cs="仿宋"/>
          <w:b w:val="0"/>
          <w:bCs w:val="0"/>
          <w:color w:val="auto"/>
          <w:kern w:val="2"/>
          <w:sz w:val="28"/>
          <w:szCs w:val="28"/>
          <w:u w:val="none"/>
        </w:rPr>
        <w:t>监督投诉电话：</w:t>
      </w:r>
      <w:r>
        <w:rPr>
          <w:rFonts w:hint="eastAsia" w:ascii="等线" w:hAnsi="等线" w:eastAsia="仿宋" w:cs="仿宋"/>
          <w:b w:val="0"/>
          <w:bCs w:val="0"/>
          <w:color w:val="auto"/>
          <w:kern w:val="2"/>
          <w:sz w:val="28"/>
          <w:szCs w:val="28"/>
          <w:u w:val="none"/>
          <w:lang w:val="en-US" w:eastAsia="zh-CN"/>
        </w:rPr>
        <w:t>07</w:t>
      </w:r>
      <w:r>
        <w:rPr>
          <w:rFonts w:hint="eastAsia" w:ascii="等线" w:hAnsi="等线" w:eastAsia="仿宋" w:cs="仿宋"/>
          <w:color w:val="auto"/>
          <w:sz w:val="28"/>
          <w:szCs w:val="28"/>
          <w:u w:val="none"/>
          <w:lang w:val="en-US" w:eastAsia="zh-CN"/>
        </w:rPr>
        <w:t>3</w:t>
      </w:r>
      <w:r>
        <w:rPr>
          <w:rFonts w:hint="eastAsia" w:ascii="等线" w:hAnsi="等线" w:eastAsia="仿宋" w:cs="仿宋"/>
          <w:b w:val="0"/>
          <w:bCs w:val="0"/>
          <w:color w:val="auto"/>
          <w:kern w:val="2"/>
          <w:sz w:val="28"/>
          <w:szCs w:val="28"/>
          <w:u w:val="none"/>
          <w:lang w:val="en-US" w:eastAsia="zh-CN"/>
        </w:rPr>
        <w:t>4-</w:t>
      </w:r>
      <w:r>
        <w:rPr>
          <w:rFonts w:hint="eastAsia" w:ascii="等线" w:hAnsi="等线" w:eastAsia="仿宋" w:cs="仿宋"/>
          <w:color w:val="auto"/>
          <w:sz w:val="28"/>
          <w:szCs w:val="28"/>
          <w:u w:val="none"/>
          <w:lang w:val="en-US" w:eastAsia="zh-CN"/>
        </w:rPr>
        <w:t>3</w:t>
      </w:r>
      <w:r>
        <w:rPr>
          <w:rFonts w:hint="eastAsia" w:ascii="等线" w:hAnsi="等线" w:eastAsia="仿宋" w:cs="仿宋"/>
          <w:b w:val="0"/>
          <w:bCs w:val="0"/>
          <w:color w:val="auto"/>
          <w:kern w:val="2"/>
          <w:sz w:val="28"/>
          <w:szCs w:val="28"/>
          <w:u w:val="none"/>
          <w:lang w:val="en-US" w:eastAsia="zh-CN"/>
        </w:rPr>
        <w:t xml:space="preserve">174200   </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auto"/>
          <w:sz w:val="28"/>
          <w:szCs w:val="28"/>
          <w:u w:val="none"/>
        </w:rPr>
      </w:pPr>
      <w:r>
        <w:rPr>
          <w:rFonts w:hint="eastAsia" w:ascii="等线" w:hAnsi="等线" w:eastAsia="仿宋" w:cs="仿宋"/>
          <w:b/>
          <w:bCs/>
          <w:color w:val="auto"/>
          <w:kern w:val="2"/>
          <w:sz w:val="28"/>
          <w:szCs w:val="28"/>
          <w:u w:val="none"/>
          <w:lang w:eastAsia="zh-CN"/>
        </w:rPr>
        <w:t>第四十四条</w:t>
      </w:r>
      <w:r>
        <w:rPr>
          <w:rFonts w:hint="eastAsia" w:ascii="等线" w:hAnsi="等线" w:eastAsia="仿宋" w:cs="仿宋"/>
          <w:b/>
          <w:bCs/>
          <w:color w:val="auto"/>
          <w:kern w:val="2"/>
          <w:sz w:val="28"/>
          <w:szCs w:val="28"/>
          <w:u w:val="none"/>
          <w:lang w:val="en-US" w:eastAsia="zh-CN"/>
        </w:rPr>
        <w:t xml:space="preserve"> </w:t>
      </w:r>
      <w:r>
        <w:rPr>
          <w:rFonts w:hint="eastAsia" w:ascii="等线" w:hAnsi="等线" w:eastAsia="仿宋" w:cs="仿宋"/>
          <w:color w:val="auto"/>
          <w:kern w:val="2"/>
          <w:sz w:val="28"/>
          <w:szCs w:val="28"/>
          <w:u w:val="none"/>
        </w:rPr>
        <w:t>本</w:t>
      </w:r>
      <w:r>
        <w:rPr>
          <w:rFonts w:hint="eastAsia" w:ascii="等线" w:hAnsi="等线" w:eastAsia="仿宋" w:cs="仿宋"/>
          <w:color w:val="auto"/>
          <w:kern w:val="2"/>
          <w:sz w:val="28"/>
          <w:szCs w:val="28"/>
          <w:u w:val="none"/>
          <w:lang w:val="en-US" w:eastAsia="zh-CN"/>
        </w:rPr>
        <w:t>章程</w:t>
      </w:r>
      <w:r>
        <w:rPr>
          <w:rFonts w:hint="eastAsia" w:ascii="等线" w:hAnsi="等线" w:eastAsia="仿宋" w:cs="仿宋"/>
          <w:color w:val="auto"/>
          <w:kern w:val="2"/>
          <w:sz w:val="28"/>
          <w:szCs w:val="28"/>
          <w:u w:val="none"/>
        </w:rPr>
        <w:t>适用于</w:t>
      </w:r>
      <w:r>
        <w:rPr>
          <w:rFonts w:hint="eastAsia" w:ascii="等线" w:hAnsi="等线" w:eastAsia="仿宋" w:cs="仿宋"/>
          <w:color w:val="auto"/>
          <w:kern w:val="2"/>
          <w:sz w:val="28"/>
          <w:szCs w:val="28"/>
          <w:u w:val="none"/>
          <w:lang w:val="en-US" w:eastAsia="zh-CN"/>
        </w:rPr>
        <w:t>我校</w:t>
      </w:r>
      <w:r>
        <w:rPr>
          <w:rFonts w:hint="eastAsia" w:ascii="等线" w:hAnsi="等线" w:eastAsia="仿宋" w:cs="仿宋"/>
          <w:color w:val="auto"/>
          <w:kern w:val="2"/>
          <w:sz w:val="28"/>
          <w:szCs w:val="28"/>
          <w:u w:val="none"/>
          <w:lang w:eastAsia="zh-CN"/>
        </w:rPr>
        <w:t>2025</w:t>
      </w:r>
      <w:r>
        <w:rPr>
          <w:rFonts w:hint="eastAsia" w:ascii="等线" w:hAnsi="等线" w:eastAsia="仿宋" w:cs="仿宋"/>
          <w:color w:val="auto"/>
          <w:kern w:val="2"/>
          <w:sz w:val="28"/>
          <w:szCs w:val="28"/>
          <w:u w:val="none"/>
        </w:rPr>
        <w:t>年单</w:t>
      </w:r>
      <w:r>
        <w:rPr>
          <w:rFonts w:hint="eastAsia" w:ascii="等线" w:hAnsi="等线" w:eastAsia="仿宋" w:cs="仿宋"/>
          <w:color w:val="auto"/>
          <w:kern w:val="2"/>
          <w:sz w:val="28"/>
          <w:szCs w:val="28"/>
          <w:u w:val="none"/>
          <w:lang w:val="en-US" w:eastAsia="zh-CN"/>
        </w:rPr>
        <w:t>独招生工作。</w:t>
      </w:r>
      <w:r>
        <w:rPr>
          <w:rFonts w:hint="eastAsia" w:ascii="等线" w:hAnsi="等线" w:eastAsia="仿宋" w:cs="仿宋"/>
          <w:color w:val="auto"/>
          <w:sz w:val="28"/>
          <w:szCs w:val="28"/>
          <w:u w:val="none"/>
          <w:lang w:val="en-US" w:eastAsia="zh-CN"/>
        </w:rPr>
        <w:t>其</w:t>
      </w:r>
      <w:r>
        <w:rPr>
          <w:rFonts w:hint="eastAsia" w:ascii="等线" w:hAnsi="等线" w:eastAsia="仿宋" w:cs="仿宋"/>
          <w:color w:val="auto"/>
          <w:sz w:val="28"/>
          <w:szCs w:val="28"/>
          <w:u w:val="none"/>
        </w:rPr>
        <w:t>解释权属于</w:t>
      </w:r>
      <w:r>
        <w:rPr>
          <w:rFonts w:hint="eastAsia" w:ascii="等线" w:hAnsi="等线" w:eastAsia="仿宋" w:cs="仿宋"/>
          <w:color w:val="auto"/>
          <w:sz w:val="28"/>
          <w:szCs w:val="28"/>
          <w:u w:val="none"/>
          <w:lang w:val="en-US" w:eastAsia="zh-CN"/>
        </w:rPr>
        <w:t>湖南财经工业职业技术</w:t>
      </w:r>
      <w:r>
        <w:rPr>
          <w:rFonts w:hint="eastAsia" w:ascii="等线" w:hAnsi="等线" w:eastAsia="仿宋" w:cs="仿宋"/>
          <w:color w:val="auto"/>
          <w:sz w:val="28"/>
          <w:szCs w:val="28"/>
          <w:u w:val="none"/>
        </w:rPr>
        <w:t>学院。</w:t>
      </w:r>
      <w:r>
        <w:rPr>
          <w:rFonts w:hint="eastAsia" w:ascii="等线" w:hAnsi="等线" w:eastAsia="仿宋" w:cs="仿宋"/>
          <w:color w:val="auto"/>
          <w:sz w:val="28"/>
          <w:szCs w:val="28"/>
          <w:u w:val="none"/>
          <w:shd w:val="clear" w:color="auto" w:fill="FFFFFF"/>
        </w:rPr>
        <w:t>如遇教育部、</w:t>
      </w:r>
      <w:r>
        <w:rPr>
          <w:rFonts w:hint="eastAsia" w:ascii="等线" w:hAnsi="等线" w:eastAsia="仿宋" w:cs="仿宋"/>
          <w:color w:val="auto"/>
          <w:sz w:val="28"/>
          <w:szCs w:val="28"/>
          <w:u w:val="none"/>
          <w:shd w:val="clear" w:color="auto" w:fill="FFFFFF"/>
          <w:lang w:eastAsia="zh-CN"/>
        </w:rPr>
        <w:t>湖南省教育厅</w:t>
      </w:r>
      <w:r>
        <w:rPr>
          <w:rFonts w:hint="eastAsia" w:ascii="等线" w:hAnsi="等线" w:eastAsia="仿宋" w:cs="仿宋"/>
          <w:color w:val="auto"/>
          <w:sz w:val="28"/>
          <w:szCs w:val="28"/>
          <w:u w:val="none"/>
          <w:shd w:val="clear" w:color="auto" w:fill="FFFFFF"/>
        </w:rPr>
        <w:t>相关招生政策调整，以公布的最新政策为准</w:t>
      </w:r>
      <w:r>
        <w:rPr>
          <w:rFonts w:hint="eastAsia" w:ascii="等线" w:hAnsi="等线" w:eastAsia="仿宋" w:cs="仿宋"/>
          <w:color w:val="auto"/>
          <w:sz w:val="28"/>
          <w:szCs w:val="28"/>
          <w:u w:val="none"/>
          <w:shd w:val="clear" w:color="auto" w:fill="FFFFFF"/>
          <w:lang w:eastAsia="zh-CN"/>
        </w:rPr>
        <w:t>。</w:t>
      </w:r>
    </w:p>
    <w:p>
      <w:pPr>
        <w:pStyle w:val="2"/>
        <w:ind w:left="0" w:leftChars="0" w:firstLine="0" w:firstLineChars="0"/>
        <w:rPr>
          <w:rFonts w:hint="eastAsia" w:ascii="等线" w:hAnsi="等线" w:eastAsia="仿宋" w:cs="仿宋"/>
          <w:color w:val="auto"/>
          <w:sz w:val="28"/>
          <w:szCs w:val="28"/>
        </w:rPr>
      </w:pPr>
    </w:p>
    <w:p>
      <w:pPr>
        <w:rPr>
          <w:color w:val="auto"/>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方正小标宋简体">
    <w:altName w:val="宋体"/>
    <w:panose1 w:val="03000509000000000000"/>
    <w:charset w:val="86"/>
    <w:family w:val="auto"/>
    <w:pitch w:val="default"/>
    <w:sig w:usb0="00000000" w:usb1="00000000" w:usb2="00000000" w:usb3="00000000" w:csb0="00040000" w:csb1="00000000"/>
  </w:font>
  <w:font w:name="汉仪细圆B5">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t>14</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2">
    <w:nsid w:val="02C27C8E"/>
    <w:multiLevelType w:val="singleLevel"/>
    <w:tmpl w:val="02C27C8E"/>
    <w:lvl w:ilvl="0" w:tentative="0">
      <w:start w:val="2"/>
      <w:numFmt w:val="decimal"/>
      <w:lvlText w:val="%1."/>
      <w:lvlJc w:val="left"/>
      <w:pPr>
        <w:tabs>
          <w:tab w:val="left" w:pos="312"/>
        </w:tabs>
      </w:pPr>
    </w:lvl>
  </w:abstractNum>
  <w:abstractNum w:abstractNumId="3">
    <w:nsid w:val="6C3B58B5"/>
    <w:multiLevelType w:val="singleLevel"/>
    <w:tmpl w:val="6C3B58B5"/>
    <w:lvl w:ilvl="0" w:tentative="0">
      <w:start w:val="12"/>
      <w:numFmt w:val="chineseCounting"/>
      <w:suff w:val="space"/>
      <w:lvlText w:val="第%1条"/>
      <w:lvlJc w:val="left"/>
      <w:rPr>
        <w:rFonts w:hint="eastAsia"/>
        <w:b/>
        <w:bC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Y2Y0ZjdmNDZlY2FlYTljNjk2YjFkNGMzZDU4NGIifQ=="/>
    <w:docVar w:name="KSO_WPS_MARK_KEY" w:val="4543fdd9-560a-48f2-be6c-a4a41c2b7698"/>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024B"/>
    <w:rsid w:val="000C17D8"/>
    <w:rsid w:val="000C2961"/>
    <w:rsid w:val="000D548C"/>
    <w:rsid w:val="000D6CA2"/>
    <w:rsid w:val="000E57AF"/>
    <w:rsid w:val="000E7D20"/>
    <w:rsid w:val="00102754"/>
    <w:rsid w:val="00102FE6"/>
    <w:rsid w:val="001068B1"/>
    <w:rsid w:val="001113BD"/>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43E"/>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5C5E"/>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E53E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4682"/>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376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2D3BA5"/>
    <w:rsid w:val="016D664E"/>
    <w:rsid w:val="016E2F6B"/>
    <w:rsid w:val="018F2EE2"/>
    <w:rsid w:val="01A331FC"/>
    <w:rsid w:val="01EF572E"/>
    <w:rsid w:val="023B0973"/>
    <w:rsid w:val="023F0464"/>
    <w:rsid w:val="023F6BF7"/>
    <w:rsid w:val="025A6A12"/>
    <w:rsid w:val="02A4476B"/>
    <w:rsid w:val="02AA213A"/>
    <w:rsid w:val="02B7624C"/>
    <w:rsid w:val="02FA082F"/>
    <w:rsid w:val="03810CE5"/>
    <w:rsid w:val="038325D2"/>
    <w:rsid w:val="038E0721"/>
    <w:rsid w:val="039B144B"/>
    <w:rsid w:val="03CD1F35"/>
    <w:rsid w:val="04003C23"/>
    <w:rsid w:val="040C1A2D"/>
    <w:rsid w:val="04294F27"/>
    <w:rsid w:val="042E253E"/>
    <w:rsid w:val="043A5387"/>
    <w:rsid w:val="0490144A"/>
    <w:rsid w:val="04C2712A"/>
    <w:rsid w:val="04DF1F2B"/>
    <w:rsid w:val="04E13A54"/>
    <w:rsid w:val="04ED2D68"/>
    <w:rsid w:val="0517294F"/>
    <w:rsid w:val="05254A5F"/>
    <w:rsid w:val="054F4E62"/>
    <w:rsid w:val="059C75DF"/>
    <w:rsid w:val="059D6B84"/>
    <w:rsid w:val="059E1945"/>
    <w:rsid w:val="05A00C76"/>
    <w:rsid w:val="05AC5C0F"/>
    <w:rsid w:val="05DD0242"/>
    <w:rsid w:val="05ED3205"/>
    <w:rsid w:val="06262C6B"/>
    <w:rsid w:val="06361B7E"/>
    <w:rsid w:val="065169B7"/>
    <w:rsid w:val="06A16104"/>
    <w:rsid w:val="06A27213"/>
    <w:rsid w:val="06A55C71"/>
    <w:rsid w:val="06A91D04"/>
    <w:rsid w:val="06AE5BB8"/>
    <w:rsid w:val="06B10496"/>
    <w:rsid w:val="06D777C1"/>
    <w:rsid w:val="06F53E3D"/>
    <w:rsid w:val="07097292"/>
    <w:rsid w:val="07155C37"/>
    <w:rsid w:val="075926EA"/>
    <w:rsid w:val="076F5347"/>
    <w:rsid w:val="07906B0F"/>
    <w:rsid w:val="07987FF3"/>
    <w:rsid w:val="079D1FBD"/>
    <w:rsid w:val="07A13CE5"/>
    <w:rsid w:val="07BA233A"/>
    <w:rsid w:val="07D02B10"/>
    <w:rsid w:val="07D50AA6"/>
    <w:rsid w:val="07D653C6"/>
    <w:rsid w:val="07D94EB6"/>
    <w:rsid w:val="07DB005B"/>
    <w:rsid w:val="07DC2099"/>
    <w:rsid w:val="07FC04D8"/>
    <w:rsid w:val="087B7D1C"/>
    <w:rsid w:val="087C7B4E"/>
    <w:rsid w:val="08DE5924"/>
    <w:rsid w:val="08F148C3"/>
    <w:rsid w:val="09257910"/>
    <w:rsid w:val="0926412B"/>
    <w:rsid w:val="09324EB3"/>
    <w:rsid w:val="09AE43B9"/>
    <w:rsid w:val="09C373DA"/>
    <w:rsid w:val="09CC40BF"/>
    <w:rsid w:val="09EC2210"/>
    <w:rsid w:val="0A0D0E47"/>
    <w:rsid w:val="0A1860A5"/>
    <w:rsid w:val="0A256191"/>
    <w:rsid w:val="0A2F1883"/>
    <w:rsid w:val="0A301362"/>
    <w:rsid w:val="0A36214C"/>
    <w:rsid w:val="0A432ABB"/>
    <w:rsid w:val="0A5C46AC"/>
    <w:rsid w:val="0A5E3DE6"/>
    <w:rsid w:val="0A9D041D"/>
    <w:rsid w:val="0AAF0151"/>
    <w:rsid w:val="0ABB4D47"/>
    <w:rsid w:val="0AC43770"/>
    <w:rsid w:val="0ADC163F"/>
    <w:rsid w:val="0AE96F65"/>
    <w:rsid w:val="0B1E495E"/>
    <w:rsid w:val="0B2061A4"/>
    <w:rsid w:val="0B2B471F"/>
    <w:rsid w:val="0B460AB5"/>
    <w:rsid w:val="0B612A40"/>
    <w:rsid w:val="0B705B32"/>
    <w:rsid w:val="0B8C708E"/>
    <w:rsid w:val="0BA871E7"/>
    <w:rsid w:val="0BAD28E2"/>
    <w:rsid w:val="0BB7681F"/>
    <w:rsid w:val="0C004B2C"/>
    <w:rsid w:val="0C195089"/>
    <w:rsid w:val="0C2267DE"/>
    <w:rsid w:val="0C4F3999"/>
    <w:rsid w:val="0C8C699B"/>
    <w:rsid w:val="0CA05FA3"/>
    <w:rsid w:val="0CF4009D"/>
    <w:rsid w:val="0D065EF3"/>
    <w:rsid w:val="0D29243C"/>
    <w:rsid w:val="0D2F6C3B"/>
    <w:rsid w:val="0D3E52A0"/>
    <w:rsid w:val="0D4A3E4C"/>
    <w:rsid w:val="0D511BCD"/>
    <w:rsid w:val="0D705975"/>
    <w:rsid w:val="0D9A2F32"/>
    <w:rsid w:val="0D9B7726"/>
    <w:rsid w:val="0DA67783"/>
    <w:rsid w:val="0E106210"/>
    <w:rsid w:val="0E121122"/>
    <w:rsid w:val="0E46356E"/>
    <w:rsid w:val="0E677FB6"/>
    <w:rsid w:val="0E833DCE"/>
    <w:rsid w:val="0EA05576"/>
    <w:rsid w:val="0EA63619"/>
    <w:rsid w:val="0EA71E5A"/>
    <w:rsid w:val="0EAF35B4"/>
    <w:rsid w:val="0F024CF3"/>
    <w:rsid w:val="0F0C791F"/>
    <w:rsid w:val="0F0E57E7"/>
    <w:rsid w:val="0F0F5662"/>
    <w:rsid w:val="0F713C26"/>
    <w:rsid w:val="0F7162B4"/>
    <w:rsid w:val="0F9D4A1B"/>
    <w:rsid w:val="0FA364D6"/>
    <w:rsid w:val="0FB00BF3"/>
    <w:rsid w:val="0FB662B9"/>
    <w:rsid w:val="0FC46878"/>
    <w:rsid w:val="0FFA0E2A"/>
    <w:rsid w:val="107F26DA"/>
    <w:rsid w:val="10991687"/>
    <w:rsid w:val="10993435"/>
    <w:rsid w:val="10B4760D"/>
    <w:rsid w:val="10C76755"/>
    <w:rsid w:val="10DB6D7F"/>
    <w:rsid w:val="10E71A33"/>
    <w:rsid w:val="11557AE1"/>
    <w:rsid w:val="117479FE"/>
    <w:rsid w:val="11B318DC"/>
    <w:rsid w:val="11B545A0"/>
    <w:rsid w:val="11C73E14"/>
    <w:rsid w:val="11DF131B"/>
    <w:rsid w:val="124D485B"/>
    <w:rsid w:val="12502219"/>
    <w:rsid w:val="126161D4"/>
    <w:rsid w:val="126B2BAF"/>
    <w:rsid w:val="1281338F"/>
    <w:rsid w:val="12942106"/>
    <w:rsid w:val="129640D0"/>
    <w:rsid w:val="12996038"/>
    <w:rsid w:val="12A06CFD"/>
    <w:rsid w:val="12B207DE"/>
    <w:rsid w:val="12CD5AA9"/>
    <w:rsid w:val="12E26A8B"/>
    <w:rsid w:val="12F74C30"/>
    <w:rsid w:val="12FD57C9"/>
    <w:rsid w:val="130628D8"/>
    <w:rsid w:val="133438E9"/>
    <w:rsid w:val="13511DA5"/>
    <w:rsid w:val="136B2CC6"/>
    <w:rsid w:val="1381162F"/>
    <w:rsid w:val="13A50343"/>
    <w:rsid w:val="13CC58CF"/>
    <w:rsid w:val="13CC7841"/>
    <w:rsid w:val="13CE6FBC"/>
    <w:rsid w:val="13FB7F63"/>
    <w:rsid w:val="141D14AB"/>
    <w:rsid w:val="14237BE5"/>
    <w:rsid w:val="14377C0F"/>
    <w:rsid w:val="14575E03"/>
    <w:rsid w:val="146B158C"/>
    <w:rsid w:val="147770F5"/>
    <w:rsid w:val="14AA3BFE"/>
    <w:rsid w:val="14B27AFC"/>
    <w:rsid w:val="14C33176"/>
    <w:rsid w:val="14CD7B51"/>
    <w:rsid w:val="14D666DB"/>
    <w:rsid w:val="14EC447B"/>
    <w:rsid w:val="14EF4045"/>
    <w:rsid w:val="15041423"/>
    <w:rsid w:val="150D43F1"/>
    <w:rsid w:val="15132AEA"/>
    <w:rsid w:val="152F25BA"/>
    <w:rsid w:val="15323EC6"/>
    <w:rsid w:val="154222ED"/>
    <w:rsid w:val="15DA197B"/>
    <w:rsid w:val="16003D72"/>
    <w:rsid w:val="160C46A9"/>
    <w:rsid w:val="16573587"/>
    <w:rsid w:val="165A6944"/>
    <w:rsid w:val="168140B6"/>
    <w:rsid w:val="16AB496B"/>
    <w:rsid w:val="16BF171B"/>
    <w:rsid w:val="16D263AA"/>
    <w:rsid w:val="17006C3F"/>
    <w:rsid w:val="171F61BB"/>
    <w:rsid w:val="17306C2D"/>
    <w:rsid w:val="17385378"/>
    <w:rsid w:val="173C2D6C"/>
    <w:rsid w:val="174330D0"/>
    <w:rsid w:val="178564C1"/>
    <w:rsid w:val="178843F6"/>
    <w:rsid w:val="17C0399D"/>
    <w:rsid w:val="17FB4CBF"/>
    <w:rsid w:val="180F6B79"/>
    <w:rsid w:val="181126ED"/>
    <w:rsid w:val="1817007E"/>
    <w:rsid w:val="18267AB6"/>
    <w:rsid w:val="187529D9"/>
    <w:rsid w:val="18AD6244"/>
    <w:rsid w:val="18BA4890"/>
    <w:rsid w:val="18DF30D4"/>
    <w:rsid w:val="19500078"/>
    <w:rsid w:val="19A01F95"/>
    <w:rsid w:val="19CE57F5"/>
    <w:rsid w:val="19DE5CD3"/>
    <w:rsid w:val="19E274D1"/>
    <w:rsid w:val="19E92EA6"/>
    <w:rsid w:val="1A004525"/>
    <w:rsid w:val="1A1C3315"/>
    <w:rsid w:val="1A2F0A01"/>
    <w:rsid w:val="1A404921"/>
    <w:rsid w:val="1A42525E"/>
    <w:rsid w:val="1A4D657E"/>
    <w:rsid w:val="1A801369"/>
    <w:rsid w:val="1AD07837"/>
    <w:rsid w:val="1B1A33C4"/>
    <w:rsid w:val="1B4909F4"/>
    <w:rsid w:val="1B6C2FEB"/>
    <w:rsid w:val="1B6D5BEA"/>
    <w:rsid w:val="1B7A3E63"/>
    <w:rsid w:val="1BA31B0B"/>
    <w:rsid w:val="1BB11F7A"/>
    <w:rsid w:val="1BF77544"/>
    <w:rsid w:val="1C230C59"/>
    <w:rsid w:val="1C334DB0"/>
    <w:rsid w:val="1C4A79F3"/>
    <w:rsid w:val="1C4B7CFE"/>
    <w:rsid w:val="1C4E69F6"/>
    <w:rsid w:val="1C5F4B9A"/>
    <w:rsid w:val="1C687C73"/>
    <w:rsid w:val="1C6A5A78"/>
    <w:rsid w:val="1C8342E7"/>
    <w:rsid w:val="1C8B27CB"/>
    <w:rsid w:val="1C8B701C"/>
    <w:rsid w:val="1C8D76F3"/>
    <w:rsid w:val="1CA550CD"/>
    <w:rsid w:val="1CC17F9B"/>
    <w:rsid w:val="1CC21F8E"/>
    <w:rsid w:val="1CE7377A"/>
    <w:rsid w:val="1D0032F0"/>
    <w:rsid w:val="1D217B8A"/>
    <w:rsid w:val="1D892944"/>
    <w:rsid w:val="1D8C29A2"/>
    <w:rsid w:val="1D8F0099"/>
    <w:rsid w:val="1D9F425D"/>
    <w:rsid w:val="1DA11ABB"/>
    <w:rsid w:val="1DA97596"/>
    <w:rsid w:val="1DAD2A8C"/>
    <w:rsid w:val="1DC615E1"/>
    <w:rsid w:val="1DC97045"/>
    <w:rsid w:val="1DD27F86"/>
    <w:rsid w:val="1E062CB9"/>
    <w:rsid w:val="1E1C0B0D"/>
    <w:rsid w:val="1E391DB3"/>
    <w:rsid w:val="1E575166"/>
    <w:rsid w:val="1E6F7E6E"/>
    <w:rsid w:val="1E9C236D"/>
    <w:rsid w:val="1ECF12B9"/>
    <w:rsid w:val="1ED254A3"/>
    <w:rsid w:val="1EDF6E66"/>
    <w:rsid w:val="1EED111A"/>
    <w:rsid w:val="1F0B7BF4"/>
    <w:rsid w:val="1F164D67"/>
    <w:rsid w:val="1F16734A"/>
    <w:rsid w:val="1F25374D"/>
    <w:rsid w:val="1F8359DC"/>
    <w:rsid w:val="1F8E612F"/>
    <w:rsid w:val="1FA85442"/>
    <w:rsid w:val="1FFE758D"/>
    <w:rsid w:val="200F7270"/>
    <w:rsid w:val="202E0E7A"/>
    <w:rsid w:val="20653333"/>
    <w:rsid w:val="206A71CC"/>
    <w:rsid w:val="20743577"/>
    <w:rsid w:val="20A0611A"/>
    <w:rsid w:val="20A96406"/>
    <w:rsid w:val="20C55B80"/>
    <w:rsid w:val="20E00C0C"/>
    <w:rsid w:val="20E97AC1"/>
    <w:rsid w:val="2110133D"/>
    <w:rsid w:val="21240AF9"/>
    <w:rsid w:val="21312F80"/>
    <w:rsid w:val="214747E7"/>
    <w:rsid w:val="21484941"/>
    <w:rsid w:val="214E11AA"/>
    <w:rsid w:val="215D400B"/>
    <w:rsid w:val="21710A4D"/>
    <w:rsid w:val="219263AA"/>
    <w:rsid w:val="21BC3427"/>
    <w:rsid w:val="21D342CD"/>
    <w:rsid w:val="21DD03F8"/>
    <w:rsid w:val="21F425CA"/>
    <w:rsid w:val="22052A66"/>
    <w:rsid w:val="220A4192"/>
    <w:rsid w:val="222B4109"/>
    <w:rsid w:val="224F7C90"/>
    <w:rsid w:val="22A85759"/>
    <w:rsid w:val="22B1384B"/>
    <w:rsid w:val="22D93B65"/>
    <w:rsid w:val="22F55F7E"/>
    <w:rsid w:val="22FC4708"/>
    <w:rsid w:val="23156929"/>
    <w:rsid w:val="2318468D"/>
    <w:rsid w:val="233660B1"/>
    <w:rsid w:val="23416A94"/>
    <w:rsid w:val="234171BE"/>
    <w:rsid w:val="234F597E"/>
    <w:rsid w:val="23614286"/>
    <w:rsid w:val="23696C97"/>
    <w:rsid w:val="23921F6D"/>
    <w:rsid w:val="23B95264"/>
    <w:rsid w:val="23BC5A3E"/>
    <w:rsid w:val="23D1216B"/>
    <w:rsid w:val="23F52C20"/>
    <w:rsid w:val="23FC5CD6"/>
    <w:rsid w:val="24010649"/>
    <w:rsid w:val="240F304A"/>
    <w:rsid w:val="242A1D2A"/>
    <w:rsid w:val="2433701E"/>
    <w:rsid w:val="244823F9"/>
    <w:rsid w:val="24944277"/>
    <w:rsid w:val="24A87D56"/>
    <w:rsid w:val="25007ACF"/>
    <w:rsid w:val="25097302"/>
    <w:rsid w:val="25245D32"/>
    <w:rsid w:val="25272FE0"/>
    <w:rsid w:val="252D077C"/>
    <w:rsid w:val="253A3AB2"/>
    <w:rsid w:val="25691BCA"/>
    <w:rsid w:val="25701D7D"/>
    <w:rsid w:val="25787421"/>
    <w:rsid w:val="25A154E8"/>
    <w:rsid w:val="25B53E66"/>
    <w:rsid w:val="25BF7042"/>
    <w:rsid w:val="25C603D0"/>
    <w:rsid w:val="25DD0A59"/>
    <w:rsid w:val="25ED6EF5"/>
    <w:rsid w:val="2610789E"/>
    <w:rsid w:val="26121868"/>
    <w:rsid w:val="261C6242"/>
    <w:rsid w:val="26221654"/>
    <w:rsid w:val="2623611E"/>
    <w:rsid w:val="26336919"/>
    <w:rsid w:val="263637C5"/>
    <w:rsid w:val="266A56CF"/>
    <w:rsid w:val="267428AC"/>
    <w:rsid w:val="269E759F"/>
    <w:rsid w:val="26AB5FE8"/>
    <w:rsid w:val="26D63198"/>
    <w:rsid w:val="26E159E4"/>
    <w:rsid w:val="26F17200"/>
    <w:rsid w:val="271433BD"/>
    <w:rsid w:val="2729330D"/>
    <w:rsid w:val="27335FDD"/>
    <w:rsid w:val="273B6B9C"/>
    <w:rsid w:val="274979CF"/>
    <w:rsid w:val="274A3283"/>
    <w:rsid w:val="275210BB"/>
    <w:rsid w:val="27532138"/>
    <w:rsid w:val="27AC5CEC"/>
    <w:rsid w:val="27AF13DE"/>
    <w:rsid w:val="28127295"/>
    <w:rsid w:val="286D4306"/>
    <w:rsid w:val="288A18A7"/>
    <w:rsid w:val="289C366A"/>
    <w:rsid w:val="28E10711"/>
    <w:rsid w:val="290F02E0"/>
    <w:rsid w:val="2946767B"/>
    <w:rsid w:val="296416AD"/>
    <w:rsid w:val="29734F00"/>
    <w:rsid w:val="299627B0"/>
    <w:rsid w:val="299E3CAD"/>
    <w:rsid w:val="29BE48F3"/>
    <w:rsid w:val="29DD040A"/>
    <w:rsid w:val="29EA557F"/>
    <w:rsid w:val="29ED2BA7"/>
    <w:rsid w:val="29F57E76"/>
    <w:rsid w:val="2A0120C5"/>
    <w:rsid w:val="2A0406E2"/>
    <w:rsid w:val="2A0656A8"/>
    <w:rsid w:val="2A160B91"/>
    <w:rsid w:val="2A32577F"/>
    <w:rsid w:val="2A362867"/>
    <w:rsid w:val="2A467D32"/>
    <w:rsid w:val="2A764800"/>
    <w:rsid w:val="2AB70C30"/>
    <w:rsid w:val="2ABE71EB"/>
    <w:rsid w:val="2AF05EF0"/>
    <w:rsid w:val="2AF75B72"/>
    <w:rsid w:val="2B11739E"/>
    <w:rsid w:val="2B211F52"/>
    <w:rsid w:val="2B25203D"/>
    <w:rsid w:val="2B282136"/>
    <w:rsid w:val="2B42171D"/>
    <w:rsid w:val="2B4C581C"/>
    <w:rsid w:val="2B5461BB"/>
    <w:rsid w:val="2B560448"/>
    <w:rsid w:val="2B5D3F7C"/>
    <w:rsid w:val="2B9C4B6B"/>
    <w:rsid w:val="2BA84A00"/>
    <w:rsid w:val="2BF64877"/>
    <w:rsid w:val="2BFD6B16"/>
    <w:rsid w:val="2C0734F1"/>
    <w:rsid w:val="2C0833AD"/>
    <w:rsid w:val="2C1E0816"/>
    <w:rsid w:val="2C225C6C"/>
    <w:rsid w:val="2C227D82"/>
    <w:rsid w:val="2C5A5D16"/>
    <w:rsid w:val="2C770676"/>
    <w:rsid w:val="2C8478F1"/>
    <w:rsid w:val="2C950AFD"/>
    <w:rsid w:val="2CBF3A22"/>
    <w:rsid w:val="2CD258AD"/>
    <w:rsid w:val="2CDC2BCF"/>
    <w:rsid w:val="2CFB6EDA"/>
    <w:rsid w:val="2D0F6B01"/>
    <w:rsid w:val="2D2F0F51"/>
    <w:rsid w:val="2D3F42E6"/>
    <w:rsid w:val="2D5D1632"/>
    <w:rsid w:val="2D80549A"/>
    <w:rsid w:val="2D8748E9"/>
    <w:rsid w:val="2DC77C2F"/>
    <w:rsid w:val="2DC96016"/>
    <w:rsid w:val="2DFD143F"/>
    <w:rsid w:val="2E4134AE"/>
    <w:rsid w:val="2E430668"/>
    <w:rsid w:val="2E4C4F62"/>
    <w:rsid w:val="2E6E3CFB"/>
    <w:rsid w:val="2E7510C8"/>
    <w:rsid w:val="2E7A26A0"/>
    <w:rsid w:val="2EA74B17"/>
    <w:rsid w:val="2F4A3E20"/>
    <w:rsid w:val="2F593AD5"/>
    <w:rsid w:val="2F757C4D"/>
    <w:rsid w:val="2F9103AC"/>
    <w:rsid w:val="2F9C2DF8"/>
    <w:rsid w:val="2FAD513C"/>
    <w:rsid w:val="2FBC2844"/>
    <w:rsid w:val="2FBE3328"/>
    <w:rsid w:val="2FC11C09"/>
    <w:rsid w:val="2FC9123E"/>
    <w:rsid w:val="301827C1"/>
    <w:rsid w:val="301C4A53"/>
    <w:rsid w:val="3024522F"/>
    <w:rsid w:val="305D1EAE"/>
    <w:rsid w:val="30627D06"/>
    <w:rsid w:val="30647164"/>
    <w:rsid w:val="308E72D3"/>
    <w:rsid w:val="309914C3"/>
    <w:rsid w:val="30B8300C"/>
    <w:rsid w:val="30E9217E"/>
    <w:rsid w:val="30F229C1"/>
    <w:rsid w:val="310801AD"/>
    <w:rsid w:val="31286E68"/>
    <w:rsid w:val="313703D4"/>
    <w:rsid w:val="313D086B"/>
    <w:rsid w:val="314638DD"/>
    <w:rsid w:val="31464495"/>
    <w:rsid w:val="31776157"/>
    <w:rsid w:val="317B32DB"/>
    <w:rsid w:val="317E08E4"/>
    <w:rsid w:val="318F2491"/>
    <w:rsid w:val="319121DA"/>
    <w:rsid w:val="31C51E84"/>
    <w:rsid w:val="321574BA"/>
    <w:rsid w:val="32244DFC"/>
    <w:rsid w:val="32295A9A"/>
    <w:rsid w:val="32583AF5"/>
    <w:rsid w:val="3268280F"/>
    <w:rsid w:val="32852D31"/>
    <w:rsid w:val="328D1382"/>
    <w:rsid w:val="32C73227"/>
    <w:rsid w:val="32C90E73"/>
    <w:rsid w:val="32CC2D9E"/>
    <w:rsid w:val="32F34F9D"/>
    <w:rsid w:val="32F85F09"/>
    <w:rsid w:val="330D4D4E"/>
    <w:rsid w:val="33122352"/>
    <w:rsid w:val="33597626"/>
    <w:rsid w:val="339337F1"/>
    <w:rsid w:val="339E7C5E"/>
    <w:rsid w:val="33BF47D9"/>
    <w:rsid w:val="33E722F7"/>
    <w:rsid w:val="33ED199E"/>
    <w:rsid w:val="33FB393B"/>
    <w:rsid w:val="342B1D46"/>
    <w:rsid w:val="344828F8"/>
    <w:rsid w:val="344F51A3"/>
    <w:rsid w:val="346C7B0F"/>
    <w:rsid w:val="34764968"/>
    <w:rsid w:val="34924EEA"/>
    <w:rsid w:val="34AD7C43"/>
    <w:rsid w:val="34DF14AF"/>
    <w:rsid w:val="34F82870"/>
    <w:rsid w:val="35061741"/>
    <w:rsid w:val="35325A82"/>
    <w:rsid w:val="356D3D6B"/>
    <w:rsid w:val="3583585A"/>
    <w:rsid w:val="358A013F"/>
    <w:rsid w:val="358B3826"/>
    <w:rsid w:val="35910F6E"/>
    <w:rsid w:val="359C2EFC"/>
    <w:rsid w:val="35A11411"/>
    <w:rsid w:val="35EA4102"/>
    <w:rsid w:val="3610788F"/>
    <w:rsid w:val="36140CE4"/>
    <w:rsid w:val="364F7F6E"/>
    <w:rsid w:val="365075ED"/>
    <w:rsid w:val="36664FD3"/>
    <w:rsid w:val="36785717"/>
    <w:rsid w:val="36C92B33"/>
    <w:rsid w:val="37031F9E"/>
    <w:rsid w:val="372E1A0D"/>
    <w:rsid w:val="37330D1A"/>
    <w:rsid w:val="37426001"/>
    <w:rsid w:val="37553E39"/>
    <w:rsid w:val="37732C51"/>
    <w:rsid w:val="37AC319E"/>
    <w:rsid w:val="37BFA028"/>
    <w:rsid w:val="37CD1DE7"/>
    <w:rsid w:val="37EB4955"/>
    <w:rsid w:val="380A6843"/>
    <w:rsid w:val="38184029"/>
    <w:rsid w:val="38186329"/>
    <w:rsid w:val="382A2A41"/>
    <w:rsid w:val="383218F5"/>
    <w:rsid w:val="38A6778B"/>
    <w:rsid w:val="38B14F10"/>
    <w:rsid w:val="38B1612F"/>
    <w:rsid w:val="38B55CC7"/>
    <w:rsid w:val="38C54D4D"/>
    <w:rsid w:val="38DB74DA"/>
    <w:rsid w:val="38E03E10"/>
    <w:rsid w:val="38E31684"/>
    <w:rsid w:val="391060DB"/>
    <w:rsid w:val="392F4087"/>
    <w:rsid w:val="395E2659"/>
    <w:rsid w:val="395E52C3"/>
    <w:rsid w:val="39756A74"/>
    <w:rsid w:val="39846181"/>
    <w:rsid w:val="39A54E5E"/>
    <w:rsid w:val="39C20F5B"/>
    <w:rsid w:val="39D07618"/>
    <w:rsid w:val="39D13674"/>
    <w:rsid w:val="39D30EB6"/>
    <w:rsid w:val="39E62997"/>
    <w:rsid w:val="39EE291F"/>
    <w:rsid w:val="3A00614F"/>
    <w:rsid w:val="3A121239"/>
    <w:rsid w:val="3A52002D"/>
    <w:rsid w:val="3A695746"/>
    <w:rsid w:val="3A8723CC"/>
    <w:rsid w:val="3A9E7716"/>
    <w:rsid w:val="3ABE56C2"/>
    <w:rsid w:val="3AD22A55"/>
    <w:rsid w:val="3AD92F0E"/>
    <w:rsid w:val="3ADD023E"/>
    <w:rsid w:val="3AEA4709"/>
    <w:rsid w:val="3AEB1C60"/>
    <w:rsid w:val="3AF6068A"/>
    <w:rsid w:val="3B0A6B5A"/>
    <w:rsid w:val="3B183024"/>
    <w:rsid w:val="3B295232"/>
    <w:rsid w:val="3B2F0FEA"/>
    <w:rsid w:val="3B300595"/>
    <w:rsid w:val="3B6A683B"/>
    <w:rsid w:val="3B892174"/>
    <w:rsid w:val="3BA527DC"/>
    <w:rsid w:val="3BEE1FD7"/>
    <w:rsid w:val="3BEE2461"/>
    <w:rsid w:val="3C340332"/>
    <w:rsid w:val="3C3C71E7"/>
    <w:rsid w:val="3C4542ED"/>
    <w:rsid w:val="3C7830CB"/>
    <w:rsid w:val="3CA73615"/>
    <w:rsid w:val="3CAB4DF4"/>
    <w:rsid w:val="3CAC4A2A"/>
    <w:rsid w:val="3CE138EA"/>
    <w:rsid w:val="3D031AB2"/>
    <w:rsid w:val="3D1C2428"/>
    <w:rsid w:val="3D5A63BA"/>
    <w:rsid w:val="3D762284"/>
    <w:rsid w:val="3D8C4172"/>
    <w:rsid w:val="3D954E00"/>
    <w:rsid w:val="3DBD6105"/>
    <w:rsid w:val="3DD84CED"/>
    <w:rsid w:val="3DE23DBE"/>
    <w:rsid w:val="3E0633EE"/>
    <w:rsid w:val="3E222F7F"/>
    <w:rsid w:val="3E305F64"/>
    <w:rsid w:val="3E504B0F"/>
    <w:rsid w:val="3E6F38A3"/>
    <w:rsid w:val="3E7F2B45"/>
    <w:rsid w:val="3EA71DED"/>
    <w:rsid w:val="3EAB2402"/>
    <w:rsid w:val="3EAD40DA"/>
    <w:rsid w:val="3EB479BC"/>
    <w:rsid w:val="3EEA117C"/>
    <w:rsid w:val="3EEA670E"/>
    <w:rsid w:val="3EEF0AB8"/>
    <w:rsid w:val="3F1A6BAD"/>
    <w:rsid w:val="3F6C0153"/>
    <w:rsid w:val="3F703557"/>
    <w:rsid w:val="3F865CC6"/>
    <w:rsid w:val="3FB55CCE"/>
    <w:rsid w:val="3FDA284A"/>
    <w:rsid w:val="3FE536F1"/>
    <w:rsid w:val="401A2878"/>
    <w:rsid w:val="401C4F80"/>
    <w:rsid w:val="402F46CA"/>
    <w:rsid w:val="404023C4"/>
    <w:rsid w:val="404B48EE"/>
    <w:rsid w:val="40581F6E"/>
    <w:rsid w:val="407A208B"/>
    <w:rsid w:val="407F3756"/>
    <w:rsid w:val="40976BF1"/>
    <w:rsid w:val="40C6737B"/>
    <w:rsid w:val="40DC2D46"/>
    <w:rsid w:val="40E572B5"/>
    <w:rsid w:val="40E879E7"/>
    <w:rsid w:val="40F3694D"/>
    <w:rsid w:val="41005B39"/>
    <w:rsid w:val="410C1185"/>
    <w:rsid w:val="417124E9"/>
    <w:rsid w:val="417D2420"/>
    <w:rsid w:val="418036D2"/>
    <w:rsid w:val="41852BAA"/>
    <w:rsid w:val="418A4D94"/>
    <w:rsid w:val="419D3DBE"/>
    <w:rsid w:val="41AA0C03"/>
    <w:rsid w:val="41C37A62"/>
    <w:rsid w:val="41C95E4D"/>
    <w:rsid w:val="41E9396D"/>
    <w:rsid w:val="41EA2B46"/>
    <w:rsid w:val="420B5B4A"/>
    <w:rsid w:val="425C4AE5"/>
    <w:rsid w:val="427F3924"/>
    <w:rsid w:val="427F40C9"/>
    <w:rsid w:val="428216CB"/>
    <w:rsid w:val="42850F5B"/>
    <w:rsid w:val="428E32D4"/>
    <w:rsid w:val="429733C9"/>
    <w:rsid w:val="429960CF"/>
    <w:rsid w:val="429A07C3"/>
    <w:rsid w:val="42BB4016"/>
    <w:rsid w:val="42CA6358"/>
    <w:rsid w:val="42D9011C"/>
    <w:rsid w:val="42EA48FB"/>
    <w:rsid w:val="42F02ADA"/>
    <w:rsid w:val="43233126"/>
    <w:rsid w:val="43277BDB"/>
    <w:rsid w:val="432B58BF"/>
    <w:rsid w:val="43377FF5"/>
    <w:rsid w:val="43462E94"/>
    <w:rsid w:val="434765EB"/>
    <w:rsid w:val="434F15AD"/>
    <w:rsid w:val="434F5A51"/>
    <w:rsid w:val="435F4D2F"/>
    <w:rsid w:val="4365448B"/>
    <w:rsid w:val="43947908"/>
    <w:rsid w:val="43C03B1A"/>
    <w:rsid w:val="43C20EE5"/>
    <w:rsid w:val="43D215D7"/>
    <w:rsid w:val="441E3EA7"/>
    <w:rsid w:val="4429055C"/>
    <w:rsid w:val="44891EC3"/>
    <w:rsid w:val="44B037FB"/>
    <w:rsid w:val="44DA5E0C"/>
    <w:rsid w:val="451D704F"/>
    <w:rsid w:val="454315E6"/>
    <w:rsid w:val="457C184F"/>
    <w:rsid w:val="457E7FAC"/>
    <w:rsid w:val="45857508"/>
    <w:rsid w:val="45B0789F"/>
    <w:rsid w:val="45B47174"/>
    <w:rsid w:val="45C049E4"/>
    <w:rsid w:val="45D10756"/>
    <w:rsid w:val="45F3021D"/>
    <w:rsid w:val="45F94EA0"/>
    <w:rsid w:val="46184820"/>
    <w:rsid w:val="46477AC3"/>
    <w:rsid w:val="464940F6"/>
    <w:rsid w:val="466B0DF4"/>
    <w:rsid w:val="46701BD3"/>
    <w:rsid w:val="46756CDE"/>
    <w:rsid w:val="46A460B4"/>
    <w:rsid w:val="46AA7744"/>
    <w:rsid w:val="46B04013"/>
    <w:rsid w:val="46B04A59"/>
    <w:rsid w:val="46BA646D"/>
    <w:rsid w:val="46F94ACA"/>
    <w:rsid w:val="46FC24A1"/>
    <w:rsid w:val="470C33D7"/>
    <w:rsid w:val="470D1149"/>
    <w:rsid w:val="4732546E"/>
    <w:rsid w:val="47503B46"/>
    <w:rsid w:val="475E7FAC"/>
    <w:rsid w:val="477A0BC3"/>
    <w:rsid w:val="47AC57F4"/>
    <w:rsid w:val="47EC01A1"/>
    <w:rsid w:val="47EF15B1"/>
    <w:rsid w:val="48253552"/>
    <w:rsid w:val="4828061F"/>
    <w:rsid w:val="48391EED"/>
    <w:rsid w:val="483B65A4"/>
    <w:rsid w:val="48435459"/>
    <w:rsid w:val="485831BD"/>
    <w:rsid w:val="48710218"/>
    <w:rsid w:val="48BF0F83"/>
    <w:rsid w:val="48CB3DCC"/>
    <w:rsid w:val="490E5A67"/>
    <w:rsid w:val="49151C56"/>
    <w:rsid w:val="492900B7"/>
    <w:rsid w:val="494C2D19"/>
    <w:rsid w:val="495112C6"/>
    <w:rsid w:val="496112DB"/>
    <w:rsid w:val="496B4C67"/>
    <w:rsid w:val="496F0BFB"/>
    <w:rsid w:val="49A01F26"/>
    <w:rsid w:val="49B3249D"/>
    <w:rsid w:val="49D56585"/>
    <w:rsid w:val="49E62540"/>
    <w:rsid w:val="49EA3855"/>
    <w:rsid w:val="49F033BE"/>
    <w:rsid w:val="4A2475A4"/>
    <w:rsid w:val="4A2C2973"/>
    <w:rsid w:val="4A9B77CE"/>
    <w:rsid w:val="4ABD14F2"/>
    <w:rsid w:val="4ABD24B3"/>
    <w:rsid w:val="4AC25292"/>
    <w:rsid w:val="4AC35133"/>
    <w:rsid w:val="4ACC7988"/>
    <w:rsid w:val="4AD56ED5"/>
    <w:rsid w:val="4AE05C09"/>
    <w:rsid w:val="4B31071D"/>
    <w:rsid w:val="4B3637CF"/>
    <w:rsid w:val="4B4E6E91"/>
    <w:rsid w:val="4B5B204B"/>
    <w:rsid w:val="4B77BA42"/>
    <w:rsid w:val="4B7D11FA"/>
    <w:rsid w:val="4B837B0C"/>
    <w:rsid w:val="4B850531"/>
    <w:rsid w:val="4B8A3E6C"/>
    <w:rsid w:val="4B8C2694"/>
    <w:rsid w:val="4B8D5369"/>
    <w:rsid w:val="4BA32DDE"/>
    <w:rsid w:val="4BB4664D"/>
    <w:rsid w:val="4BBC6096"/>
    <w:rsid w:val="4BF076A6"/>
    <w:rsid w:val="4C0678A4"/>
    <w:rsid w:val="4C1930A0"/>
    <w:rsid w:val="4C383089"/>
    <w:rsid w:val="4C7F0DE7"/>
    <w:rsid w:val="4C9B3AB5"/>
    <w:rsid w:val="4C9D15DC"/>
    <w:rsid w:val="4CA61FC4"/>
    <w:rsid w:val="4CC53CA2"/>
    <w:rsid w:val="4CC6627C"/>
    <w:rsid w:val="4CE92A73"/>
    <w:rsid w:val="4D035C4F"/>
    <w:rsid w:val="4D0D7563"/>
    <w:rsid w:val="4D111FCA"/>
    <w:rsid w:val="4D427A0E"/>
    <w:rsid w:val="4D50664E"/>
    <w:rsid w:val="4D5072E9"/>
    <w:rsid w:val="4D510618"/>
    <w:rsid w:val="4D69668F"/>
    <w:rsid w:val="4D78603B"/>
    <w:rsid w:val="4D9322BB"/>
    <w:rsid w:val="4DBC56DE"/>
    <w:rsid w:val="4DCF13B8"/>
    <w:rsid w:val="4DDF5C24"/>
    <w:rsid w:val="4DE65204"/>
    <w:rsid w:val="4DF9660B"/>
    <w:rsid w:val="4DFA2A5E"/>
    <w:rsid w:val="4E125FF9"/>
    <w:rsid w:val="4E1C41B2"/>
    <w:rsid w:val="4E320449"/>
    <w:rsid w:val="4E5C5106"/>
    <w:rsid w:val="4E771A87"/>
    <w:rsid w:val="4E7B3B9E"/>
    <w:rsid w:val="4E7D6D7D"/>
    <w:rsid w:val="4E81291C"/>
    <w:rsid w:val="4E9502E8"/>
    <w:rsid w:val="4EA2737D"/>
    <w:rsid w:val="4EE525F6"/>
    <w:rsid w:val="4F063322"/>
    <w:rsid w:val="4F0A4F22"/>
    <w:rsid w:val="4F1347CA"/>
    <w:rsid w:val="4F1633A3"/>
    <w:rsid w:val="4F2621FE"/>
    <w:rsid w:val="4F3E33A7"/>
    <w:rsid w:val="4F61637B"/>
    <w:rsid w:val="4F6F4D85"/>
    <w:rsid w:val="4F8C636A"/>
    <w:rsid w:val="4F8D77AB"/>
    <w:rsid w:val="4FBA24A4"/>
    <w:rsid w:val="4FE56982"/>
    <w:rsid w:val="4FF57980"/>
    <w:rsid w:val="50020EF3"/>
    <w:rsid w:val="5010686C"/>
    <w:rsid w:val="5012408F"/>
    <w:rsid w:val="503447D1"/>
    <w:rsid w:val="505A4AE2"/>
    <w:rsid w:val="507A753A"/>
    <w:rsid w:val="508B7505"/>
    <w:rsid w:val="50924ECA"/>
    <w:rsid w:val="509727E6"/>
    <w:rsid w:val="50A73B5B"/>
    <w:rsid w:val="50C41F9B"/>
    <w:rsid w:val="51060D98"/>
    <w:rsid w:val="511F2F07"/>
    <w:rsid w:val="513C382A"/>
    <w:rsid w:val="51417051"/>
    <w:rsid w:val="514279CB"/>
    <w:rsid w:val="518B6393"/>
    <w:rsid w:val="51992547"/>
    <w:rsid w:val="51996F17"/>
    <w:rsid w:val="51C0512E"/>
    <w:rsid w:val="51E130DE"/>
    <w:rsid w:val="522C3B55"/>
    <w:rsid w:val="523C74A6"/>
    <w:rsid w:val="527C7EE5"/>
    <w:rsid w:val="52BB345C"/>
    <w:rsid w:val="52CC2C1B"/>
    <w:rsid w:val="52CE32A2"/>
    <w:rsid w:val="52E85001"/>
    <w:rsid w:val="530F0D59"/>
    <w:rsid w:val="533F7FD8"/>
    <w:rsid w:val="53740BBC"/>
    <w:rsid w:val="537B63EF"/>
    <w:rsid w:val="53C438F2"/>
    <w:rsid w:val="53C72390"/>
    <w:rsid w:val="53C813E7"/>
    <w:rsid w:val="53D22156"/>
    <w:rsid w:val="540567C7"/>
    <w:rsid w:val="5407350D"/>
    <w:rsid w:val="54280325"/>
    <w:rsid w:val="54375424"/>
    <w:rsid w:val="54380789"/>
    <w:rsid w:val="544C2B1C"/>
    <w:rsid w:val="544F44F7"/>
    <w:rsid w:val="54565E17"/>
    <w:rsid w:val="546E5195"/>
    <w:rsid w:val="5472094E"/>
    <w:rsid w:val="54A91AF5"/>
    <w:rsid w:val="54D1276A"/>
    <w:rsid w:val="54D66A70"/>
    <w:rsid w:val="54E67898"/>
    <w:rsid w:val="54F76490"/>
    <w:rsid w:val="55144405"/>
    <w:rsid w:val="55312A98"/>
    <w:rsid w:val="55474042"/>
    <w:rsid w:val="554967A4"/>
    <w:rsid w:val="556077FC"/>
    <w:rsid w:val="556E215B"/>
    <w:rsid w:val="55985036"/>
    <w:rsid w:val="55AE6607"/>
    <w:rsid w:val="563034C0"/>
    <w:rsid w:val="56410EA1"/>
    <w:rsid w:val="5642347D"/>
    <w:rsid w:val="564D3F8B"/>
    <w:rsid w:val="56892BD1"/>
    <w:rsid w:val="56955A19"/>
    <w:rsid w:val="569F1290"/>
    <w:rsid w:val="56C70C17"/>
    <w:rsid w:val="56DC0F52"/>
    <w:rsid w:val="56DC53F6"/>
    <w:rsid w:val="56F324CC"/>
    <w:rsid w:val="56F74922"/>
    <w:rsid w:val="571A66C4"/>
    <w:rsid w:val="57245576"/>
    <w:rsid w:val="572B48C3"/>
    <w:rsid w:val="573174F0"/>
    <w:rsid w:val="57407D4A"/>
    <w:rsid w:val="574736CA"/>
    <w:rsid w:val="576F2FF8"/>
    <w:rsid w:val="57744C6A"/>
    <w:rsid w:val="57776ECD"/>
    <w:rsid w:val="577949F3"/>
    <w:rsid w:val="57961A49"/>
    <w:rsid w:val="57A9189C"/>
    <w:rsid w:val="57AE1B0B"/>
    <w:rsid w:val="57B95737"/>
    <w:rsid w:val="57D85BBE"/>
    <w:rsid w:val="57DC0D06"/>
    <w:rsid w:val="58030761"/>
    <w:rsid w:val="58051770"/>
    <w:rsid w:val="58062066"/>
    <w:rsid w:val="58220680"/>
    <w:rsid w:val="58481E52"/>
    <w:rsid w:val="58523BC2"/>
    <w:rsid w:val="58922210"/>
    <w:rsid w:val="58982347"/>
    <w:rsid w:val="58A0309E"/>
    <w:rsid w:val="58A35269"/>
    <w:rsid w:val="58C37522"/>
    <w:rsid w:val="58C8276C"/>
    <w:rsid w:val="58DF57F5"/>
    <w:rsid w:val="58E914F8"/>
    <w:rsid w:val="59245E67"/>
    <w:rsid w:val="59323EA7"/>
    <w:rsid w:val="5949535F"/>
    <w:rsid w:val="597F35F6"/>
    <w:rsid w:val="599651FE"/>
    <w:rsid w:val="59990616"/>
    <w:rsid w:val="59AF12B9"/>
    <w:rsid w:val="59B2243E"/>
    <w:rsid w:val="5A104F79"/>
    <w:rsid w:val="5A1117CC"/>
    <w:rsid w:val="5A217EFB"/>
    <w:rsid w:val="5A2B0594"/>
    <w:rsid w:val="5A382944"/>
    <w:rsid w:val="5A3D43FE"/>
    <w:rsid w:val="5A5146ED"/>
    <w:rsid w:val="5A67147B"/>
    <w:rsid w:val="5A7E4522"/>
    <w:rsid w:val="5A843DDB"/>
    <w:rsid w:val="5ABA372A"/>
    <w:rsid w:val="5ABE313D"/>
    <w:rsid w:val="5AC174FB"/>
    <w:rsid w:val="5ADA1C4D"/>
    <w:rsid w:val="5B127639"/>
    <w:rsid w:val="5B4F49FA"/>
    <w:rsid w:val="5B5F04BE"/>
    <w:rsid w:val="5B6D3527"/>
    <w:rsid w:val="5B7065B7"/>
    <w:rsid w:val="5B797C0D"/>
    <w:rsid w:val="5B8FCF33"/>
    <w:rsid w:val="5BA2213E"/>
    <w:rsid w:val="5BBB44EB"/>
    <w:rsid w:val="5BD161ED"/>
    <w:rsid w:val="5BEB46DB"/>
    <w:rsid w:val="5BFD32B2"/>
    <w:rsid w:val="5C5305C6"/>
    <w:rsid w:val="5C6E7D9F"/>
    <w:rsid w:val="5C9127DF"/>
    <w:rsid w:val="5CBC2246"/>
    <w:rsid w:val="5CD468F6"/>
    <w:rsid w:val="5CE82B4D"/>
    <w:rsid w:val="5CE84CF0"/>
    <w:rsid w:val="5CFF3BED"/>
    <w:rsid w:val="5D00006B"/>
    <w:rsid w:val="5D0B35B7"/>
    <w:rsid w:val="5D126FB2"/>
    <w:rsid w:val="5D1D22C5"/>
    <w:rsid w:val="5D4144A2"/>
    <w:rsid w:val="5D472182"/>
    <w:rsid w:val="5D4C7FE2"/>
    <w:rsid w:val="5D55380D"/>
    <w:rsid w:val="5DA46FBF"/>
    <w:rsid w:val="5DB26EB1"/>
    <w:rsid w:val="5DB42C29"/>
    <w:rsid w:val="5DE352BC"/>
    <w:rsid w:val="5E1E79DD"/>
    <w:rsid w:val="5E547F68"/>
    <w:rsid w:val="5E5F664B"/>
    <w:rsid w:val="5E7B3747"/>
    <w:rsid w:val="5E8460E3"/>
    <w:rsid w:val="5ECB022A"/>
    <w:rsid w:val="5F357D99"/>
    <w:rsid w:val="5F7C579E"/>
    <w:rsid w:val="5F804F7C"/>
    <w:rsid w:val="5F84507B"/>
    <w:rsid w:val="5FA12D39"/>
    <w:rsid w:val="5FA42829"/>
    <w:rsid w:val="5FA66C4C"/>
    <w:rsid w:val="5FBF32AD"/>
    <w:rsid w:val="5FEB7598"/>
    <w:rsid w:val="600339F4"/>
    <w:rsid w:val="6008725C"/>
    <w:rsid w:val="600C1085"/>
    <w:rsid w:val="604E4E9A"/>
    <w:rsid w:val="605F4325"/>
    <w:rsid w:val="60964868"/>
    <w:rsid w:val="60A2486E"/>
    <w:rsid w:val="60B04785"/>
    <w:rsid w:val="60F4742F"/>
    <w:rsid w:val="6126799A"/>
    <w:rsid w:val="612E2143"/>
    <w:rsid w:val="61573349"/>
    <w:rsid w:val="617D2584"/>
    <w:rsid w:val="61A35225"/>
    <w:rsid w:val="61A46B11"/>
    <w:rsid w:val="61B228BF"/>
    <w:rsid w:val="61CD647B"/>
    <w:rsid w:val="61F65545"/>
    <w:rsid w:val="62013F63"/>
    <w:rsid w:val="621B4F7F"/>
    <w:rsid w:val="622735E4"/>
    <w:rsid w:val="62443583"/>
    <w:rsid w:val="624B1D15"/>
    <w:rsid w:val="626055AF"/>
    <w:rsid w:val="626579C7"/>
    <w:rsid w:val="62804CAC"/>
    <w:rsid w:val="629C67BC"/>
    <w:rsid w:val="62A96FFE"/>
    <w:rsid w:val="62AF0988"/>
    <w:rsid w:val="62B62F9F"/>
    <w:rsid w:val="62CA07F9"/>
    <w:rsid w:val="62CF006E"/>
    <w:rsid w:val="62E670F3"/>
    <w:rsid w:val="62F71A33"/>
    <w:rsid w:val="62FA63C3"/>
    <w:rsid w:val="630C6032"/>
    <w:rsid w:val="632C4720"/>
    <w:rsid w:val="63723B69"/>
    <w:rsid w:val="63776102"/>
    <w:rsid w:val="639B3D7F"/>
    <w:rsid w:val="63A62985"/>
    <w:rsid w:val="63B3701E"/>
    <w:rsid w:val="63C35974"/>
    <w:rsid w:val="64930758"/>
    <w:rsid w:val="64E90A96"/>
    <w:rsid w:val="64F41B5D"/>
    <w:rsid w:val="652C7549"/>
    <w:rsid w:val="6537716E"/>
    <w:rsid w:val="65552FFA"/>
    <w:rsid w:val="656B46CF"/>
    <w:rsid w:val="656D3290"/>
    <w:rsid w:val="658C4111"/>
    <w:rsid w:val="65BB2C15"/>
    <w:rsid w:val="65D32AA1"/>
    <w:rsid w:val="65F72765"/>
    <w:rsid w:val="65F8742B"/>
    <w:rsid w:val="661C2929"/>
    <w:rsid w:val="66287D10"/>
    <w:rsid w:val="66387CAD"/>
    <w:rsid w:val="664D7F9B"/>
    <w:rsid w:val="665054B9"/>
    <w:rsid w:val="6681781C"/>
    <w:rsid w:val="66A12632"/>
    <w:rsid w:val="66A3028A"/>
    <w:rsid w:val="66A650D9"/>
    <w:rsid w:val="66D54D70"/>
    <w:rsid w:val="66D67385"/>
    <w:rsid w:val="66FB5795"/>
    <w:rsid w:val="671B1581"/>
    <w:rsid w:val="672A3F5C"/>
    <w:rsid w:val="67396EFC"/>
    <w:rsid w:val="674F1BEB"/>
    <w:rsid w:val="676034DA"/>
    <w:rsid w:val="67883EB7"/>
    <w:rsid w:val="67A05FCC"/>
    <w:rsid w:val="67A90FD5"/>
    <w:rsid w:val="67BF12CC"/>
    <w:rsid w:val="67D30150"/>
    <w:rsid w:val="67DF478F"/>
    <w:rsid w:val="67E11BC9"/>
    <w:rsid w:val="67ED7463"/>
    <w:rsid w:val="68127B9C"/>
    <w:rsid w:val="68212C69"/>
    <w:rsid w:val="68264952"/>
    <w:rsid w:val="6860371C"/>
    <w:rsid w:val="68685A44"/>
    <w:rsid w:val="686D20EC"/>
    <w:rsid w:val="687C07E7"/>
    <w:rsid w:val="68AE03DB"/>
    <w:rsid w:val="68B37AC3"/>
    <w:rsid w:val="68C154C8"/>
    <w:rsid w:val="690600B1"/>
    <w:rsid w:val="69201B59"/>
    <w:rsid w:val="69236EB5"/>
    <w:rsid w:val="6950078F"/>
    <w:rsid w:val="696274DD"/>
    <w:rsid w:val="69951B60"/>
    <w:rsid w:val="69967687"/>
    <w:rsid w:val="69B61AD7"/>
    <w:rsid w:val="69C064B2"/>
    <w:rsid w:val="69CC227F"/>
    <w:rsid w:val="69D65CD5"/>
    <w:rsid w:val="69E403F2"/>
    <w:rsid w:val="6A0375FA"/>
    <w:rsid w:val="6A0B1B52"/>
    <w:rsid w:val="6A1D3904"/>
    <w:rsid w:val="6A4B51AA"/>
    <w:rsid w:val="6A7217A2"/>
    <w:rsid w:val="6A7A31EA"/>
    <w:rsid w:val="6AA06A0F"/>
    <w:rsid w:val="6AB02A3C"/>
    <w:rsid w:val="6AB04778"/>
    <w:rsid w:val="6AB44268"/>
    <w:rsid w:val="6AC36259"/>
    <w:rsid w:val="6AC8590F"/>
    <w:rsid w:val="6ACB7804"/>
    <w:rsid w:val="6B0538F3"/>
    <w:rsid w:val="6B3D425E"/>
    <w:rsid w:val="6B44347E"/>
    <w:rsid w:val="6B4D3AD1"/>
    <w:rsid w:val="6B7746DD"/>
    <w:rsid w:val="6B863A1B"/>
    <w:rsid w:val="6B865BA9"/>
    <w:rsid w:val="6B9615A3"/>
    <w:rsid w:val="6BAC3191"/>
    <w:rsid w:val="6BAE6F0A"/>
    <w:rsid w:val="6BB40298"/>
    <w:rsid w:val="6BC648A8"/>
    <w:rsid w:val="6BD00A5A"/>
    <w:rsid w:val="6BDC5CA0"/>
    <w:rsid w:val="6BE71C8A"/>
    <w:rsid w:val="6BEE72ED"/>
    <w:rsid w:val="6C0703C8"/>
    <w:rsid w:val="6C284ABC"/>
    <w:rsid w:val="6C2C6080"/>
    <w:rsid w:val="6C5C11C9"/>
    <w:rsid w:val="6C7812C6"/>
    <w:rsid w:val="6C797AED"/>
    <w:rsid w:val="6C951E77"/>
    <w:rsid w:val="6CB56614"/>
    <w:rsid w:val="6CBA368C"/>
    <w:rsid w:val="6CC87B57"/>
    <w:rsid w:val="6CEE4880"/>
    <w:rsid w:val="6D0468F2"/>
    <w:rsid w:val="6D082A86"/>
    <w:rsid w:val="6D2A0812"/>
    <w:rsid w:val="6D3925E5"/>
    <w:rsid w:val="6D4620B8"/>
    <w:rsid w:val="6D464F20"/>
    <w:rsid w:val="6D5451DC"/>
    <w:rsid w:val="6D5D5B5A"/>
    <w:rsid w:val="6D6B7B6A"/>
    <w:rsid w:val="6D6F3412"/>
    <w:rsid w:val="6D9E6B0A"/>
    <w:rsid w:val="6DA83E0C"/>
    <w:rsid w:val="6DB61B32"/>
    <w:rsid w:val="6DBD740C"/>
    <w:rsid w:val="6DE92C47"/>
    <w:rsid w:val="6DFA0D9A"/>
    <w:rsid w:val="6E041BA0"/>
    <w:rsid w:val="6E1B45FE"/>
    <w:rsid w:val="6E2C21E2"/>
    <w:rsid w:val="6E3D2F8F"/>
    <w:rsid w:val="6E63518D"/>
    <w:rsid w:val="6E6A5843"/>
    <w:rsid w:val="6E6C6C08"/>
    <w:rsid w:val="6E71421E"/>
    <w:rsid w:val="6E8A5020"/>
    <w:rsid w:val="6E9D3190"/>
    <w:rsid w:val="6EA10FD4"/>
    <w:rsid w:val="6EE65FD0"/>
    <w:rsid w:val="6EED49C0"/>
    <w:rsid w:val="6EEF5FBA"/>
    <w:rsid w:val="6EF91CD9"/>
    <w:rsid w:val="6F1F3C7A"/>
    <w:rsid w:val="6F4242A3"/>
    <w:rsid w:val="6F67671B"/>
    <w:rsid w:val="6F71DAA7"/>
    <w:rsid w:val="6F9314E5"/>
    <w:rsid w:val="6F9927A9"/>
    <w:rsid w:val="6FD63E81"/>
    <w:rsid w:val="6FEB37AA"/>
    <w:rsid w:val="6FFF35DB"/>
    <w:rsid w:val="703903A6"/>
    <w:rsid w:val="706D4D57"/>
    <w:rsid w:val="70981B5C"/>
    <w:rsid w:val="71454595"/>
    <w:rsid w:val="71A02D3C"/>
    <w:rsid w:val="71D436EF"/>
    <w:rsid w:val="71F1013E"/>
    <w:rsid w:val="72080BA4"/>
    <w:rsid w:val="721E5934"/>
    <w:rsid w:val="72295D87"/>
    <w:rsid w:val="722E4900"/>
    <w:rsid w:val="723E08BB"/>
    <w:rsid w:val="72895FDA"/>
    <w:rsid w:val="72A471DF"/>
    <w:rsid w:val="72B539E4"/>
    <w:rsid w:val="72D60AF4"/>
    <w:rsid w:val="72D752CA"/>
    <w:rsid w:val="72F07C93"/>
    <w:rsid w:val="731D7F10"/>
    <w:rsid w:val="731E2BC7"/>
    <w:rsid w:val="733F301D"/>
    <w:rsid w:val="73522870"/>
    <w:rsid w:val="73566CAF"/>
    <w:rsid w:val="73667ADF"/>
    <w:rsid w:val="736E59B2"/>
    <w:rsid w:val="737F09F7"/>
    <w:rsid w:val="73BC1D93"/>
    <w:rsid w:val="73E511F4"/>
    <w:rsid w:val="73E9224C"/>
    <w:rsid w:val="743C5BB1"/>
    <w:rsid w:val="74624D35"/>
    <w:rsid w:val="74BA691F"/>
    <w:rsid w:val="74D001FC"/>
    <w:rsid w:val="74E67981"/>
    <w:rsid w:val="74E96EF2"/>
    <w:rsid w:val="751F6782"/>
    <w:rsid w:val="756A1E27"/>
    <w:rsid w:val="757F2839"/>
    <w:rsid w:val="759E0F0F"/>
    <w:rsid w:val="75A15810"/>
    <w:rsid w:val="75AC3C3A"/>
    <w:rsid w:val="75B53949"/>
    <w:rsid w:val="75DB056E"/>
    <w:rsid w:val="75FB64DD"/>
    <w:rsid w:val="76300070"/>
    <w:rsid w:val="764B0538"/>
    <w:rsid w:val="766723CB"/>
    <w:rsid w:val="76840FA7"/>
    <w:rsid w:val="768B56A2"/>
    <w:rsid w:val="76942F90"/>
    <w:rsid w:val="76946EB5"/>
    <w:rsid w:val="76B65D28"/>
    <w:rsid w:val="76DF0360"/>
    <w:rsid w:val="770025E3"/>
    <w:rsid w:val="7709464D"/>
    <w:rsid w:val="77271704"/>
    <w:rsid w:val="7748080F"/>
    <w:rsid w:val="77701D9F"/>
    <w:rsid w:val="777BE1E5"/>
    <w:rsid w:val="777F4E56"/>
    <w:rsid w:val="777FFB5A"/>
    <w:rsid w:val="77840EB8"/>
    <w:rsid w:val="77A411C1"/>
    <w:rsid w:val="77B8724A"/>
    <w:rsid w:val="77C01083"/>
    <w:rsid w:val="77D64333"/>
    <w:rsid w:val="77F21374"/>
    <w:rsid w:val="77F9BDFE"/>
    <w:rsid w:val="780659D7"/>
    <w:rsid w:val="7831514A"/>
    <w:rsid w:val="786E147C"/>
    <w:rsid w:val="78912E9A"/>
    <w:rsid w:val="7899348F"/>
    <w:rsid w:val="789A7408"/>
    <w:rsid w:val="789F7F95"/>
    <w:rsid w:val="78A51653"/>
    <w:rsid w:val="78B33A7D"/>
    <w:rsid w:val="78DB0B1D"/>
    <w:rsid w:val="78DD4B16"/>
    <w:rsid w:val="794111F1"/>
    <w:rsid w:val="79500F4C"/>
    <w:rsid w:val="795A5FDB"/>
    <w:rsid w:val="795D6D6C"/>
    <w:rsid w:val="798F5890"/>
    <w:rsid w:val="79B6B7CA"/>
    <w:rsid w:val="79CF673C"/>
    <w:rsid w:val="79D20267"/>
    <w:rsid w:val="79DC614A"/>
    <w:rsid w:val="79FF8825"/>
    <w:rsid w:val="7A6C7BE6"/>
    <w:rsid w:val="7A7AC12C"/>
    <w:rsid w:val="7A7C5C51"/>
    <w:rsid w:val="7AB91427"/>
    <w:rsid w:val="7AC47217"/>
    <w:rsid w:val="7ACA35DF"/>
    <w:rsid w:val="7AD2618C"/>
    <w:rsid w:val="7AE149BD"/>
    <w:rsid w:val="7AE262DC"/>
    <w:rsid w:val="7AF312C3"/>
    <w:rsid w:val="7AFD1314"/>
    <w:rsid w:val="7B14352C"/>
    <w:rsid w:val="7B2368A0"/>
    <w:rsid w:val="7B343CCB"/>
    <w:rsid w:val="7B647A4D"/>
    <w:rsid w:val="7B6D77B5"/>
    <w:rsid w:val="7B7B1BDF"/>
    <w:rsid w:val="7BC10593"/>
    <w:rsid w:val="7BDFE1A2"/>
    <w:rsid w:val="7BE10C35"/>
    <w:rsid w:val="7C0B5CB2"/>
    <w:rsid w:val="7C1035DE"/>
    <w:rsid w:val="7C174657"/>
    <w:rsid w:val="7C2A29F8"/>
    <w:rsid w:val="7C2B0102"/>
    <w:rsid w:val="7C482A62"/>
    <w:rsid w:val="7C4E327C"/>
    <w:rsid w:val="7C6C37A9"/>
    <w:rsid w:val="7C7E1CA6"/>
    <w:rsid w:val="7C8D135E"/>
    <w:rsid w:val="7CC5625F"/>
    <w:rsid w:val="7CFE890A"/>
    <w:rsid w:val="7D136E90"/>
    <w:rsid w:val="7D5947FB"/>
    <w:rsid w:val="7D6A4C5A"/>
    <w:rsid w:val="7D7FC70A"/>
    <w:rsid w:val="7D810CD7"/>
    <w:rsid w:val="7D935155"/>
    <w:rsid w:val="7D9854CF"/>
    <w:rsid w:val="7DC97BD3"/>
    <w:rsid w:val="7DF2320F"/>
    <w:rsid w:val="7E040C0B"/>
    <w:rsid w:val="7E2766A8"/>
    <w:rsid w:val="7E5751DF"/>
    <w:rsid w:val="7E5C285E"/>
    <w:rsid w:val="7E8A7BFA"/>
    <w:rsid w:val="7EB3006D"/>
    <w:rsid w:val="7EBF5433"/>
    <w:rsid w:val="7ECA59B1"/>
    <w:rsid w:val="7EDEFF37"/>
    <w:rsid w:val="7EE90C95"/>
    <w:rsid w:val="7EF16320"/>
    <w:rsid w:val="7F3B240A"/>
    <w:rsid w:val="7F63377E"/>
    <w:rsid w:val="7F645E05"/>
    <w:rsid w:val="7F8A405C"/>
    <w:rsid w:val="7F914720"/>
    <w:rsid w:val="7FAE329F"/>
    <w:rsid w:val="7FC543CA"/>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qFormat="1" w:uiPriority="0"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qFormat="1" w:unhideWhenUsed="0" w:uiPriority="0" w:semiHidden="0" w:name="Normal Indent"/>
    <w:lsdException w:unhideWhenUsed="0" w:uiPriority="99"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99" w:semiHidden="0" w:name="index heading"/>
    <w:lsdException w:uiPriority="99"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qFormat="1" w:unhideWhenUsed="0" w:uiPriority="0"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unhideWhenUsed="0" w:uiPriority="99" w:semiHidden="0" w:name="Title"/>
    <w:lsdException w:unhideWhenUsed="0" w:uiPriority="99" w:semiHidden="0" w:name="Closing"/>
    <w:lsdException w:unhideWhenUsed="0" w:uiPriority="99"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unhideWhenUsed="0" w:uiPriority="99"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0" w:semiHidden="0" w:name="Hyperlink"/>
    <w:lsdException w:unhideWhenUsed="0" w:uiPriority="99" w:semiHidden="0" w:name="FollowedHyperlink"/>
    <w:lsdException w:qFormat="1" w:unhideWhenUsed="0" w:uiPriority="0" w:semiHidden="0" w:name="Strong"/>
    <w:lsdException w:unhideWhenUsed="0" w:uiPriority="99" w:semiHidden="0" w:name="Emphasis"/>
    <w:lsdException w:unhideWhenUsed="0" w:uiPriority="99" w:semiHidden="0" w:name="Document Map"/>
    <w:lsdException w:unhideWhenUsed="0" w:uiPriority="99" w:semiHidden="0" w:name="Plain Text"/>
    <w:lsdException w:unhideWhenUsed="0" w:uiPriority="99" w:semiHidden="0" w:name="E-mail Signature"/>
    <w:lsdException w:qFormat="1"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14</Pages>
  <Words>8263</Words>
  <Characters>8872</Characters>
  <Lines>5</Lines>
  <Paragraphs>16</Paragraphs>
  <TotalTime>4</TotalTime>
  <ScaleCrop>false</ScaleCrop>
  <LinksUpToDate>false</LinksUpToDate>
  <CharactersWithSpaces>8972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Administrator</cp:lastModifiedBy>
  <cp:lastPrinted>2025-01-06T06:46:00Z</cp:lastPrinted>
  <dcterms:modified xsi:type="dcterms:W3CDTF">2025-01-24T09:28:32Z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0408097C96A84BB8A2F3858549701796_13</vt:lpwstr>
  </property>
  <property fmtid="{D5CDD505-2E9C-101B-9397-08002B2CF9AE}" pid="4" name="KSOTemplateDocerSaveRecord">
    <vt:lpwstr>eyJoZGlkIjoiODJlZDFmYzRlNjFjYTFiMDJkZDA0ZWJkMzJiYjQxN2EiLCJ1c2VySWQiOiI0OTA1ODA1NzYifQ==</vt:lpwstr>
  </property>
</Properties>
</file>