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CAF7C8">
      <w:pPr>
        <w:pStyle w:val="5"/>
        <w:widowControl/>
        <w:spacing w:beforeAutospacing="0" w:afterAutospacing="0" w:line="30" w:lineRule="atLeast"/>
        <w:jc w:val="center"/>
        <w:rPr>
          <w:rStyle w:val="8"/>
          <w:rFonts w:ascii="Helvetica" w:hAnsi="Helvetica" w:eastAsia="Helvetica" w:cs="Helvetica"/>
          <w:color w:val="000000" w:themeColor="text1"/>
          <w:sz w:val="44"/>
          <w:szCs w:val="44"/>
          <w:u w:val="none"/>
          <w14:textFill>
            <w14:solidFill>
              <w14:schemeClr w14:val="tx1"/>
            </w14:solidFill>
          </w14:textFill>
        </w:rPr>
      </w:pPr>
      <w:r>
        <w:rPr>
          <w:rFonts w:hint="eastAsia" w:ascii="微软雅黑" w:hAnsi="微软雅黑" w:eastAsia="微软雅黑" w:cs="微软雅黑"/>
          <w:color w:val="000000" w:themeColor="text1"/>
          <w:sz w:val="44"/>
          <w:szCs w:val="44"/>
          <w:u w:val="none"/>
          <w:shd w:val="clear" w:color="auto" w:fill="FFFFFF"/>
          <w:lang w:bidi="ar"/>
          <w14:textFill>
            <w14:solidFill>
              <w14:schemeClr w14:val="tx1"/>
            </w14:solidFill>
          </w14:textFill>
        </w:rPr>
        <w:t>湘潭科技职业学院2025年高职单招章程</w:t>
      </w:r>
    </w:p>
    <w:p w14:paraId="1C81B1BB">
      <w:pPr>
        <w:numPr>
          <w:ilvl w:val="0"/>
          <w:numId w:val="0"/>
        </w:numPr>
        <w:spacing w:before="156" w:beforeLines="50" w:after="156" w:afterLines="50" w:line="680" w:lineRule="exact"/>
        <w:jc w:val="center"/>
        <w:rPr>
          <w:rFonts w:hint="eastAsia" w:ascii="仿宋" w:hAnsi="仿宋" w:eastAsia="仿宋" w:cs="仿宋"/>
          <w:b/>
          <w:bCs/>
          <w:color w:val="000000" w:themeColor="text1"/>
          <w:sz w:val="32"/>
          <w:szCs w:val="32"/>
          <w:u w:val="none"/>
          <w:lang w:val="en-US" w:eastAsia="zh-CN"/>
          <w14:textFill>
            <w14:solidFill>
              <w14:schemeClr w14:val="tx1"/>
            </w14:solidFill>
          </w14:textFill>
        </w:rPr>
      </w:pPr>
      <w:r>
        <w:rPr>
          <w:rFonts w:hint="eastAsia" w:ascii="仿宋" w:hAnsi="仿宋" w:eastAsia="仿宋" w:cs="仿宋"/>
          <w:b/>
          <w:bCs/>
          <w:color w:val="000000" w:themeColor="text1"/>
          <w:sz w:val="32"/>
          <w:szCs w:val="32"/>
          <w:u w:val="none"/>
          <w:lang w:val="en-US" w:eastAsia="zh-CN"/>
          <w14:textFill>
            <w14:solidFill>
              <w14:schemeClr w14:val="tx1"/>
            </w14:solidFill>
          </w14:textFill>
        </w:rPr>
        <w:t>第一章 总 则</w:t>
      </w:r>
    </w:p>
    <w:p w14:paraId="7EC73D04">
      <w:pPr>
        <w:pStyle w:val="5"/>
        <w:widowControl/>
        <w:spacing w:beforeAutospacing="0" w:afterAutospacing="0" w:line="30" w:lineRule="atLeast"/>
        <w:ind w:firstLine="640"/>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第一条</w:t>
      </w:r>
      <w:r>
        <w:rPr>
          <w:rFonts w:ascii="Helvetica" w:hAnsi="Helvetica" w:eastAsia="Helvetica" w:cs="Helvetica"/>
          <w:color w:val="000000" w:themeColor="text1"/>
          <w:sz w:val="31"/>
          <w:szCs w:val="31"/>
          <w:u w:val="none"/>
          <w14:textFill>
            <w14:solidFill>
              <w14:schemeClr w14:val="tx1"/>
            </w14:solidFill>
          </w14:textFill>
        </w:rPr>
        <w:t> </w:t>
      </w:r>
      <w:r>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t>根据《中华人民共和国教育法》《中华人民共和国高等教育法》等法律法规及教育部有关规定，依据湖南省教育厅《关于做好湖南省2025年高职（高专）院校单独招生工作的通知》（湘教发〔2024〕271 号）有关要求，结合学院单独招生工作（以下简称单招）实际，特制定本章程。</w:t>
      </w:r>
    </w:p>
    <w:p w14:paraId="3B4682E3">
      <w:pPr>
        <w:ind w:firstLine="562" w:firstLineChars="200"/>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sz w:val="28"/>
          <w:szCs w:val="28"/>
          <w:u w:val="none"/>
          <w:lang w:val="en-US" w:eastAsia="zh-CN"/>
          <w14:textFill>
            <w14:solidFill>
              <w14:schemeClr w14:val="tx1"/>
            </w14:solidFill>
          </w14:textFill>
        </w:rPr>
        <w:t>第二条</w:t>
      </w:r>
      <w:r>
        <w:rPr>
          <w:rFonts w:hint="eastAsia" w:ascii="仿宋_GB2312" w:hAnsi="仿宋" w:eastAsia="仿宋_GB2312" w:cs="仿宋"/>
          <w:b/>
          <w:bCs/>
          <w:color w:val="000000" w:themeColor="text1"/>
          <w:sz w:val="32"/>
          <w:szCs w:val="32"/>
          <w:u w:val="none"/>
          <w14:textFill>
            <w14:solidFill>
              <w14:schemeClr w14:val="tx1"/>
            </w14:solidFill>
          </w14:textFill>
        </w:rPr>
        <w:t xml:space="preserve"> </w:t>
      </w:r>
      <w:r>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t>学院全称：湘潭科技职业学院</w:t>
      </w:r>
    </w:p>
    <w:p w14:paraId="5D73FB20">
      <w:pPr>
        <w:ind w:firstLine="560" w:firstLineChars="200"/>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pPr>
      <w:r>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t>办学地点：湖南省湘潭市雨湖区高岭路7号</w:t>
      </w:r>
    </w:p>
    <w:p w14:paraId="6D9947E6">
      <w:pPr>
        <w:ind w:firstLine="560" w:firstLineChars="200"/>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pPr>
      <w:r>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t>主管部门：湘潭市人民政府</w:t>
      </w:r>
    </w:p>
    <w:p w14:paraId="3F89968E">
      <w:pPr>
        <w:ind w:firstLine="560" w:firstLineChars="200"/>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pPr>
      <w:r>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t>办学层次：高职（专科）</w:t>
      </w:r>
    </w:p>
    <w:p w14:paraId="24F24E89">
      <w:pPr>
        <w:ind w:firstLine="560" w:firstLineChars="200"/>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pPr>
      <w:r>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t>院校国标码：50812</w:t>
      </w:r>
    </w:p>
    <w:p w14:paraId="293AD3F1">
      <w:pPr>
        <w:ind w:firstLine="560" w:firstLineChars="200"/>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pPr>
      <w:r>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t>省院校代码：4759</w:t>
      </w:r>
    </w:p>
    <w:p w14:paraId="57E8296E">
      <w:pPr>
        <w:ind w:firstLine="560" w:firstLineChars="200"/>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pPr>
      <w:r>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t>办学类型：公办</w:t>
      </w:r>
    </w:p>
    <w:p w14:paraId="569D88C0">
      <w:pPr>
        <w:pStyle w:val="5"/>
        <w:widowControl/>
        <w:spacing w:beforeAutospacing="0" w:afterAutospacing="0" w:line="30" w:lineRule="atLeast"/>
        <w:ind w:firstLine="640"/>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第三条</w:t>
      </w:r>
      <w:r>
        <w:rPr>
          <w:rFonts w:ascii="Helvetica" w:hAnsi="Helvetica" w:eastAsia="Helvetica" w:cs="Helvetica"/>
          <w:color w:val="000000" w:themeColor="text1"/>
          <w:sz w:val="31"/>
          <w:szCs w:val="31"/>
          <w:u w:val="none"/>
          <w14:textFill>
            <w14:solidFill>
              <w14:schemeClr w14:val="tx1"/>
            </w14:solidFill>
          </w14:textFill>
        </w:rPr>
        <w:t> </w:t>
      </w:r>
      <w:r>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t>颁发学历证书的学院名称：湘潭科技职业学院。证书种类：普通高等学院全日制专科毕业证书。</w:t>
      </w:r>
    </w:p>
    <w:p w14:paraId="3BD6EE7C">
      <w:pPr>
        <w:pStyle w:val="5"/>
        <w:widowControl/>
        <w:spacing w:beforeAutospacing="0" w:afterAutospacing="0" w:line="30" w:lineRule="atLeast"/>
        <w:ind w:firstLine="640"/>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第四条</w:t>
      </w:r>
      <w:r>
        <w:rPr>
          <w:rFonts w:ascii="Helvetica" w:hAnsi="Helvetica" w:eastAsia="Helvetica" w:cs="Helvetica"/>
          <w:color w:val="000000" w:themeColor="text1"/>
          <w:sz w:val="31"/>
          <w:szCs w:val="31"/>
          <w:u w:val="none"/>
          <w14:textFill>
            <w14:solidFill>
              <w14:schemeClr w14:val="tx1"/>
            </w14:solidFill>
          </w14:textFill>
        </w:rPr>
        <w:t> </w:t>
      </w:r>
      <w:r>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t>学院单招工作遵循“公平竞争、公正选拔、公开透明”的原则，坚决执行招生政策规定和纪律要求，严格实施考试招生“阳光工程”。</w:t>
      </w:r>
    </w:p>
    <w:p w14:paraId="559E096C">
      <w:pPr>
        <w:ind w:firstLine="562" w:firstLineChars="200"/>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第五条</w:t>
      </w:r>
      <w:r>
        <w:rPr>
          <w:rFonts w:ascii="Helvetica" w:hAnsi="Helvetica" w:eastAsia="Helvetica" w:cs="Helvetica"/>
          <w:color w:val="000000" w:themeColor="text1"/>
          <w:sz w:val="31"/>
          <w:szCs w:val="31"/>
          <w:highlight w:val="none"/>
          <w:u w:val="none"/>
          <w14:textFill>
            <w14:solidFill>
              <w14:schemeClr w14:val="tx1"/>
            </w14:solidFill>
          </w14:textFill>
        </w:rPr>
        <w:t> </w:t>
      </w:r>
      <w:r>
        <w:rPr>
          <w:rFonts w:hint="eastAsia" w:ascii="仿宋" w:hAnsi="仿宋" w:eastAsia="仿宋" w:cs="仿宋"/>
          <w:color w:val="000000" w:themeColor="text1"/>
          <w:kern w:val="2"/>
          <w:sz w:val="28"/>
          <w:szCs w:val="28"/>
          <w:highlight w:val="none"/>
          <w:u w:val="none"/>
          <w:lang w:val="en-US" w:eastAsia="zh-CN" w:bidi="ar-SA"/>
          <w14:textFill>
            <w14:solidFill>
              <w14:schemeClr w14:val="tx1"/>
            </w14:solidFill>
          </w14:textFill>
        </w:rPr>
        <w:t>学院简介：</w:t>
      </w:r>
      <w:r>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t>湘潭科技职业学院是2024年经湖南省人民政府批准、教育部备案的全日制公办高等职业院校。学院位于一代伟人毛泽东主席家乡--湘潭，地处湘潭市北二环大学城，学院与湘潭技师学院合并办学，占地面积570亩、现有在校学生6000余人。学院秉持“产教融合、校企一体、德技并修、科技引领”办学理念，致力培养高素质、创新型技术技能人才。</w:t>
      </w:r>
    </w:p>
    <w:p w14:paraId="3DA1FBF6">
      <w:pPr>
        <w:numPr>
          <w:ilvl w:val="0"/>
          <w:numId w:val="0"/>
        </w:numPr>
        <w:spacing w:before="156" w:beforeLines="50" w:after="156" w:afterLines="50" w:line="680" w:lineRule="exact"/>
        <w:jc w:val="center"/>
        <w:rPr>
          <w:rFonts w:hint="eastAsia" w:ascii="仿宋" w:hAnsi="仿宋" w:eastAsia="仿宋" w:cs="仿宋"/>
          <w:b/>
          <w:bCs/>
          <w:color w:val="000000" w:themeColor="text1"/>
          <w:sz w:val="32"/>
          <w:szCs w:val="32"/>
          <w:u w:val="none"/>
          <w:lang w:val="en-US" w:eastAsia="zh-CN"/>
          <w14:textFill>
            <w14:solidFill>
              <w14:schemeClr w14:val="tx1"/>
            </w14:solidFill>
          </w14:textFill>
        </w:rPr>
      </w:pPr>
      <w:r>
        <w:rPr>
          <w:rFonts w:hint="eastAsia" w:ascii="仿宋" w:hAnsi="仿宋" w:eastAsia="仿宋" w:cs="仿宋"/>
          <w:b/>
          <w:bCs/>
          <w:color w:val="000000" w:themeColor="text1"/>
          <w:sz w:val="32"/>
          <w:szCs w:val="32"/>
          <w:u w:val="none"/>
          <w:lang w:val="en-US" w:eastAsia="zh-CN"/>
          <w14:textFill>
            <w14:solidFill>
              <w14:schemeClr w14:val="tx1"/>
            </w14:solidFill>
          </w14:textFill>
        </w:rPr>
        <w:t>第二章 组织机构及职责</w:t>
      </w:r>
    </w:p>
    <w:p w14:paraId="2A3B7223">
      <w:pPr>
        <w:pStyle w:val="5"/>
        <w:keepNext w:val="0"/>
        <w:keepLines w:val="0"/>
        <w:pageBreakBefore w:val="0"/>
        <w:widowControl/>
        <w:kinsoku/>
        <w:wordWrap w:val="0"/>
        <w:overflowPunct/>
        <w:topLinePunct w:val="0"/>
        <w:autoSpaceDE/>
        <w:autoSpaceDN/>
        <w:bidi w:val="0"/>
        <w:adjustRightInd/>
        <w:snapToGrid/>
        <w:spacing w:beforeAutospacing="0" w:afterAutospacing="0" w:line="495" w:lineRule="atLeast"/>
        <w:ind w:firstLine="556"/>
        <w:textAlignment w:val="auto"/>
        <w:rPr>
          <w:rFonts w:hint="eastAsia" w:ascii="仿宋" w:hAnsi="仿宋" w:eastAsia="仿宋" w:cs="仿宋"/>
          <w:color w:val="000000" w:themeColor="text1"/>
          <w:sz w:val="28"/>
          <w:szCs w:val="28"/>
          <w:u w:val="none"/>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第六条</w:t>
      </w:r>
      <w:r>
        <w:rPr>
          <w:rFonts w:ascii="Helvetica" w:hAnsi="Helvetica" w:eastAsia="Helvetica" w:cs="Helvetica"/>
          <w:color w:val="000000" w:themeColor="text1"/>
          <w:sz w:val="31"/>
          <w:szCs w:val="31"/>
          <w:u w:val="none"/>
          <w14:textFill>
            <w14:solidFill>
              <w14:schemeClr w14:val="tx1"/>
            </w14:solidFill>
          </w14:textFill>
        </w:rPr>
        <w:t> </w:t>
      </w:r>
      <w:r>
        <w:rPr>
          <w:rFonts w:hint="eastAsia" w:ascii="仿宋" w:hAnsi="仿宋" w:eastAsia="仿宋" w:cs="仿宋"/>
          <w:color w:val="000000" w:themeColor="text1"/>
          <w:kern w:val="2"/>
          <w:sz w:val="28"/>
          <w:szCs w:val="28"/>
          <w:u w:val="none"/>
          <w14:textFill>
            <w14:solidFill>
              <w14:schemeClr w14:val="tx1"/>
            </w14:solidFill>
          </w14:textFill>
        </w:rPr>
        <w:t>第五条 学院 招生工作领导小组 负责研究决定本校单招规模确定、政策制订等重大事项，学院招生工作领导小组办公室负责单招组织实施的日常工作及考试组织工作。</w:t>
      </w:r>
    </w:p>
    <w:p w14:paraId="5B840DFA">
      <w:pPr>
        <w:pStyle w:val="5"/>
        <w:widowControl/>
        <w:spacing w:beforeAutospacing="0" w:afterAutospacing="0" w:line="30" w:lineRule="atLeast"/>
        <w:ind w:firstLine="640"/>
        <w:rPr>
          <w:rFonts w:ascii="Helvetica" w:hAnsi="Helvetica" w:eastAsia="Helvetica" w:cs="Helvetica"/>
          <w:color w:val="000000" w:themeColor="text1"/>
          <w:u w:val="none"/>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第七条</w:t>
      </w:r>
      <w:r>
        <w:rPr>
          <w:rFonts w:ascii="仿宋_GB2312" w:hAnsi="仿宋" w:eastAsia="仿宋_GB2312" w:cs="仿宋"/>
          <w:b/>
          <w:bCs/>
          <w:color w:val="000000" w:themeColor="text1"/>
          <w:kern w:val="2"/>
          <w:sz w:val="32"/>
          <w:szCs w:val="32"/>
          <w:u w:val="none"/>
          <w14:textFill>
            <w14:solidFill>
              <w14:schemeClr w14:val="tx1"/>
            </w14:solidFill>
          </w14:textFill>
        </w:rPr>
        <w:t> </w:t>
      </w:r>
      <w:r>
        <w:rPr>
          <w:rFonts w:hint="eastAsia" w:ascii="仿宋" w:hAnsi="仿宋" w:eastAsia="仿宋" w:cs="仿宋"/>
          <w:color w:val="000000" w:themeColor="text1"/>
          <w:kern w:val="2"/>
          <w:sz w:val="28"/>
          <w:szCs w:val="28"/>
          <w:u w:val="none"/>
          <w:lang w:eastAsia="zh-CN"/>
          <w14:textFill>
            <w14:solidFill>
              <w14:schemeClr w14:val="tx1"/>
            </w14:solidFill>
          </w14:textFill>
        </w:rPr>
        <w:t>学院</w:t>
      </w:r>
      <w:r>
        <w:rPr>
          <w:rFonts w:hint="eastAsia" w:ascii="仿宋" w:hAnsi="仿宋" w:eastAsia="仿宋" w:cs="仿宋"/>
          <w:color w:val="000000" w:themeColor="text1"/>
          <w:kern w:val="2"/>
          <w:sz w:val="28"/>
          <w:szCs w:val="28"/>
          <w:u w:val="none"/>
          <w14:textFill>
            <w14:solidFill>
              <w14:schemeClr w14:val="tx1"/>
            </w14:solidFill>
          </w14:textFill>
        </w:rPr>
        <w:t>纪委负责全程监督检查单招工作。</w:t>
      </w:r>
    </w:p>
    <w:p w14:paraId="2CF4E2B4">
      <w:pPr>
        <w:numPr>
          <w:ilvl w:val="0"/>
          <w:numId w:val="0"/>
        </w:numPr>
        <w:spacing w:before="156" w:beforeLines="50" w:after="156" w:afterLines="50" w:line="680" w:lineRule="exact"/>
        <w:jc w:val="center"/>
        <w:rPr>
          <w:rFonts w:hint="eastAsia" w:ascii="仿宋" w:hAnsi="仿宋" w:eastAsia="仿宋" w:cs="仿宋"/>
          <w:b/>
          <w:bCs/>
          <w:color w:val="000000" w:themeColor="text1"/>
          <w:sz w:val="32"/>
          <w:szCs w:val="32"/>
          <w:u w:val="none"/>
          <w:lang w:val="en-US" w:eastAsia="zh-CN"/>
          <w14:textFill>
            <w14:solidFill>
              <w14:schemeClr w14:val="tx1"/>
            </w14:solidFill>
          </w14:textFill>
        </w:rPr>
      </w:pPr>
      <w:r>
        <w:rPr>
          <w:rFonts w:hint="eastAsia" w:ascii="仿宋" w:hAnsi="仿宋" w:eastAsia="仿宋" w:cs="仿宋"/>
          <w:b/>
          <w:bCs/>
          <w:color w:val="000000" w:themeColor="text1"/>
          <w:sz w:val="32"/>
          <w:szCs w:val="32"/>
          <w:u w:val="none"/>
          <w:lang w:val="en-US" w:eastAsia="zh-CN"/>
          <w14:textFill>
            <w14:solidFill>
              <w14:schemeClr w14:val="tx1"/>
            </w14:solidFill>
          </w14:textFill>
        </w:rPr>
        <w:t>第三章 单招报考</w:t>
      </w:r>
    </w:p>
    <w:p w14:paraId="44C9E9E8">
      <w:pPr>
        <w:pStyle w:val="5"/>
        <w:widowControl/>
        <w:spacing w:beforeAutospacing="0" w:afterAutospacing="0" w:line="30" w:lineRule="atLeast"/>
        <w:ind w:firstLine="640"/>
        <w:rPr>
          <w:rFonts w:hint="eastAsia" w:ascii="仿宋" w:hAnsi="仿宋" w:eastAsia="仿宋" w:cs="仿宋"/>
          <w:color w:val="000000" w:themeColor="text1"/>
          <w:kern w:val="2"/>
          <w:sz w:val="28"/>
          <w:szCs w:val="28"/>
          <w:u w:val="none"/>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第八条 </w:t>
      </w:r>
      <w:r>
        <w:rPr>
          <w:rFonts w:hint="eastAsia" w:ascii="仿宋" w:hAnsi="仿宋" w:eastAsia="仿宋" w:cs="仿宋"/>
          <w:color w:val="000000" w:themeColor="text1"/>
          <w:kern w:val="2"/>
          <w:sz w:val="28"/>
          <w:szCs w:val="28"/>
          <w:u w:val="none"/>
          <w14:textFill>
            <w14:solidFill>
              <w14:schemeClr w14:val="tx1"/>
            </w14:solidFill>
          </w14:textFill>
        </w:rPr>
        <w:t>符合我省2025年普通高考（含对口招生考试）报名条件并已参加高考报名的人员均可报考。</w:t>
      </w:r>
    </w:p>
    <w:p w14:paraId="52561AE8">
      <w:pPr>
        <w:pStyle w:val="5"/>
        <w:widowControl/>
        <w:spacing w:beforeAutospacing="0" w:afterAutospacing="0" w:line="30" w:lineRule="atLeast"/>
        <w:ind w:firstLine="640"/>
        <w:rPr>
          <w:rFonts w:hint="eastAsia" w:ascii="仿宋" w:hAnsi="仿宋" w:eastAsia="仿宋" w:cs="仿宋"/>
          <w:color w:val="000000" w:themeColor="text1"/>
          <w:kern w:val="2"/>
          <w:sz w:val="28"/>
          <w:szCs w:val="28"/>
          <w:u w:val="none"/>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第九条</w:t>
      </w:r>
      <w:r>
        <w:rPr>
          <w:rFonts w:ascii="Helvetica" w:hAnsi="Helvetica" w:eastAsia="Helvetica" w:cs="Helvetica"/>
          <w:color w:val="000000" w:themeColor="text1"/>
          <w:sz w:val="31"/>
          <w:szCs w:val="31"/>
          <w:u w:val="none"/>
          <w14:textFill>
            <w14:solidFill>
              <w14:schemeClr w14:val="tx1"/>
            </w14:solidFill>
          </w14:textFill>
        </w:rPr>
        <w:t> </w:t>
      </w:r>
      <w:r>
        <w:rPr>
          <w:rFonts w:hint="eastAsia" w:ascii="仿宋" w:hAnsi="仿宋" w:eastAsia="仿宋" w:cs="仿宋"/>
          <w:color w:val="000000" w:themeColor="text1"/>
          <w:kern w:val="2"/>
          <w:sz w:val="28"/>
          <w:szCs w:val="28"/>
          <w:u w:val="none"/>
          <w14:textFill>
            <w14:solidFill>
              <w14:schemeClr w14:val="tx1"/>
            </w14:solidFill>
          </w14:textFill>
        </w:rPr>
        <w:t>全省单招统一报考和填报志愿时间为2025年</w:t>
      </w:r>
      <w:r>
        <w:rPr>
          <w:rFonts w:hint="eastAsia" w:ascii="仿宋" w:hAnsi="仿宋" w:eastAsia="仿宋" w:cs="仿宋"/>
          <w:color w:val="000000" w:themeColor="text1"/>
          <w:kern w:val="2"/>
          <w:sz w:val="28"/>
          <w:szCs w:val="28"/>
          <w:u w:val="none"/>
          <w:lang w:val="en-US" w:eastAsia="zh-CN"/>
          <w14:textFill>
            <w14:solidFill>
              <w14:schemeClr w14:val="tx1"/>
            </w14:solidFill>
          </w14:textFill>
        </w:rPr>
        <w:t>2</w:t>
      </w:r>
      <w:r>
        <w:rPr>
          <w:rFonts w:hint="eastAsia" w:ascii="仿宋" w:hAnsi="仿宋" w:eastAsia="仿宋" w:cs="仿宋"/>
          <w:color w:val="000000" w:themeColor="text1"/>
          <w:kern w:val="2"/>
          <w:sz w:val="28"/>
          <w:szCs w:val="28"/>
          <w:u w:val="none"/>
          <w14:textFill>
            <w14:solidFill>
              <w14:schemeClr w14:val="tx1"/>
            </w14:solidFill>
          </w14:textFill>
        </w:rPr>
        <w:t>月</w:t>
      </w:r>
      <w:r>
        <w:rPr>
          <w:rFonts w:hint="eastAsia" w:ascii="仿宋" w:hAnsi="仿宋" w:eastAsia="仿宋" w:cs="仿宋"/>
          <w:color w:val="000000" w:themeColor="text1"/>
          <w:kern w:val="2"/>
          <w:sz w:val="28"/>
          <w:szCs w:val="28"/>
          <w:u w:val="none"/>
          <w:lang w:val="en-US" w:eastAsia="zh-CN"/>
          <w14:textFill>
            <w14:solidFill>
              <w14:schemeClr w14:val="tx1"/>
            </w14:solidFill>
          </w14:textFill>
        </w:rPr>
        <w:t>18</w:t>
      </w:r>
      <w:r>
        <w:rPr>
          <w:rFonts w:hint="eastAsia" w:ascii="仿宋" w:hAnsi="仿宋" w:eastAsia="仿宋" w:cs="仿宋"/>
          <w:color w:val="000000" w:themeColor="text1"/>
          <w:kern w:val="2"/>
          <w:sz w:val="28"/>
          <w:szCs w:val="28"/>
          <w:u w:val="none"/>
          <w14:textFill>
            <w14:solidFill>
              <w14:schemeClr w14:val="tx1"/>
            </w14:solidFill>
          </w14:textFill>
        </w:rPr>
        <w:t>日－</w:t>
      </w:r>
      <w:r>
        <w:rPr>
          <w:rFonts w:hint="eastAsia" w:ascii="仿宋" w:hAnsi="仿宋" w:eastAsia="仿宋" w:cs="仿宋"/>
          <w:color w:val="000000" w:themeColor="text1"/>
          <w:kern w:val="2"/>
          <w:sz w:val="28"/>
          <w:szCs w:val="28"/>
          <w:u w:val="none"/>
          <w:lang w:val="en-US" w:eastAsia="zh-CN"/>
          <w14:textFill>
            <w14:solidFill>
              <w14:schemeClr w14:val="tx1"/>
            </w14:solidFill>
          </w14:textFill>
        </w:rPr>
        <w:t>2</w:t>
      </w:r>
      <w:r>
        <w:rPr>
          <w:rFonts w:hint="eastAsia" w:ascii="仿宋" w:hAnsi="仿宋" w:eastAsia="仿宋" w:cs="仿宋"/>
          <w:color w:val="000000" w:themeColor="text1"/>
          <w:kern w:val="2"/>
          <w:sz w:val="28"/>
          <w:szCs w:val="28"/>
          <w:u w:val="none"/>
          <w14:textFill>
            <w14:solidFill>
              <w14:schemeClr w14:val="tx1"/>
            </w14:solidFill>
          </w14:textFill>
        </w:rPr>
        <w:t>月</w:t>
      </w:r>
      <w:r>
        <w:rPr>
          <w:rFonts w:hint="eastAsia" w:ascii="仿宋" w:hAnsi="仿宋" w:eastAsia="仿宋" w:cs="仿宋"/>
          <w:color w:val="000000" w:themeColor="text1"/>
          <w:kern w:val="2"/>
          <w:sz w:val="28"/>
          <w:szCs w:val="28"/>
          <w:u w:val="none"/>
          <w:lang w:val="en-US" w:eastAsia="zh-CN"/>
          <w14:textFill>
            <w14:solidFill>
              <w14:schemeClr w14:val="tx1"/>
            </w14:solidFill>
          </w14:textFill>
        </w:rPr>
        <w:t>25</w:t>
      </w:r>
      <w:r>
        <w:rPr>
          <w:rFonts w:hint="eastAsia" w:ascii="仿宋" w:hAnsi="仿宋" w:eastAsia="仿宋" w:cs="仿宋"/>
          <w:color w:val="000000" w:themeColor="text1"/>
          <w:kern w:val="2"/>
          <w:sz w:val="28"/>
          <w:szCs w:val="28"/>
          <w:u w:val="none"/>
          <w14:textFill>
            <w14:solidFill>
              <w14:schemeClr w14:val="tx1"/>
            </w14:solidFill>
          </w14:textFill>
        </w:rPr>
        <w:t>日，实行网上报考和填报志愿。单招报考设第一志愿和第二志愿，考生可选择1－2所院校在指定网上平台进行报考。</w:t>
      </w:r>
    </w:p>
    <w:p w14:paraId="6C5389D8">
      <w:pPr>
        <w:pStyle w:val="5"/>
        <w:widowControl/>
        <w:spacing w:beforeAutospacing="0" w:afterAutospacing="0" w:line="30" w:lineRule="atLeast"/>
        <w:ind w:firstLine="640"/>
        <w:rPr>
          <w:rFonts w:hint="eastAsia" w:ascii="仿宋" w:hAnsi="仿宋" w:eastAsia="仿宋" w:cs="仿宋"/>
          <w:color w:val="000000" w:themeColor="text1"/>
          <w:kern w:val="2"/>
          <w:sz w:val="28"/>
          <w:szCs w:val="28"/>
          <w:u w:val="none"/>
          <w14:textFill>
            <w14:solidFill>
              <w14:schemeClr w14:val="tx1"/>
            </w14:solidFill>
          </w14:textFill>
        </w:rPr>
      </w:pPr>
      <w:r>
        <w:rPr>
          <w:rFonts w:hint="eastAsia" w:ascii="仿宋" w:hAnsi="仿宋" w:eastAsia="仿宋" w:cs="仿宋"/>
          <w:color w:val="000000" w:themeColor="text1"/>
          <w:kern w:val="2"/>
          <w:sz w:val="28"/>
          <w:szCs w:val="28"/>
          <w:u w:val="none"/>
          <w14:textFill>
            <w14:solidFill>
              <w14:schemeClr w14:val="tx1"/>
            </w14:solidFill>
          </w14:textFill>
        </w:rPr>
        <w:t>在此期间，考生可登录湖南省普通高校招生考试考生综合信息平台（以下简称“考生综合信息平台”）（网址：</w:t>
      </w:r>
      <w:r>
        <w:rPr>
          <w:rFonts w:hint="eastAsia" w:ascii="仿宋" w:hAnsi="仿宋" w:eastAsia="仿宋" w:cs="仿宋"/>
          <w:color w:val="000000" w:themeColor="text1"/>
          <w:sz w:val="28"/>
          <w:szCs w:val="28"/>
          <w:u w:val="none"/>
          <w14:textFill>
            <w14:solidFill>
              <w14:schemeClr w14:val="tx1"/>
            </w14:solidFill>
          </w14:textFill>
        </w:rPr>
        <w:fldChar w:fldCharType="begin"/>
      </w:r>
      <w:r>
        <w:rPr>
          <w:rFonts w:hint="eastAsia" w:ascii="仿宋" w:hAnsi="仿宋" w:eastAsia="仿宋" w:cs="仿宋"/>
          <w:color w:val="000000" w:themeColor="text1"/>
          <w:sz w:val="28"/>
          <w:szCs w:val="28"/>
          <w:u w:val="none"/>
          <w14:textFill>
            <w14:solidFill>
              <w14:schemeClr w14:val="tx1"/>
            </w14:solidFill>
          </w14:textFill>
        </w:rPr>
        <w:instrText xml:space="preserve"> HYPERLINK "https://ks.hneao.cn/" \l "/_blank" \t "https://zsw.cswszy.com/" </w:instrText>
      </w:r>
      <w:r>
        <w:rPr>
          <w:rFonts w:hint="eastAsia" w:ascii="仿宋" w:hAnsi="仿宋" w:eastAsia="仿宋" w:cs="仿宋"/>
          <w:color w:val="000000" w:themeColor="text1"/>
          <w:sz w:val="28"/>
          <w:szCs w:val="28"/>
          <w:u w:val="none"/>
          <w14:textFill>
            <w14:solidFill>
              <w14:schemeClr w14:val="tx1"/>
            </w14:solidFill>
          </w14:textFill>
        </w:rPr>
        <w:fldChar w:fldCharType="separate"/>
      </w:r>
      <w:r>
        <w:rPr>
          <w:rFonts w:hint="eastAsia" w:ascii="仿宋" w:hAnsi="仿宋" w:eastAsia="仿宋" w:cs="仿宋"/>
          <w:color w:val="000000" w:themeColor="text1"/>
          <w:kern w:val="2"/>
          <w:sz w:val="28"/>
          <w:szCs w:val="28"/>
          <w:u w:val="none"/>
          <w14:textFill>
            <w14:solidFill>
              <w14:schemeClr w14:val="tx1"/>
            </w14:solidFill>
          </w14:textFill>
        </w:rPr>
        <w:t>https://ks.hneao.cn</w:t>
      </w:r>
      <w:r>
        <w:rPr>
          <w:rFonts w:hint="eastAsia" w:ascii="仿宋" w:hAnsi="仿宋" w:eastAsia="仿宋" w:cs="仿宋"/>
          <w:color w:val="000000" w:themeColor="text1"/>
          <w:kern w:val="2"/>
          <w:sz w:val="28"/>
          <w:szCs w:val="28"/>
          <w:u w:val="none"/>
          <w14:textFill>
            <w14:solidFill>
              <w14:schemeClr w14:val="tx1"/>
            </w14:solidFill>
          </w14:textFill>
        </w:rPr>
        <w:fldChar w:fldCharType="end"/>
      </w:r>
      <w:r>
        <w:rPr>
          <w:rFonts w:hint="eastAsia" w:ascii="仿宋" w:hAnsi="仿宋" w:eastAsia="仿宋" w:cs="仿宋"/>
          <w:color w:val="000000" w:themeColor="text1"/>
          <w:kern w:val="2"/>
          <w:sz w:val="28"/>
          <w:szCs w:val="28"/>
          <w:u w:val="none"/>
          <w14:textFill>
            <w14:solidFill>
              <w14:schemeClr w14:val="tx1"/>
            </w14:solidFill>
          </w14:textFill>
        </w:rPr>
        <w:t>）或“潇湘高考”APP（通过苹果应用商店、腾讯应用宝、华为应用商店、小米应用商店或“考生综合信息平台”首页下载APP）填报报考志愿信息。请考生在报考前关注本校网站（</w:t>
      </w:r>
      <w:r>
        <w:rPr>
          <w:rFonts w:hint="eastAsia" w:ascii="仿宋" w:hAnsi="仿宋" w:eastAsia="仿宋" w:cs="仿宋"/>
          <w:color w:val="000000" w:themeColor="text1"/>
          <w:sz w:val="28"/>
          <w:szCs w:val="28"/>
          <w:u w:val="none"/>
          <w14:textFill>
            <w14:solidFill>
              <w14:schemeClr w14:val="tx1"/>
            </w14:solidFill>
          </w14:textFill>
        </w:rPr>
        <w:fldChar w:fldCharType="begin"/>
      </w:r>
      <w:r>
        <w:rPr>
          <w:rFonts w:hint="eastAsia" w:ascii="仿宋" w:hAnsi="仿宋" w:eastAsia="仿宋" w:cs="仿宋"/>
          <w:color w:val="000000" w:themeColor="text1"/>
          <w:sz w:val="28"/>
          <w:szCs w:val="28"/>
          <w:u w:val="none"/>
          <w14:textFill>
            <w14:solidFill>
              <w14:schemeClr w14:val="tx1"/>
            </w14:solidFill>
          </w14:textFill>
        </w:rPr>
        <w:instrText xml:space="preserve"> HYPERLINK "https://zsw.cswszy.com/" \l "/_blank" \t "https://zsw.cswszy.com/" </w:instrText>
      </w:r>
      <w:r>
        <w:rPr>
          <w:rFonts w:hint="eastAsia" w:ascii="仿宋" w:hAnsi="仿宋" w:eastAsia="仿宋" w:cs="仿宋"/>
          <w:color w:val="000000" w:themeColor="text1"/>
          <w:sz w:val="28"/>
          <w:szCs w:val="28"/>
          <w:u w:val="none"/>
          <w14:textFill>
            <w14:solidFill>
              <w14:schemeClr w14:val="tx1"/>
            </w14:solidFill>
          </w14:textFill>
        </w:rPr>
        <w:fldChar w:fldCharType="separate"/>
      </w:r>
      <w:r>
        <w:rPr>
          <w:rFonts w:hint="eastAsia" w:ascii="仿宋" w:hAnsi="仿宋" w:eastAsia="仿宋" w:cs="仿宋"/>
          <w:color w:val="000000" w:themeColor="text1"/>
          <w:kern w:val="2"/>
          <w:sz w:val="28"/>
          <w:szCs w:val="28"/>
          <w:u w:val="none"/>
          <w14:textFill>
            <w14:solidFill>
              <w14:schemeClr w14:val="tx1"/>
            </w14:solidFill>
          </w14:textFill>
        </w:rPr>
        <w:t>https://zsw.cswszy.com</w:t>
      </w:r>
      <w:r>
        <w:rPr>
          <w:rFonts w:hint="eastAsia" w:ascii="仿宋" w:hAnsi="仿宋" w:eastAsia="仿宋" w:cs="仿宋"/>
          <w:color w:val="000000" w:themeColor="text1"/>
          <w:kern w:val="2"/>
          <w:sz w:val="28"/>
          <w:szCs w:val="28"/>
          <w:u w:val="none"/>
          <w14:textFill>
            <w14:solidFill>
              <w14:schemeClr w14:val="tx1"/>
            </w14:solidFill>
          </w14:textFill>
        </w:rPr>
        <w:fldChar w:fldCharType="end"/>
      </w:r>
      <w:r>
        <w:rPr>
          <w:rFonts w:hint="eastAsia" w:ascii="仿宋" w:hAnsi="仿宋" w:eastAsia="仿宋" w:cs="仿宋"/>
          <w:color w:val="000000" w:themeColor="text1"/>
          <w:kern w:val="2"/>
          <w:sz w:val="28"/>
          <w:szCs w:val="28"/>
          <w:u w:val="none"/>
          <w14:textFill>
            <w14:solidFill>
              <w14:schemeClr w14:val="tx1"/>
            </w14:solidFill>
          </w14:textFill>
        </w:rPr>
        <w:t>）公布的有关信息。</w:t>
      </w:r>
    </w:p>
    <w:p w14:paraId="25ED3E58">
      <w:pPr>
        <w:pStyle w:val="5"/>
        <w:widowControl/>
        <w:spacing w:beforeAutospacing="0" w:afterAutospacing="0" w:line="30" w:lineRule="atLeast"/>
        <w:ind w:firstLine="640"/>
        <w:rPr>
          <w:rFonts w:ascii="仿宋_GB2312" w:hAnsi="仿宋" w:eastAsia="仿宋_GB2312" w:cs="仿宋"/>
          <w:color w:val="000000" w:themeColor="text1"/>
          <w:kern w:val="2"/>
          <w:sz w:val="30"/>
          <w:szCs w:val="30"/>
          <w:u w:val="none"/>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第十条 </w:t>
      </w:r>
      <w:r>
        <w:rPr>
          <w:rFonts w:hint="eastAsia" w:ascii="仿宋" w:hAnsi="仿宋" w:eastAsia="仿宋" w:cs="仿宋"/>
          <w:color w:val="000000" w:themeColor="text1"/>
          <w:kern w:val="2"/>
          <w:sz w:val="28"/>
          <w:szCs w:val="28"/>
          <w:u w:val="none"/>
          <w14:textFill>
            <w14:solidFill>
              <w14:schemeClr w14:val="tx1"/>
            </w14:solidFill>
          </w14:textFill>
        </w:rPr>
        <w:t>填报专业要求。考生在填报</w:t>
      </w:r>
      <w:r>
        <w:rPr>
          <w:rFonts w:hint="eastAsia" w:ascii="仿宋" w:hAnsi="仿宋" w:eastAsia="仿宋" w:cs="仿宋"/>
          <w:color w:val="000000" w:themeColor="text1"/>
          <w:kern w:val="2"/>
          <w:sz w:val="28"/>
          <w:szCs w:val="28"/>
          <w:u w:val="none"/>
          <w:lang w:eastAsia="zh-CN"/>
          <w14:textFill>
            <w14:solidFill>
              <w14:schemeClr w14:val="tx1"/>
            </w14:solidFill>
          </w14:textFill>
        </w:rPr>
        <w:t>我院</w:t>
      </w:r>
      <w:r>
        <w:rPr>
          <w:rFonts w:hint="eastAsia" w:ascii="仿宋" w:hAnsi="仿宋" w:eastAsia="仿宋" w:cs="仿宋"/>
          <w:color w:val="000000" w:themeColor="text1"/>
          <w:kern w:val="2"/>
          <w:sz w:val="28"/>
          <w:szCs w:val="28"/>
          <w:u w:val="none"/>
          <w14:textFill>
            <w14:solidFill>
              <w14:schemeClr w14:val="tx1"/>
            </w14:solidFill>
          </w14:textFill>
        </w:rPr>
        <w:t>志愿时，5个专业均可填报，并确定是否选择专业服从调剂。</w:t>
      </w:r>
    </w:p>
    <w:p w14:paraId="04C1DB69">
      <w:pPr>
        <w:pStyle w:val="5"/>
        <w:widowControl/>
        <w:spacing w:beforeAutospacing="0" w:afterAutospacing="0" w:line="30" w:lineRule="atLeast"/>
        <w:ind w:firstLine="640"/>
        <w:rPr>
          <w:rFonts w:hint="eastAsia" w:ascii="仿宋" w:hAnsi="仿宋" w:eastAsia="仿宋" w:cs="仿宋"/>
          <w:color w:val="000000" w:themeColor="text1"/>
          <w:kern w:val="2"/>
          <w:sz w:val="28"/>
          <w:szCs w:val="28"/>
          <w:u w:val="none"/>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第十一条 </w:t>
      </w:r>
      <w:r>
        <w:rPr>
          <w:rFonts w:hint="eastAsia" w:ascii="仿宋" w:hAnsi="仿宋" w:eastAsia="仿宋" w:cs="仿宋"/>
          <w:color w:val="000000" w:themeColor="text1"/>
          <w:kern w:val="2"/>
          <w:sz w:val="28"/>
          <w:szCs w:val="28"/>
          <w:u w:val="none"/>
          <w14:textFill>
            <w14:solidFill>
              <w14:schemeClr w14:val="tx1"/>
            </w14:solidFill>
          </w14:textFill>
        </w:rPr>
        <w:t>社会人员身份认定。退役军人由户籍所在县（市、区）退役军人事务部门进行认定。相关证明材料由考生在规定时间内提供给</w:t>
      </w:r>
      <w:r>
        <w:rPr>
          <w:rFonts w:hint="eastAsia" w:ascii="仿宋" w:hAnsi="仿宋" w:eastAsia="仿宋" w:cs="仿宋"/>
          <w:color w:val="000000" w:themeColor="text1"/>
          <w:kern w:val="2"/>
          <w:sz w:val="28"/>
          <w:szCs w:val="28"/>
          <w:u w:val="none"/>
          <w:lang w:eastAsia="zh-CN"/>
          <w14:textFill>
            <w14:solidFill>
              <w14:schemeClr w14:val="tx1"/>
            </w14:solidFill>
          </w14:textFill>
        </w:rPr>
        <w:t>我院</w:t>
      </w:r>
      <w:r>
        <w:rPr>
          <w:rFonts w:hint="eastAsia" w:ascii="仿宋" w:hAnsi="仿宋" w:eastAsia="仿宋" w:cs="仿宋"/>
          <w:color w:val="000000" w:themeColor="text1"/>
          <w:kern w:val="2"/>
          <w:sz w:val="28"/>
          <w:szCs w:val="28"/>
          <w:u w:val="none"/>
          <w14:textFill>
            <w14:solidFill>
              <w14:schemeClr w14:val="tx1"/>
            </w14:solidFill>
          </w14:textFill>
        </w:rPr>
        <w:t>审核，不能按要求提供证明材料的考生只能以普通高中往届生或同等学力人员身份报考，提供虚假证明材料的将依据教育部相关规定取消高考报名资格，已录取的取消录取资格。</w:t>
      </w:r>
    </w:p>
    <w:p w14:paraId="17066684">
      <w:pPr>
        <w:pStyle w:val="5"/>
        <w:widowControl/>
        <w:spacing w:beforeAutospacing="0" w:afterAutospacing="0" w:line="30" w:lineRule="atLeast"/>
        <w:ind w:firstLine="640"/>
        <w:rPr>
          <w:rFonts w:hint="eastAsia" w:ascii="仿宋" w:hAnsi="仿宋" w:eastAsia="仿宋" w:cs="仿宋"/>
          <w:color w:val="000000" w:themeColor="text1"/>
          <w:kern w:val="2"/>
          <w:sz w:val="28"/>
          <w:szCs w:val="28"/>
          <w:u w:val="none"/>
          <w14:textFill>
            <w14:solidFill>
              <w14:schemeClr w14:val="tx1"/>
            </w14:solidFill>
          </w14:textFill>
        </w:rPr>
      </w:pPr>
      <w:r>
        <w:rPr>
          <w:rFonts w:hint="eastAsia" w:ascii="仿宋" w:hAnsi="仿宋" w:eastAsia="仿宋" w:cs="仿宋"/>
          <w:color w:val="000000" w:themeColor="text1"/>
          <w:kern w:val="2"/>
          <w:sz w:val="28"/>
          <w:szCs w:val="28"/>
          <w:u w:val="none"/>
          <w14:textFill>
            <w14:solidFill>
              <w14:schemeClr w14:val="tx1"/>
            </w14:solidFill>
          </w14:textFill>
        </w:rPr>
        <w:t>1.退役军人考生资格证明材料。本人身份证复印件及《湖南省2025年高职单招报名身份审核表》，退出现役证（转业证）。</w:t>
      </w:r>
    </w:p>
    <w:p w14:paraId="424B915D">
      <w:pPr>
        <w:pStyle w:val="5"/>
        <w:widowControl/>
        <w:spacing w:beforeAutospacing="0" w:afterAutospacing="0" w:line="30" w:lineRule="atLeast"/>
        <w:ind w:firstLine="640"/>
        <w:rPr>
          <w:rStyle w:val="8"/>
          <w:rFonts w:ascii="Helvetica" w:hAnsi="Helvetica" w:eastAsia="Helvetica" w:cs="Helvetica"/>
          <w:color w:val="000000" w:themeColor="text1"/>
          <w:sz w:val="31"/>
          <w:szCs w:val="31"/>
          <w:u w:val="none"/>
          <w14:textFill>
            <w14:solidFill>
              <w14:schemeClr w14:val="tx1"/>
            </w14:solidFill>
          </w14:textFill>
        </w:rPr>
      </w:pPr>
      <w:r>
        <w:rPr>
          <w:rFonts w:hint="eastAsia" w:ascii="仿宋" w:hAnsi="仿宋" w:eastAsia="仿宋" w:cs="仿宋"/>
          <w:color w:val="000000" w:themeColor="text1"/>
          <w:kern w:val="2"/>
          <w:sz w:val="28"/>
          <w:szCs w:val="28"/>
          <w:u w:val="none"/>
          <w14:textFill>
            <w14:solidFill>
              <w14:schemeClr w14:val="tx1"/>
            </w14:solidFill>
          </w14:textFill>
        </w:rPr>
        <w:t>2.材料提交时间及方式。考生须在</w:t>
      </w:r>
      <w:r>
        <w:rPr>
          <w:rFonts w:hint="eastAsia" w:ascii="仿宋" w:hAnsi="仿宋" w:eastAsia="仿宋" w:cs="仿宋"/>
          <w:color w:val="000000" w:themeColor="text1"/>
          <w:kern w:val="2"/>
          <w:sz w:val="28"/>
          <w:szCs w:val="28"/>
          <w:u w:val="none"/>
          <w:lang w:val="en-US" w:eastAsia="zh-CN"/>
          <w14:textFill>
            <w14:solidFill>
              <w14:schemeClr w14:val="tx1"/>
            </w14:solidFill>
          </w14:textFill>
        </w:rPr>
        <w:t>2025年2月22日</w:t>
      </w:r>
      <w:r>
        <w:rPr>
          <w:rFonts w:hint="default" w:ascii="仿宋" w:hAnsi="仿宋" w:eastAsia="仿宋" w:cs="仿宋"/>
          <w:color w:val="000000" w:themeColor="text1"/>
          <w:kern w:val="2"/>
          <w:sz w:val="28"/>
          <w:szCs w:val="28"/>
          <w:u w:val="none"/>
          <w:lang w:val="en-US" w:eastAsia="zh-CN"/>
          <w14:textFill>
            <w14:solidFill>
              <w14:schemeClr w14:val="tx1"/>
            </w14:solidFill>
          </w14:textFill>
        </w:rPr>
        <w:t>8:00</w:t>
      </w:r>
      <w:r>
        <w:rPr>
          <w:rFonts w:hint="eastAsia" w:ascii="仿宋" w:hAnsi="仿宋" w:eastAsia="仿宋" w:cs="仿宋"/>
          <w:color w:val="000000" w:themeColor="text1"/>
          <w:kern w:val="2"/>
          <w:sz w:val="28"/>
          <w:szCs w:val="28"/>
          <w:u w:val="none"/>
          <w14:textFill>
            <w14:solidFill>
              <w14:schemeClr w14:val="tx1"/>
            </w14:solidFill>
          </w14:textFill>
        </w:rPr>
        <w:t>前将符合上述要求的证明材料，通过现场提交方式交由</w:t>
      </w:r>
      <w:r>
        <w:rPr>
          <w:rFonts w:hint="eastAsia" w:ascii="仿宋" w:hAnsi="仿宋" w:eastAsia="仿宋" w:cs="仿宋"/>
          <w:color w:val="000000" w:themeColor="text1"/>
          <w:kern w:val="2"/>
          <w:sz w:val="28"/>
          <w:szCs w:val="28"/>
          <w:u w:val="none"/>
          <w:lang w:eastAsia="zh-CN"/>
          <w14:textFill>
            <w14:solidFill>
              <w14:schemeClr w14:val="tx1"/>
            </w14:solidFill>
          </w14:textFill>
        </w:rPr>
        <w:t>我院</w:t>
      </w:r>
      <w:r>
        <w:rPr>
          <w:rFonts w:hint="eastAsia" w:ascii="仿宋" w:hAnsi="仿宋" w:eastAsia="仿宋" w:cs="仿宋"/>
          <w:color w:val="000000" w:themeColor="text1"/>
          <w:kern w:val="2"/>
          <w:sz w:val="28"/>
          <w:szCs w:val="28"/>
          <w:u w:val="none"/>
          <w14:textFill>
            <w14:solidFill>
              <w14:schemeClr w14:val="tx1"/>
            </w14:solidFill>
          </w14:textFill>
        </w:rPr>
        <w:t>招生就业处审核（具体联系方式：湖南省湘潭市雨湖区高岭路7号湘潭科技职业学院</w:t>
      </w:r>
      <w:r>
        <w:rPr>
          <w:rFonts w:hint="eastAsia" w:ascii="仿宋" w:hAnsi="仿宋" w:eastAsia="仿宋" w:cs="仿宋"/>
          <w:color w:val="000000" w:themeColor="text1"/>
          <w:kern w:val="2"/>
          <w:sz w:val="28"/>
          <w:szCs w:val="28"/>
          <w:u w:val="none"/>
          <w:lang w:eastAsia="zh-CN"/>
          <w14:textFill>
            <w14:solidFill>
              <w14:schemeClr w14:val="tx1"/>
            </w14:solidFill>
          </w14:textFill>
        </w:rPr>
        <w:t>招就处</w:t>
      </w:r>
      <w:r>
        <w:rPr>
          <w:rFonts w:hint="eastAsia" w:ascii="仿宋" w:hAnsi="仿宋" w:eastAsia="仿宋" w:cs="仿宋"/>
          <w:color w:val="000000" w:themeColor="text1"/>
          <w:kern w:val="2"/>
          <w:sz w:val="28"/>
          <w:szCs w:val="28"/>
          <w:u w:val="none"/>
          <w14:textFill>
            <w14:solidFill>
              <w14:schemeClr w14:val="tx1"/>
            </w14:solidFill>
          </w14:textFill>
        </w:rPr>
        <w:t>招生咨询电话：0731-52371271）</w:t>
      </w:r>
    </w:p>
    <w:p w14:paraId="30CCCE59">
      <w:pPr>
        <w:numPr>
          <w:ilvl w:val="0"/>
          <w:numId w:val="0"/>
        </w:numPr>
        <w:spacing w:before="156" w:beforeLines="50" w:after="156" w:afterLines="50" w:line="680" w:lineRule="exact"/>
        <w:jc w:val="center"/>
        <w:rPr>
          <w:rFonts w:hint="eastAsia" w:ascii="仿宋" w:hAnsi="仿宋" w:eastAsia="仿宋" w:cs="仿宋"/>
          <w:b/>
          <w:bCs/>
          <w:color w:val="000000" w:themeColor="text1"/>
          <w:sz w:val="32"/>
          <w:szCs w:val="32"/>
          <w:u w:val="none"/>
          <w:lang w:val="en-US" w:eastAsia="zh-CN"/>
          <w14:textFill>
            <w14:solidFill>
              <w14:schemeClr w14:val="tx1"/>
            </w14:solidFill>
          </w14:textFill>
        </w:rPr>
      </w:pPr>
      <w:r>
        <w:rPr>
          <w:rFonts w:hint="eastAsia" w:ascii="仿宋" w:hAnsi="仿宋" w:eastAsia="仿宋" w:cs="仿宋"/>
          <w:b/>
          <w:bCs/>
          <w:color w:val="000000" w:themeColor="text1"/>
          <w:sz w:val="32"/>
          <w:szCs w:val="32"/>
          <w:u w:val="none"/>
          <w:lang w:val="en-US" w:eastAsia="zh-CN"/>
          <w14:textFill>
            <w14:solidFill>
              <w14:schemeClr w14:val="tx1"/>
            </w14:solidFill>
          </w14:textFill>
        </w:rPr>
        <w:t>第四章 单招计划及专业</w:t>
      </w:r>
    </w:p>
    <w:p w14:paraId="2EFF61FA">
      <w:pPr>
        <w:pStyle w:val="5"/>
        <w:widowControl/>
        <w:spacing w:beforeAutospacing="0" w:afterAutospacing="0" w:line="30" w:lineRule="atLeast"/>
        <w:ind w:firstLine="643"/>
        <w:rPr>
          <w:rFonts w:hint="eastAsia" w:ascii="仿宋" w:hAnsi="仿宋" w:eastAsia="仿宋" w:cs="仿宋"/>
          <w:color w:val="auto"/>
          <w:kern w:val="2"/>
          <w:sz w:val="28"/>
          <w:szCs w:val="28"/>
          <w:u w:val="none"/>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第十二条</w:t>
      </w:r>
      <w:r>
        <w:rPr>
          <w:rStyle w:val="8"/>
          <w:rFonts w:hint="eastAsia" w:ascii="Helvetica" w:hAnsi="Helvetica" w:cs="Helvetica"/>
          <w:color w:val="000000" w:themeColor="text1"/>
          <w:sz w:val="31"/>
          <w:szCs w:val="31"/>
          <w:u w:val="none"/>
          <w14:textFill>
            <w14:solidFill>
              <w14:schemeClr w14:val="tx1"/>
            </w14:solidFill>
          </w14:textFill>
        </w:rPr>
        <w:t xml:space="preserve">  </w:t>
      </w:r>
      <w:r>
        <w:rPr>
          <w:rFonts w:hint="eastAsia" w:ascii="仿宋" w:hAnsi="仿宋" w:eastAsia="仿宋" w:cs="仿宋"/>
          <w:color w:val="000000" w:themeColor="text1"/>
          <w:kern w:val="2"/>
          <w:sz w:val="28"/>
          <w:szCs w:val="28"/>
          <w:u w:val="none"/>
          <w:lang w:eastAsia="zh-CN"/>
          <w14:textFill>
            <w14:solidFill>
              <w14:schemeClr w14:val="tx1"/>
            </w14:solidFill>
          </w14:textFill>
        </w:rPr>
        <w:t>我院</w:t>
      </w:r>
      <w:r>
        <w:rPr>
          <w:rFonts w:hint="eastAsia" w:ascii="仿宋" w:hAnsi="仿宋" w:eastAsia="仿宋" w:cs="仿宋"/>
          <w:color w:val="000000" w:themeColor="text1"/>
          <w:kern w:val="2"/>
          <w:sz w:val="28"/>
          <w:szCs w:val="28"/>
          <w:u w:val="none"/>
          <w14:textFill>
            <w14:solidFill>
              <w14:schemeClr w14:val="tx1"/>
            </w14:solidFill>
          </w14:textFill>
        </w:rPr>
        <w:t>2025年单招总计划数为500人，其中包含单列计划的退役军人5人。</w:t>
      </w:r>
      <w:r>
        <w:rPr>
          <w:rFonts w:hint="eastAsia" w:ascii="等线" w:hAnsi="等线" w:eastAsia="仿宋" w:cs="仿宋"/>
          <w:sz w:val="28"/>
          <w:szCs w:val="28"/>
        </w:rPr>
        <w:t>各专业最终学费标准以2</w:t>
      </w:r>
      <w:r>
        <w:rPr>
          <w:rFonts w:ascii="等线" w:hAnsi="等线" w:eastAsia="仿宋" w:cs="仿宋"/>
          <w:sz w:val="28"/>
          <w:szCs w:val="28"/>
        </w:rPr>
        <w:t>02</w:t>
      </w:r>
      <w:r>
        <w:rPr>
          <w:rFonts w:hint="eastAsia" w:ascii="等线" w:hAnsi="等线" w:eastAsia="仿宋" w:cs="仿宋"/>
          <w:sz w:val="28"/>
          <w:szCs w:val="28"/>
          <w:lang w:val="en-US" w:eastAsia="zh-CN"/>
        </w:rPr>
        <w:t>5</w:t>
      </w:r>
      <w:r>
        <w:rPr>
          <w:rFonts w:hint="eastAsia" w:ascii="等线" w:hAnsi="等线" w:eastAsia="仿宋" w:cs="仿宋"/>
          <w:sz w:val="28"/>
          <w:szCs w:val="28"/>
        </w:rPr>
        <w:t>年湖南省物价主管部门审核为准。</w:t>
      </w:r>
      <w:r>
        <w:rPr>
          <w:rFonts w:hint="eastAsia" w:ascii="仿宋" w:hAnsi="仿宋" w:eastAsia="仿宋" w:cs="仿宋"/>
          <w:color w:val="auto"/>
          <w:kern w:val="2"/>
          <w:sz w:val="28"/>
          <w:szCs w:val="28"/>
          <w:u w:val="none"/>
          <w:lang w:val="en-US" w:eastAsia="zh-CN"/>
        </w:rPr>
        <w:t>学校2025年单招专业及计划数以省教育考试院最终公布为准。</w:t>
      </w:r>
    </w:p>
    <w:tbl>
      <w:tblPr>
        <w:tblStyle w:val="6"/>
        <w:tblW w:w="8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89"/>
        <w:gridCol w:w="2056"/>
        <w:gridCol w:w="3209"/>
      </w:tblGrid>
      <w:tr w14:paraId="393AB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3389" w:type="dxa"/>
            <w:tcBorders>
              <w:tl2br w:val="nil"/>
              <w:tr2bl w:val="nil"/>
            </w:tcBorders>
            <w:noWrap/>
            <w:vAlign w:val="center"/>
          </w:tcPr>
          <w:p w14:paraId="0CB58324">
            <w:pPr>
              <w:widowControl/>
              <w:jc w:val="center"/>
              <w:textAlignment w:val="center"/>
              <w:rPr>
                <w:rFonts w:hint="eastAsia" w:ascii="仿宋" w:hAnsi="仿宋" w:eastAsia="仿宋" w:cs="仿宋"/>
                <w:b/>
                <w:bCs/>
                <w:color w:val="auto"/>
                <w:kern w:val="0"/>
                <w:szCs w:val="21"/>
                <w:u w:val="none"/>
                <w:lang w:bidi="ar"/>
              </w:rPr>
            </w:pPr>
            <w:r>
              <w:rPr>
                <w:rFonts w:hint="eastAsia" w:ascii="仿宋" w:hAnsi="仿宋" w:eastAsia="仿宋" w:cs="仿宋"/>
                <w:b/>
                <w:bCs/>
                <w:color w:val="auto"/>
                <w:kern w:val="0"/>
                <w:szCs w:val="21"/>
                <w:u w:val="none"/>
                <w:lang w:bidi="ar"/>
              </w:rPr>
              <w:t>专业名称</w:t>
            </w:r>
          </w:p>
        </w:tc>
        <w:tc>
          <w:tcPr>
            <w:tcW w:w="2056" w:type="dxa"/>
            <w:tcBorders>
              <w:tl2br w:val="nil"/>
              <w:tr2bl w:val="nil"/>
            </w:tcBorders>
            <w:noWrap/>
            <w:vAlign w:val="center"/>
          </w:tcPr>
          <w:p w14:paraId="2E3F66FF">
            <w:pPr>
              <w:widowControl/>
              <w:jc w:val="center"/>
              <w:textAlignment w:val="center"/>
              <w:rPr>
                <w:rFonts w:hint="eastAsia" w:ascii="仿宋" w:hAnsi="仿宋" w:eastAsia="仿宋" w:cs="仿宋"/>
                <w:b/>
                <w:bCs/>
                <w:color w:val="auto"/>
                <w:kern w:val="0"/>
                <w:szCs w:val="21"/>
                <w:u w:val="none"/>
                <w:lang w:bidi="ar"/>
              </w:rPr>
            </w:pPr>
            <w:r>
              <w:rPr>
                <w:rFonts w:hint="eastAsia" w:ascii="仿宋" w:hAnsi="仿宋" w:eastAsia="仿宋" w:cs="仿宋"/>
                <w:b/>
                <w:bCs/>
                <w:color w:val="auto"/>
                <w:kern w:val="0"/>
                <w:szCs w:val="21"/>
                <w:u w:val="none"/>
                <w:lang w:bidi="ar"/>
              </w:rPr>
              <w:t>学制</w:t>
            </w:r>
          </w:p>
          <w:p w14:paraId="281F1CC0">
            <w:pPr>
              <w:widowControl/>
              <w:jc w:val="both"/>
              <w:textAlignment w:val="center"/>
              <w:rPr>
                <w:rFonts w:hint="eastAsia" w:ascii="仿宋" w:hAnsi="仿宋" w:eastAsia="仿宋" w:cs="仿宋"/>
                <w:b/>
                <w:bCs/>
                <w:color w:val="auto"/>
                <w:kern w:val="0"/>
                <w:szCs w:val="21"/>
                <w:u w:val="none"/>
                <w:lang w:bidi="ar"/>
              </w:rPr>
            </w:pPr>
          </w:p>
        </w:tc>
        <w:tc>
          <w:tcPr>
            <w:tcW w:w="3209" w:type="dxa"/>
            <w:tcBorders>
              <w:tl2br w:val="nil"/>
              <w:tr2bl w:val="nil"/>
            </w:tcBorders>
            <w:noWrap/>
            <w:vAlign w:val="center"/>
          </w:tcPr>
          <w:p w14:paraId="30CD3CF8">
            <w:pPr>
              <w:widowControl/>
              <w:jc w:val="center"/>
              <w:textAlignment w:val="center"/>
              <w:rPr>
                <w:rFonts w:hint="eastAsia" w:ascii="仿宋" w:hAnsi="仿宋" w:eastAsia="仿宋" w:cs="仿宋"/>
                <w:b/>
                <w:bCs/>
                <w:color w:val="auto"/>
                <w:kern w:val="0"/>
                <w:szCs w:val="21"/>
                <w:u w:val="none"/>
                <w:lang w:bidi="ar"/>
              </w:rPr>
            </w:pPr>
            <w:r>
              <w:rPr>
                <w:rFonts w:hint="eastAsia" w:ascii="仿宋" w:hAnsi="仿宋" w:eastAsia="仿宋" w:cs="仿宋"/>
                <w:b/>
                <w:bCs/>
                <w:color w:val="auto"/>
                <w:kern w:val="0"/>
                <w:szCs w:val="21"/>
                <w:u w:val="none"/>
                <w:lang w:bidi="ar"/>
              </w:rPr>
              <w:t>学费（元/年）</w:t>
            </w:r>
          </w:p>
        </w:tc>
      </w:tr>
      <w:tr w14:paraId="082945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3389" w:type="dxa"/>
            <w:tcBorders>
              <w:tl2br w:val="nil"/>
              <w:tr2bl w:val="nil"/>
            </w:tcBorders>
            <w:noWrap/>
            <w:vAlign w:val="center"/>
          </w:tcPr>
          <w:p w14:paraId="7DDC72BA">
            <w:pPr>
              <w:widowControl/>
              <w:jc w:val="center"/>
              <w:textAlignment w:val="center"/>
              <w:rPr>
                <w:rFonts w:hint="eastAsia" w:ascii="仿宋" w:hAnsi="仿宋" w:eastAsia="仿宋" w:cs="仿宋"/>
                <w:color w:val="auto"/>
                <w:kern w:val="0"/>
                <w:szCs w:val="21"/>
                <w:u w:val="none"/>
                <w:lang w:val="en-US" w:eastAsia="zh-CN" w:bidi="ar"/>
              </w:rPr>
            </w:pPr>
            <w:r>
              <w:rPr>
                <w:rFonts w:hint="eastAsia" w:ascii="仿宋" w:hAnsi="仿宋" w:eastAsia="仿宋" w:cs="仿宋"/>
                <w:color w:val="auto"/>
                <w:kern w:val="0"/>
                <w:szCs w:val="21"/>
                <w:u w:val="none"/>
                <w:lang w:val="en-US" w:eastAsia="zh-CN" w:bidi="ar"/>
              </w:rPr>
              <w:t>数控技术</w:t>
            </w:r>
          </w:p>
        </w:tc>
        <w:tc>
          <w:tcPr>
            <w:tcW w:w="2056" w:type="dxa"/>
            <w:tcBorders>
              <w:tl2br w:val="nil"/>
              <w:tr2bl w:val="nil"/>
            </w:tcBorders>
            <w:noWrap/>
            <w:vAlign w:val="center"/>
          </w:tcPr>
          <w:p w14:paraId="367794DD">
            <w:pPr>
              <w:widowControl/>
              <w:jc w:val="center"/>
              <w:textAlignment w:val="center"/>
              <w:rPr>
                <w:rFonts w:hint="eastAsia" w:ascii="仿宋" w:hAnsi="仿宋" w:eastAsia="仿宋" w:cs="仿宋"/>
                <w:color w:val="auto"/>
                <w:kern w:val="0"/>
                <w:szCs w:val="21"/>
                <w:u w:val="none"/>
                <w:lang w:val="en-US" w:eastAsia="zh-CN" w:bidi="ar"/>
              </w:rPr>
            </w:pPr>
            <w:r>
              <w:rPr>
                <w:rFonts w:hint="eastAsia" w:ascii="仿宋" w:hAnsi="仿宋" w:eastAsia="仿宋" w:cs="仿宋"/>
                <w:color w:val="auto"/>
                <w:kern w:val="0"/>
                <w:szCs w:val="21"/>
                <w:u w:val="none"/>
                <w:lang w:val="en-US" w:eastAsia="zh-CN" w:bidi="ar"/>
              </w:rPr>
              <w:t>三年</w:t>
            </w:r>
          </w:p>
        </w:tc>
        <w:tc>
          <w:tcPr>
            <w:tcW w:w="3209" w:type="dxa"/>
            <w:tcBorders>
              <w:tl2br w:val="nil"/>
              <w:tr2bl w:val="nil"/>
            </w:tcBorders>
            <w:noWrap/>
            <w:vAlign w:val="center"/>
          </w:tcPr>
          <w:p w14:paraId="6533EBA5">
            <w:pPr>
              <w:widowControl/>
              <w:jc w:val="center"/>
              <w:textAlignment w:val="center"/>
              <w:rPr>
                <w:rFonts w:hint="eastAsia" w:ascii="仿宋" w:hAnsi="仿宋" w:eastAsia="仿宋" w:cs="仿宋"/>
                <w:color w:val="auto"/>
                <w:kern w:val="0"/>
                <w:szCs w:val="21"/>
                <w:u w:val="none"/>
                <w:lang w:val="en-US" w:eastAsia="zh-CN" w:bidi="ar"/>
              </w:rPr>
            </w:pPr>
            <w:r>
              <w:rPr>
                <w:rFonts w:hint="eastAsia" w:ascii="仿宋" w:hAnsi="仿宋" w:eastAsia="仿宋" w:cs="仿宋"/>
                <w:color w:val="auto"/>
                <w:kern w:val="0"/>
                <w:szCs w:val="21"/>
                <w:u w:val="none"/>
                <w:lang w:val="en-US" w:eastAsia="zh-CN" w:bidi="ar"/>
              </w:rPr>
              <w:t>4600</w:t>
            </w:r>
          </w:p>
        </w:tc>
      </w:tr>
      <w:tr w14:paraId="491BC3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3389" w:type="dxa"/>
            <w:tcBorders>
              <w:tl2br w:val="nil"/>
              <w:tr2bl w:val="nil"/>
            </w:tcBorders>
            <w:noWrap/>
            <w:vAlign w:val="center"/>
          </w:tcPr>
          <w:p w14:paraId="1BE8231C">
            <w:pPr>
              <w:widowControl/>
              <w:jc w:val="center"/>
              <w:textAlignment w:val="center"/>
              <w:rPr>
                <w:rFonts w:hint="eastAsia" w:ascii="仿宋" w:hAnsi="仿宋" w:eastAsia="仿宋" w:cs="仿宋"/>
                <w:color w:val="auto"/>
                <w:kern w:val="0"/>
                <w:szCs w:val="21"/>
                <w:u w:val="none"/>
                <w:lang w:val="en-US" w:eastAsia="zh-CN" w:bidi="ar"/>
              </w:rPr>
            </w:pPr>
            <w:r>
              <w:rPr>
                <w:rFonts w:hint="eastAsia" w:ascii="仿宋" w:hAnsi="仿宋" w:eastAsia="仿宋" w:cs="仿宋"/>
                <w:color w:val="auto"/>
                <w:kern w:val="0"/>
                <w:szCs w:val="21"/>
                <w:u w:val="none"/>
                <w:lang w:val="en-US" w:eastAsia="zh-CN" w:bidi="ar"/>
              </w:rPr>
              <w:t>电气自动化技术</w:t>
            </w:r>
          </w:p>
        </w:tc>
        <w:tc>
          <w:tcPr>
            <w:tcW w:w="2056" w:type="dxa"/>
            <w:tcBorders>
              <w:tl2br w:val="nil"/>
              <w:tr2bl w:val="nil"/>
            </w:tcBorders>
            <w:noWrap/>
            <w:vAlign w:val="center"/>
          </w:tcPr>
          <w:p w14:paraId="6D09F1DA">
            <w:pPr>
              <w:widowControl/>
              <w:jc w:val="center"/>
              <w:textAlignment w:val="center"/>
              <w:rPr>
                <w:rFonts w:hint="eastAsia" w:ascii="仿宋" w:hAnsi="仿宋" w:eastAsia="仿宋" w:cs="仿宋"/>
                <w:color w:val="auto"/>
                <w:kern w:val="0"/>
                <w:szCs w:val="21"/>
                <w:u w:val="none"/>
                <w:lang w:val="en-US" w:eastAsia="zh-CN" w:bidi="ar"/>
              </w:rPr>
            </w:pPr>
            <w:r>
              <w:rPr>
                <w:rFonts w:hint="eastAsia" w:ascii="仿宋" w:hAnsi="仿宋" w:eastAsia="仿宋" w:cs="仿宋"/>
                <w:color w:val="auto"/>
                <w:kern w:val="0"/>
                <w:szCs w:val="21"/>
                <w:u w:val="none"/>
                <w:lang w:val="en-US" w:eastAsia="zh-CN" w:bidi="ar"/>
              </w:rPr>
              <w:t>三年</w:t>
            </w:r>
          </w:p>
        </w:tc>
        <w:tc>
          <w:tcPr>
            <w:tcW w:w="3209" w:type="dxa"/>
            <w:tcBorders>
              <w:tl2br w:val="nil"/>
              <w:tr2bl w:val="nil"/>
            </w:tcBorders>
            <w:noWrap/>
            <w:vAlign w:val="center"/>
          </w:tcPr>
          <w:p w14:paraId="3A68D436">
            <w:pPr>
              <w:widowControl/>
              <w:jc w:val="center"/>
              <w:textAlignment w:val="center"/>
              <w:rPr>
                <w:rFonts w:hint="eastAsia" w:ascii="仿宋" w:hAnsi="仿宋" w:eastAsia="仿宋" w:cs="仿宋"/>
                <w:color w:val="auto"/>
                <w:kern w:val="0"/>
                <w:szCs w:val="21"/>
                <w:u w:val="none"/>
                <w:lang w:val="en-US" w:eastAsia="zh-CN" w:bidi="ar"/>
              </w:rPr>
            </w:pPr>
            <w:r>
              <w:rPr>
                <w:rFonts w:hint="eastAsia" w:ascii="仿宋" w:hAnsi="仿宋" w:eastAsia="仿宋" w:cs="仿宋"/>
                <w:color w:val="auto"/>
                <w:kern w:val="0"/>
                <w:szCs w:val="21"/>
                <w:u w:val="none"/>
                <w:lang w:val="en-US" w:eastAsia="zh-CN" w:bidi="ar"/>
              </w:rPr>
              <w:t>4600</w:t>
            </w:r>
          </w:p>
        </w:tc>
      </w:tr>
      <w:tr w14:paraId="67CBBD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3389" w:type="dxa"/>
            <w:tcBorders>
              <w:tl2br w:val="nil"/>
              <w:tr2bl w:val="nil"/>
            </w:tcBorders>
            <w:noWrap/>
            <w:vAlign w:val="center"/>
          </w:tcPr>
          <w:p w14:paraId="2B7687E6">
            <w:pPr>
              <w:widowControl/>
              <w:jc w:val="center"/>
              <w:textAlignment w:val="center"/>
              <w:rPr>
                <w:rFonts w:hint="eastAsia" w:ascii="仿宋" w:hAnsi="仿宋" w:eastAsia="仿宋" w:cs="仿宋"/>
                <w:color w:val="auto"/>
                <w:kern w:val="0"/>
                <w:szCs w:val="21"/>
                <w:u w:val="none"/>
                <w:lang w:val="en-US" w:eastAsia="zh-CN" w:bidi="ar"/>
              </w:rPr>
            </w:pPr>
            <w:r>
              <w:rPr>
                <w:rFonts w:hint="eastAsia" w:ascii="仿宋" w:hAnsi="仿宋" w:eastAsia="仿宋" w:cs="仿宋"/>
                <w:color w:val="auto"/>
                <w:kern w:val="0"/>
                <w:szCs w:val="21"/>
                <w:u w:val="none"/>
                <w:lang w:val="en-US" w:eastAsia="zh-CN" w:bidi="ar"/>
              </w:rPr>
              <w:t>汽车检测与维修技术</w:t>
            </w:r>
          </w:p>
        </w:tc>
        <w:tc>
          <w:tcPr>
            <w:tcW w:w="2056" w:type="dxa"/>
            <w:tcBorders>
              <w:tl2br w:val="nil"/>
              <w:tr2bl w:val="nil"/>
            </w:tcBorders>
            <w:noWrap/>
            <w:vAlign w:val="center"/>
          </w:tcPr>
          <w:p w14:paraId="45D0DE2B">
            <w:pPr>
              <w:widowControl/>
              <w:jc w:val="center"/>
              <w:textAlignment w:val="center"/>
              <w:rPr>
                <w:rFonts w:hint="eastAsia" w:ascii="仿宋" w:hAnsi="仿宋" w:eastAsia="仿宋" w:cs="仿宋"/>
                <w:color w:val="auto"/>
                <w:kern w:val="0"/>
                <w:szCs w:val="21"/>
                <w:u w:val="none"/>
                <w:lang w:val="en-US" w:eastAsia="zh-CN" w:bidi="ar"/>
              </w:rPr>
            </w:pPr>
            <w:r>
              <w:rPr>
                <w:rFonts w:hint="eastAsia" w:ascii="仿宋" w:hAnsi="仿宋" w:eastAsia="仿宋" w:cs="仿宋"/>
                <w:color w:val="auto"/>
                <w:kern w:val="0"/>
                <w:szCs w:val="21"/>
                <w:u w:val="none"/>
                <w:lang w:val="en-US" w:eastAsia="zh-CN" w:bidi="ar"/>
              </w:rPr>
              <w:t>三年</w:t>
            </w:r>
          </w:p>
        </w:tc>
        <w:tc>
          <w:tcPr>
            <w:tcW w:w="3209" w:type="dxa"/>
            <w:tcBorders>
              <w:tl2br w:val="nil"/>
              <w:tr2bl w:val="nil"/>
            </w:tcBorders>
            <w:noWrap/>
            <w:vAlign w:val="center"/>
          </w:tcPr>
          <w:p w14:paraId="6928033A">
            <w:pPr>
              <w:widowControl/>
              <w:jc w:val="center"/>
              <w:textAlignment w:val="center"/>
              <w:rPr>
                <w:rFonts w:hint="eastAsia" w:ascii="仿宋" w:hAnsi="仿宋" w:eastAsia="仿宋" w:cs="仿宋"/>
                <w:color w:val="auto"/>
                <w:kern w:val="0"/>
                <w:szCs w:val="21"/>
                <w:u w:val="none"/>
                <w:lang w:val="en-US" w:eastAsia="zh-CN" w:bidi="ar"/>
              </w:rPr>
            </w:pPr>
            <w:r>
              <w:rPr>
                <w:rFonts w:hint="eastAsia" w:ascii="仿宋" w:hAnsi="仿宋" w:eastAsia="仿宋" w:cs="仿宋"/>
                <w:color w:val="auto"/>
                <w:kern w:val="0"/>
                <w:szCs w:val="21"/>
                <w:u w:val="none"/>
                <w:lang w:val="en-US" w:eastAsia="zh-CN" w:bidi="ar"/>
              </w:rPr>
              <w:t>4600</w:t>
            </w:r>
          </w:p>
        </w:tc>
      </w:tr>
      <w:tr w14:paraId="51502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3389" w:type="dxa"/>
            <w:tcBorders>
              <w:tl2br w:val="nil"/>
              <w:tr2bl w:val="nil"/>
            </w:tcBorders>
            <w:noWrap/>
            <w:vAlign w:val="center"/>
          </w:tcPr>
          <w:p w14:paraId="67DC5CE5">
            <w:pPr>
              <w:widowControl/>
              <w:jc w:val="center"/>
              <w:textAlignment w:val="center"/>
              <w:rPr>
                <w:rFonts w:hint="eastAsia" w:ascii="仿宋" w:hAnsi="仿宋" w:eastAsia="仿宋" w:cs="仿宋"/>
                <w:color w:val="auto"/>
                <w:kern w:val="0"/>
                <w:szCs w:val="21"/>
                <w:u w:val="none"/>
                <w:lang w:val="en-US" w:eastAsia="zh-CN" w:bidi="ar"/>
              </w:rPr>
            </w:pPr>
            <w:r>
              <w:rPr>
                <w:rFonts w:hint="eastAsia" w:ascii="仿宋" w:hAnsi="仿宋" w:eastAsia="仿宋" w:cs="仿宋"/>
                <w:color w:val="auto"/>
                <w:kern w:val="0"/>
                <w:szCs w:val="21"/>
                <w:u w:val="none"/>
                <w:lang w:val="en-US" w:eastAsia="zh-CN" w:bidi="ar"/>
              </w:rPr>
              <w:t>视觉传达设计</w:t>
            </w:r>
          </w:p>
        </w:tc>
        <w:tc>
          <w:tcPr>
            <w:tcW w:w="2056" w:type="dxa"/>
            <w:tcBorders>
              <w:tl2br w:val="nil"/>
              <w:tr2bl w:val="nil"/>
            </w:tcBorders>
            <w:noWrap/>
            <w:vAlign w:val="center"/>
          </w:tcPr>
          <w:p w14:paraId="7AB8D03A">
            <w:pPr>
              <w:widowControl/>
              <w:jc w:val="center"/>
              <w:textAlignment w:val="center"/>
              <w:rPr>
                <w:rFonts w:hint="eastAsia" w:ascii="仿宋" w:hAnsi="仿宋" w:eastAsia="仿宋" w:cs="仿宋"/>
                <w:color w:val="auto"/>
                <w:kern w:val="0"/>
                <w:szCs w:val="21"/>
                <w:u w:val="none"/>
                <w:lang w:val="en-US" w:eastAsia="zh-CN" w:bidi="ar"/>
              </w:rPr>
            </w:pPr>
            <w:r>
              <w:rPr>
                <w:rFonts w:hint="eastAsia" w:ascii="仿宋" w:hAnsi="仿宋" w:eastAsia="仿宋" w:cs="仿宋"/>
                <w:color w:val="auto"/>
                <w:kern w:val="0"/>
                <w:szCs w:val="21"/>
                <w:u w:val="none"/>
                <w:lang w:val="en-US" w:eastAsia="zh-CN" w:bidi="ar"/>
              </w:rPr>
              <w:t>三年</w:t>
            </w:r>
          </w:p>
        </w:tc>
        <w:tc>
          <w:tcPr>
            <w:tcW w:w="3209" w:type="dxa"/>
            <w:tcBorders>
              <w:tl2br w:val="nil"/>
              <w:tr2bl w:val="nil"/>
            </w:tcBorders>
            <w:noWrap/>
            <w:vAlign w:val="center"/>
          </w:tcPr>
          <w:p w14:paraId="1779C418">
            <w:pPr>
              <w:widowControl/>
              <w:jc w:val="center"/>
              <w:textAlignment w:val="center"/>
              <w:rPr>
                <w:rFonts w:hint="eastAsia" w:ascii="仿宋" w:hAnsi="仿宋" w:eastAsia="仿宋" w:cs="仿宋"/>
                <w:color w:val="auto"/>
                <w:kern w:val="0"/>
                <w:szCs w:val="21"/>
                <w:u w:val="none"/>
                <w:lang w:val="en-US" w:eastAsia="zh-CN" w:bidi="ar"/>
              </w:rPr>
            </w:pPr>
            <w:r>
              <w:rPr>
                <w:rFonts w:hint="eastAsia" w:ascii="仿宋" w:hAnsi="仿宋" w:eastAsia="仿宋" w:cs="仿宋"/>
                <w:color w:val="auto"/>
                <w:kern w:val="0"/>
                <w:szCs w:val="21"/>
                <w:u w:val="none"/>
                <w:lang w:val="en-US" w:eastAsia="zh-CN" w:bidi="ar"/>
              </w:rPr>
              <w:t>7500</w:t>
            </w:r>
          </w:p>
        </w:tc>
      </w:tr>
      <w:tr w14:paraId="54364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3389" w:type="dxa"/>
            <w:tcBorders>
              <w:tl2br w:val="nil"/>
              <w:tr2bl w:val="nil"/>
            </w:tcBorders>
            <w:noWrap/>
            <w:vAlign w:val="center"/>
          </w:tcPr>
          <w:p w14:paraId="3F6982ED">
            <w:pPr>
              <w:widowControl/>
              <w:jc w:val="center"/>
              <w:textAlignment w:val="center"/>
              <w:rPr>
                <w:rFonts w:hint="eastAsia" w:ascii="仿宋" w:hAnsi="仿宋" w:eastAsia="仿宋" w:cs="仿宋"/>
                <w:color w:val="auto"/>
                <w:kern w:val="0"/>
                <w:szCs w:val="21"/>
                <w:u w:val="none"/>
                <w:lang w:val="en-US" w:eastAsia="zh-CN" w:bidi="ar"/>
              </w:rPr>
            </w:pPr>
            <w:r>
              <w:rPr>
                <w:rFonts w:hint="eastAsia" w:ascii="仿宋" w:hAnsi="仿宋" w:eastAsia="仿宋" w:cs="仿宋"/>
                <w:color w:val="auto"/>
                <w:kern w:val="0"/>
                <w:szCs w:val="21"/>
                <w:u w:val="none"/>
                <w:lang w:val="en-US" w:eastAsia="zh-CN" w:bidi="ar"/>
              </w:rPr>
              <w:t>跨境电子商务</w:t>
            </w:r>
          </w:p>
        </w:tc>
        <w:tc>
          <w:tcPr>
            <w:tcW w:w="2056" w:type="dxa"/>
            <w:tcBorders>
              <w:tl2br w:val="nil"/>
              <w:tr2bl w:val="nil"/>
            </w:tcBorders>
            <w:noWrap/>
            <w:vAlign w:val="center"/>
          </w:tcPr>
          <w:p w14:paraId="3ADA86CF">
            <w:pPr>
              <w:widowControl/>
              <w:jc w:val="center"/>
              <w:textAlignment w:val="center"/>
              <w:rPr>
                <w:rFonts w:hint="eastAsia" w:ascii="仿宋" w:hAnsi="仿宋" w:eastAsia="仿宋" w:cs="仿宋"/>
                <w:color w:val="auto"/>
                <w:kern w:val="0"/>
                <w:szCs w:val="21"/>
                <w:u w:val="none"/>
                <w:lang w:val="en-US" w:eastAsia="zh-CN" w:bidi="ar"/>
              </w:rPr>
            </w:pPr>
            <w:r>
              <w:rPr>
                <w:rFonts w:hint="eastAsia" w:ascii="仿宋" w:hAnsi="仿宋" w:eastAsia="仿宋" w:cs="仿宋"/>
                <w:color w:val="auto"/>
                <w:kern w:val="0"/>
                <w:szCs w:val="21"/>
                <w:u w:val="none"/>
                <w:lang w:val="en-US" w:eastAsia="zh-CN" w:bidi="ar"/>
              </w:rPr>
              <w:t>三年</w:t>
            </w:r>
          </w:p>
        </w:tc>
        <w:tc>
          <w:tcPr>
            <w:tcW w:w="3209" w:type="dxa"/>
            <w:tcBorders>
              <w:tl2br w:val="nil"/>
              <w:tr2bl w:val="nil"/>
            </w:tcBorders>
            <w:noWrap/>
            <w:vAlign w:val="center"/>
          </w:tcPr>
          <w:p w14:paraId="4FB4983C">
            <w:pPr>
              <w:widowControl/>
              <w:jc w:val="center"/>
              <w:textAlignment w:val="center"/>
              <w:rPr>
                <w:rFonts w:hint="eastAsia" w:ascii="仿宋" w:hAnsi="仿宋" w:eastAsia="仿宋" w:cs="仿宋"/>
                <w:color w:val="auto"/>
                <w:kern w:val="0"/>
                <w:szCs w:val="21"/>
                <w:u w:val="none"/>
                <w:lang w:val="en-US" w:eastAsia="zh-CN" w:bidi="ar"/>
              </w:rPr>
            </w:pPr>
            <w:r>
              <w:rPr>
                <w:rFonts w:hint="eastAsia" w:ascii="仿宋" w:hAnsi="仿宋" w:eastAsia="仿宋" w:cs="仿宋"/>
                <w:color w:val="auto"/>
                <w:kern w:val="0"/>
                <w:szCs w:val="21"/>
                <w:u w:val="none"/>
                <w:lang w:val="en-US" w:eastAsia="zh-CN" w:bidi="ar"/>
              </w:rPr>
              <w:t>3500</w:t>
            </w:r>
          </w:p>
        </w:tc>
      </w:tr>
      <w:tr w14:paraId="4F1834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3389" w:type="dxa"/>
            <w:tcBorders>
              <w:tl2br w:val="nil"/>
              <w:tr2bl w:val="nil"/>
            </w:tcBorders>
            <w:noWrap/>
            <w:vAlign w:val="center"/>
          </w:tcPr>
          <w:p w14:paraId="7FF7C661">
            <w:pPr>
              <w:widowControl/>
              <w:jc w:val="center"/>
              <w:textAlignment w:val="center"/>
              <w:rPr>
                <w:rFonts w:hint="eastAsia" w:ascii="仿宋" w:hAnsi="仿宋" w:eastAsia="仿宋" w:cs="仿宋"/>
                <w:color w:val="000000" w:themeColor="text1"/>
                <w:kern w:val="0"/>
                <w:szCs w:val="21"/>
                <w:u w:val="none"/>
                <w:lang w:val="en-US" w:eastAsia="zh-CN" w:bidi="ar"/>
                <w14:textFill>
                  <w14:solidFill>
                    <w14:schemeClr w14:val="tx1"/>
                  </w14:solidFill>
                </w14:textFill>
              </w:rPr>
            </w:pPr>
            <w:r>
              <w:rPr>
                <w:rFonts w:hint="eastAsia" w:ascii="仿宋" w:hAnsi="仿宋" w:eastAsia="仿宋" w:cs="仿宋"/>
                <w:color w:val="000000" w:themeColor="text1"/>
                <w:kern w:val="0"/>
                <w:szCs w:val="21"/>
                <w:u w:val="none"/>
                <w:lang w:val="en-US" w:eastAsia="zh-CN" w:bidi="ar"/>
                <w14:textFill>
                  <w14:solidFill>
                    <w14:schemeClr w14:val="tx1"/>
                  </w14:solidFill>
                </w14:textFill>
              </w:rPr>
              <w:t>总计划</w:t>
            </w:r>
          </w:p>
        </w:tc>
        <w:tc>
          <w:tcPr>
            <w:tcW w:w="5265" w:type="dxa"/>
            <w:gridSpan w:val="2"/>
            <w:tcBorders>
              <w:tl2br w:val="nil"/>
              <w:tr2bl w:val="nil"/>
            </w:tcBorders>
            <w:noWrap/>
            <w:vAlign w:val="center"/>
          </w:tcPr>
          <w:p w14:paraId="7478916B">
            <w:pPr>
              <w:widowControl/>
              <w:jc w:val="center"/>
              <w:textAlignment w:val="center"/>
              <w:rPr>
                <w:rFonts w:hint="eastAsia" w:ascii="仿宋" w:hAnsi="仿宋" w:eastAsia="仿宋" w:cs="仿宋"/>
                <w:color w:val="000000" w:themeColor="text1"/>
                <w:kern w:val="0"/>
                <w:szCs w:val="21"/>
                <w:u w:val="none"/>
                <w:lang w:val="en-US" w:eastAsia="zh-CN" w:bidi="ar"/>
                <w14:textFill>
                  <w14:solidFill>
                    <w14:schemeClr w14:val="tx1"/>
                  </w14:solidFill>
                </w14:textFill>
              </w:rPr>
            </w:pPr>
            <w:r>
              <w:rPr>
                <w:rFonts w:hint="eastAsia" w:ascii="仿宋" w:hAnsi="仿宋" w:eastAsia="仿宋" w:cs="仿宋"/>
                <w:color w:val="000000" w:themeColor="text1"/>
                <w:kern w:val="0"/>
                <w:szCs w:val="21"/>
                <w:u w:val="none"/>
                <w:lang w:val="en-US" w:eastAsia="zh-CN" w:bidi="ar"/>
                <w14:textFill>
                  <w14:solidFill>
                    <w14:schemeClr w14:val="tx1"/>
                  </w14:solidFill>
                </w14:textFill>
              </w:rPr>
              <w:t>500</w:t>
            </w:r>
          </w:p>
        </w:tc>
      </w:tr>
    </w:tbl>
    <w:p w14:paraId="13FC1B48">
      <w:pPr>
        <w:pStyle w:val="5"/>
        <w:widowControl/>
        <w:spacing w:beforeAutospacing="0" w:afterAutospacing="0" w:line="30" w:lineRule="atLeast"/>
        <w:ind w:firstLine="643"/>
        <w:rPr>
          <w:rFonts w:hint="eastAsia" w:ascii="仿宋" w:hAnsi="仿宋" w:eastAsia="仿宋" w:cs="仿宋"/>
          <w:color w:val="000000" w:themeColor="text1"/>
          <w:kern w:val="2"/>
          <w:sz w:val="28"/>
          <w:szCs w:val="28"/>
          <w:u w:val="none"/>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第十三条</w:t>
      </w:r>
      <w:r>
        <w:rPr>
          <w:rStyle w:val="8"/>
          <w:rFonts w:hint="eastAsia" w:ascii="Helvetica" w:hAnsi="Helvetica" w:cs="Helvetica"/>
          <w:color w:val="000000" w:themeColor="text1"/>
          <w:sz w:val="31"/>
          <w:szCs w:val="31"/>
          <w:u w:val="none"/>
          <w14:textFill>
            <w14:solidFill>
              <w14:schemeClr w14:val="tx1"/>
            </w14:solidFill>
          </w14:textFill>
        </w:rPr>
        <w:t xml:space="preserve">  </w:t>
      </w:r>
      <w:r>
        <w:rPr>
          <w:rFonts w:hint="eastAsia" w:ascii="仿宋" w:hAnsi="仿宋" w:eastAsia="仿宋" w:cs="仿宋"/>
          <w:color w:val="000000" w:themeColor="text1"/>
          <w:kern w:val="2"/>
          <w:sz w:val="28"/>
          <w:szCs w:val="28"/>
          <w:u w:val="none"/>
          <w14:textFill>
            <w14:solidFill>
              <w14:schemeClr w14:val="tx1"/>
            </w14:solidFill>
          </w14:textFill>
        </w:rPr>
        <w:t>单列计划及专业说明。根据省教育厅政策规定，单列计划纳入</w:t>
      </w:r>
      <w:r>
        <w:rPr>
          <w:rFonts w:hint="eastAsia" w:ascii="仿宋" w:hAnsi="仿宋" w:eastAsia="仿宋" w:cs="仿宋"/>
          <w:color w:val="000000" w:themeColor="text1"/>
          <w:kern w:val="2"/>
          <w:sz w:val="28"/>
          <w:szCs w:val="28"/>
          <w:u w:val="none"/>
          <w:lang w:eastAsia="zh-CN"/>
          <w14:textFill>
            <w14:solidFill>
              <w14:schemeClr w14:val="tx1"/>
            </w14:solidFill>
          </w14:textFill>
        </w:rPr>
        <w:t>我院</w:t>
      </w:r>
      <w:r>
        <w:rPr>
          <w:rFonts w:hint="eastAsia" w:ascii="仿宋" w:hAnsi="仿宋" w:eastAsia="仿宋" w:cs="仿宋"/>
          <w:color w:val="000000" w:themeColor="text1"/>
          <w:kern w:val="2"/>
          <w:sz w:val="28"/>
          <w:szCs w:val="28"/>
          <w:u w:val="none"/>
          <w14:textFill>
            <w14:solidFill>
              <w14:schemeClr w14:val="tx1"/>
            </w14:solidFill>
          </w14:textFill>
        </w:rPr>
        <w:t>单招总计划，且均包含在各相关专业的招生计划内，未录满的计划自动转为普通类计划。我院单列计划仅有退役军人计划5人，考生可在上表专业范围内自行选择报考，但每个专业最多录取2人。</w:t>
      </w:r>
    </w:p>
    <w:p w14:paraId="1EB725BB">
      <w:pPr>
        <w:pStyle w:val="5"/>
        <w:widowControl/>
        <w:spacing w:beforeAutospacing="0" w:afterAutospacing="0" w:line="30" w:lineRule="atLeast"/>
        <w:ind w:firstLine="643"/>
        <w:rPr>
          <w:rFonts w:hint="eastAsia" w:ascii="等线" w:hAnsi="等线" w:eastAsia="仿宋" w:cs="宋体"/>
          <w:color w:val="000000" w:themeColor="text1"/>
          <w:kern w:val="0"/>
          <w:sz w:val="28"/>
          <w:szCs w:val="24"/>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第十四条</w:t>
      </w:r>
      <w:r>
        <w:rPr>
          <w:rStyle w:val="8"/>
          <w:rFonts w:hint="eastAsia" w:ascii="Helvetica" w:hAnsi="Helvetica" w:cs="Helvetica"/>
          <w:color w:val="000000" w:themeColor="text1"/>
          <w:sz w:val="31"/>
          <w:szCs w:val="31"/>
          <w:u w:val="none"/>
          <w14:textFill>
            <w14:solidFill>
              <w14:schemeClr w14:val="tx1"/>
            </w14:solidFill>
          </w14:textFill>
        </w:rPr>
        <w:t xml:space="preserve">  </w:t>
      </w:r>
      <w:r>
        <w:rPr>
          <w:rFonts w:hint="eastAsia" w:ascii="等线" w:hAnsi="等线" w:eastAsia="仿宋" w:cs="宋体"/>
          <w:color w:val="000000" w:themeColor="text1"/>
          <w:kern w:val="0"/>
          <w:sz w:val="28"/>
          <w:szCs w:val="24"/>
          <w:u w:val="none"/>
          <w:lang w:val="en-US" w:eastAsia="zh-CN" w:bidi="ar-SA"/>
          <w14:textFill>
            <w14:solidFill>
              <w14:schemeClr w14:val="tx1"/>
            </w14:solidFill>
          </w14:textFill>
        </w:rPr>
        <w:t>学院在考试结束后，以实际参考人数为基数，按比例确定各专业不同类别考生的计划数。学院各专业各类别计划确定并公布后，一律不调整和追加。单招未完成的计划转为统招计划使用。</w:t>
      </w:r>
    </w:p>
    <w:p w14:paraId="3CA685A4">
      <w:pPr>
        <w:numPr>
          <w:ilvl w:val="0"/>
          <w:numId w:val="0"/>
        </w:numPr>
        <w:spacing w:before="156" w:beforeLines="50" w:after="156" w:afterLines="50" w:line="680" w:lineRule="exact"/>
        <w:jc w:val="center"/>
        <w:rPr>
          <w:rFonts w:hint="eastAsia" w:ascii="仿宋" w:hAnsi="仿宋" w:eastAsia="仿宋" w:cs="仿宋"/>
          <w:b/>
          <w:bCs/>
          <w:color w:val="000000" w:themeColor="text1"/>
          <w:sz w:val="32"/>
          <w:szCs w:val="32"/>
          <w:u w:val="none"/>
          <w:lang w:val="en-US" w:eastAsia="zh-CN"/>
          <w14:textFill>
            <w14:solidFill>
              <w14:schemeClr w14:val="tx1"/>
            </w14:solidFill>
          </w14:textFill>
        </w:rPr>
      </w:pPr>
      <w:r>
        <w:rPr>
          <w:rFonts w:hint="eastAsia" w:ascii="仿宋" w:hAnsi="仿宋" w:eastAsia="仿宋" w:cs="仿宋"/>
          <w:b/>
          <w:bCs/>
          <w:color w:val="000000" w:themeColor="text1"/>
          <w:sz w:val="32"/>
          <w:szCs w:val="32"/>
          <w:u w:val="none"/>
          <w:lang w:val="en-US" w:eastAsia="zh-CN"/>
          <w14:textFill>
            <w14:solidFill>
              <w14:schemeClr w14:val="tx1"/>
            </w14:solidFill>
          </w14:textFill>
        </w:rPr>
        <w:t>第五章 单招考试</w:t>
      </w:r>
    </w:p>
    <w:p w14:paraId="18ED3977">
      <w:pPr>
        <w:pStyle w:val="5"/>
        <w:widowControl/>
        <w:spacing w:beforeAutospacing="0" w:afterAutospacing="0" w:line="30" w:lineRule="atLeast"/>
        <w:ind w:firstLine="643"/>
        <w:rPr>
          <w:rFonts w:hint="eastAsia" w:ascii="等线" w:hAnsi="等线" w:eastAsia="仿宋" w:cs="宋体"/>
          <w:color w:val="000000" w:themeColor="text1"/>
          <w:kern w:val="0"/>
          <w:sz w:val="28"/>
          <w:szCs w:val="24"/>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第十五条</w:t>
      </w:r>
      <w:r>
        <w:rPr>
          <w:rFonts w:hint="eastAsia" w:ascii="仿宋_GB2312" w:hAnsi="仿宋" w:eastAsia="仿宋_GB2312" w:cs="仿宋"/>
          <w:b/>
          <w:bCs/>
          <w:color w:val="000000" w:themeColor="text1"/>
          <w:kern w:val="2"/>
          <w:sz w:val="32"/>
          <w:szCs w:val="32"/>
          <w:u w:val="none"/>
          <w14:textFill>
            <w14:solidFill>
              <w14:schemeClr w14:val="tx1"/>
            </w14:solidFill>
          </w14:textFill>
        </w:rPr>
        <w:t xml:space="preserve"> </w:t>
      </w:r>
      <w:r>
        <w:rPr>
          <w:rStyle w:val="8"/>
          <w:rFonts w:hint="eastAsia" w:ascii="Helvetica" w:hAnsi="Helvetica" w:cs="Helvetica"/>
          <w:color w:val="000000" w:themeColor="text1"/>
          <w:sz w:val="31"/>
          <w:szCs w:val="31"/>
          <w:u w:val="none"/>
          <w14:textFill>
            <w14:solidFill>
              <w14:schemeClr w14:val="tx1"/>
            </w14:solidFill>
          </w14:textFill>
        </w:rPr>
        <w:t xml:space="preserve"> </w:t>
      </w:r>
      <w:r>
        <w:rPr>
          <w:rFonts w:hint="eastAsia" w:ascii="等线" w:hAnsi="等线" w:eastAsia="仿宋" w:cs="宋体"/>
          <w:color w:val="000000" w:themeColor="text1"/>
          <w:kern w:val="0"/>
          <w:sz w:val="28"/>
          <w:szCs w:val="24"/>
          <w:u w:val="none"/>
          <w:lang w:val="en-US" w:eastAsia="zh-CN" w:bidi="ar-SA"/>
          <w14:textFill>
            <w14:solidFill>
              <w14:schemeClr w14:val="tx1"/>
            </w14:solidFill>
          </w14:textFill>
        </w:rPr>
        <w:t>学院将本着公平、公正、择优录取的原则，按照国家教育考试相关规定，在省教育厅、省教育考试院的指导和监督下组织单招考试的相关工作。</w:t>
      </w:r>
    </w:p>
    <w:p w14:paraId="7E5961ED">
      <w:pPr>
        <w:pStyle w:val="5"/>
        <w:widowControl/>
        <w:spacing w:beforeAutospacing="0" w:afterAutospacing="0" w:line="30" w:lineRule="atLeast"/>
        <w:ind w:firstLine="643"/>
        <w:rPr>
          <w:rFonts w:hint="eastAsia" w:ascii="等线" w:hAnsi="等线" w:eastAsia="仿宋" w:cs="仿宋"/>
          <w:color w:val="auto"/>
          <w:kern w:val="2"/>
          <w:sz w:val="28"/>
          <w:szCs w:val="28"/>
          <w:u w:val="none"/>
          <w:lang w:val="en-US" w:eastAsia="zh-CN" w:bidi="ar-SA"/>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第十六条</w:t>
      </w:r>
      <w:r>
        <w:rPr>
          <w:rFonts w:hint="eastAsia" w:ascii="仿宋_GB2312" w:hAnsi="仿宋" w:eastAsia="仿宋_GB2312" w:cs="仿宋"/>
          <w:b/>
          <w:bCs/>
          <w:color w:val="000000" w:themeColor="text1"/>
          <w:kern w:val="2"/>
          <w:sz w:val="32"/>
          <w:szCs w:val="32"/>
          <w:u w:val="none"/>
          <w14:textFill>
            <w14:solidFill>
              <w14:schemeClr w14:val="tx1"/>
            </w14:solidFill>
          </w14:textFill>
        </w:rPr>
        <w:t xml:space="preserve"> </w:t>
      </w:r>
      <w:r>
        <w:rPr>
          <w:rStyle w:val="8"/>
          <w:rFonts w:hint="eastAsia" w:ascii="Helvetica" w:hAnsi="Helvetica" w:cs="Helvetica"/>
          <w:color w:val="000000" w:themeColor="text1"/>
          <w:sz w:val="31"/>
          <w:szCs w:val="31"/>
          <w:u w:val="none"/>
          <w14:textFill>
            <w14:solidFill>
              <w14:schemeClr w14:val="tx1"/>
            </w14:solidFill>
          </w14:textFill>
        </w:rPr>
        <w:t xml:space="preserve">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参加学院2025年单招的考生分为应届普通高中毕业考生（具有2024年普通</w:t>
      </w:r>
      <w:bookmarkStart w:id="0" w:name="_GoBack"/>
      <w:r>
        <w:rPr>
          <w:rFonts w:hint="eastAsia" w:ascii="等线" w:hAnsi="等线" w:eastAsia="仿宋" w:cs="仿宋"/>
          <w:color w:val="auto"/>
          <w:kern w:val="2"/>
          <w:sz w:val="28"/>
          <w:szCs w:val="28"/>
          <w:u w:val="none"/>
          <w:lang w:val="en-US" w:eastAsia="zh-CN" w:bidi="ar-SA"/>
        </w:rPr>
        <w:t>高中学业水平合格性考试语文、数学、外语三科有效成绩）、中职考生和往届普通高中考生及同等学力考生（含普通高中学业水平合格性考试语文、数学、外语三科有效成绩不全的应届普通高中考生）、退役军人3个大类。</w:t>
      </w:r>
    </w:p>
    <w:p w14:paraId="79412D8F">
      <w:pPr>
        <w:pStyle w:val="5"/>
        <w:widowControl/>
        <w:spacing w:beforeAutospacing="0" w:afterAutospacing="0" w:line="30" w:lineRule="atLeast"/>
        <w:ind w:firstLine="643"/>
        <w:rPr>
          <w:rFonts w:hint="eastAsia" w:ascii="等线" w:hAnsi="等线" w:eastAsia="仿宋" w:cs="仿宋"/>
          <w:color w:val="auto"/>
          <w:kern w:val="2"/>
          <w:sz w:val="28"/>
          <w:szCs w:val="28"/>
          <w:u w:val="none"/>
          <w:lang w:val="en-US" w:eastAsia="zh-CN" w:bidi="ar-SA"/>
        </w:rPr>
      </w:pPr>
      <w:r>
        <w:rPr>
          <w:rFonts w:hint="eastAsia" w:ascii="等线" w:hAnsi="等线" w:eastAsia="仿宋" w:cs="仿宋"/>
          <w:b/>
          <w:bCs/>
          <w:color w:val="auto"/>
          <w:kern w:val="2"/>
          <w:sz w:val="28"/>
          <w:szCs w:val="28"/>
          <w:u w:val="none"/>
          <w:lang w:val="en-US" w:eastAsia="zh-CN" w:bidi="ar-SA"/>
        </w:rPr>
        <w:t xml:space="preserve">第十七条 </w:t>
      </w:r>
      <w:r>
        <w:rPr>
          <w:rFonts w:hint="eastAsia" w:ascii="等线" w:hAnsi="等线" w:eastAsia="仿宋" w:cs="仿宋"/>
          <w:color w:val="auto"/>
          <w:kern w:val="2"/>
          <w:sz w:val="28"/>
          <w:szCs w:val="28"/>
          <w:u w:val="none"/>
          <w:lang w:val="en-US" w:eastAsia="zh-CN" w:bidi="ar-SA"/>
        </w:rPr>
        <w:t>按照“文化素质+职业技能”方式，分类组织考试。根据考生的类别，考试按以下方式进行。</w:t>
      </w:r>
    </w:p>
    <w:p w14:paraId="77D5A463">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color w:val="auto"/>
          <w:kern w:val="2"/>
          <w:sz w:val="28"/>
          <w:szCs w:val="28"/>
          <w:u w:val="none"/>
          <w:lang w:val="en-US" w:eastAsia="zh-CN" w:bidi="ar-SA"/>
        </w:rPr>
        <w:t>1.第一类：应届普通高中毕业考生。文化素质测试成绩以学生取得的高中学业水平合格性考试语文、数学、外语三科目有效成</w:t>
      </w:r>
      <w:bookmarkEnd w:id="0"/>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绩代替。职业技能测试由学院组织，学院按照人才培养需要，采取笔试方式进行，重点考察学生的职业适应性。</w:t>
      </w:r>
    </w:p>
    <w:p w14:paraId="5D30781D">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2.第二类：中职考生和往届普通高中考生及同等学力考生。文化素质测试由学院依据《中等职业学院公共基础课课程标准》及高中教育阶段语文、数学、英语等有关内容进行命题及考试。考试采取笔试方式进行，主要考核学生文化素质综合水平。测试科目为语文、数学、英语各100分，满分300分。职业技能测试由学院组织，学院按照人才培养需要，采取笔试方式进行，重点考察学生的职业适应性。</w:t>
      </w:r>
    </w:p>
    <w:p w14:paraId="6E996C3C">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3.第三类：退役军人。退役军人考生免予文化素质测试。职业技能测试由学院组织，参照上述第二类考生职业技能测试方式，参加学院组织的职业技能测试。</w:t>
      </w:r>
    </w:p>
    <w:p w14:paraId="5EC62AC7">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第十八条</w:t>
      </w:r>
      <w:r>
        <w:rPr>
          <w:rFonts w:hint="eastAsia" w:ascii="仿宋_GB2312" w:hAnsi="仿宋" w:eastAsia="仿宋_GB2312" w:cs="仿宋"/>
          <w:b/>
          <w:bCs/>
          <w:color w:val="000000" w:themeColor="text1"/>
          <w:kern w:val="2"/>
          <w:sz w:val="32"/>
          <w:szCs w:val="32"/>
          <w:u w:val="none"/>
          <w14:textFill>
            <w14:solidFill>
              <w14:schemeClr w14:val="tx1"/>
            </w14:solidFill>
          </w14:textFill>
        </w:rPr>
        <w:t xml:space="preserve"> </w:t>
      </w:r>
      <w:r>
        <w:rPr>
          <w:rStyle w:val="8"/>
          <w:rFonts w:hint="eastAsia" w:ascii="Helvetica" w:hAnsi="Helvetica" w:cs="Helvetica"/>
          <w:color w:val="000000" w:themeColor="text1"/>
          <w:sz w:val="31"/>
          <w:szCs w:val="31"/>
          <w:u w:val="none"/>
          <w14:textFill>
            <w14:solidFill>
              <w14:schemeClr w14:val="tx1"/>
            </w14:solidFill>
          </w14:textFill>
        </w:rPr>
        <w:t xml:space="preserve">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考生的综合成绩为文化素质成绩+职业技能成绩。上述第一类、第二类考生的高职单招综合成绩（总成绩）满分为600分，第三类考生的综合成绩满分为300分。其中，对于报考我院普通类专业，文化素质成绩与职业技能成绩占比为1：1，即分别各占300分。</w:t>
      </w:r>
    </w:p>
    <w:p w14:paraId="669C7570">
      <w:pPr>
        <w:pStyle w:val="5"/>
        <w:widowControl/>
        <w:spacing w:beforeAutospacing="0" w:afterAutospacing="0" w:line="30" w:lineRule="atLeast"/>
        <w:ind w:firstLine="640"/>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第十九条</w:t>
      </w:r>
      <w:r>
        <w:rPr>
          <w:rFonts w:hint="eastAsia" w:ascii="仿宋_GB2312" w:hAnsi="仿宋" w:eastAsia="仿宋_GB2312" w:cs="仿宋"/>
          <w:b/>
          <w:bCs/>
          <w:color w:val="000000" w:themeColor="text1"/>
          <w:kern w:val="2"/>
          <w:sz w:val="32"/>
          <w:szCs w:val="32"/>
          <w:u w:val="none"/>
          <w14:textFill>
            <w14:solidFill>
              <w14:schemeClr w14:val="tx1"/>
            </w14:solidFill>
          </w14:textFill>
        </w:rPr>
        <w:t xml:space="preserve"> </w:t>
      </w:r>
      <w:r>
        <w:rPr>
          <w:rStyle w:val="8"/>
          <w:rFonts w:hint="eastAsia" w:ascii="Helvetica" w:hAnsi="Helvetica" w:cs="Helvetica"/>
          <w:color w:val="000000" w:themeColor="text1"/>
          <w:sz w:val="31"/>
          <w:szCs w:val="31"/>
          <w:u w:val="none"/>
          <w14:textFill>
            <w14:solidFill>
              <w14:schemeClr w14:val="tx1"/>
            </w14:solidFill>
          </w14:textFill>
        </w:rPr>
        <w:t xml:space="preserve">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我院将按照分类考试的原则，对不同类别考生的职业技能测试分别进行命题。我院文化素质测试、职业技能测试的有关说明、考试范围等，将在我院官网上进行公布。</w:t>
      </w:r>
    </w:p>
    <w:p w14:paraId="0F50E240">
      <w:pPr>
        <w:pStyle w:val="5"/>
        <w:widowControl/>
        <w:spacing w:beforeAutospacing="0" w:afterAutospacing="0" w:line="30" w:lineRule="atLeast"/>
        <w:ind w:firstLine="640"/>
        <w:rPr>
          <w:rFonts w:hint="eastAsia" w:ascii="仿宋" w:hAnsi="仿宋" w:eastAsia="仿宋" w:cs="仿宋"/>
          <w:color w:val="000000" w:themeColor="text1"/>
          <w:kern w:val="2"/>
          <w:sz w:val="28"/>
          <w:szCs w:val="28"/>
          <w:u w:val="none"/>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第二十条</w:t>
      </w:r>
      <w:r>
        <w:rPr>
          <w:rStyle w:val="8"/>
          <w:rFonts w:hint="eastAsia" w:ascii="Helvetica" w:hAnsi="Helvetica" w:cs="Helvetica"/>
          <w:color w:val="000000" w:themeColor="text1"/>
          <w:sz w:val="31"/>
          <w:szCs w:val="31"/>
          <w:u w:val="none"/>
          <w14:textFill>
            <w14:solidFill>
              <w14:schemeClr w14:val="tx1"/>
            </w14:solidFill>
          </w14:textFill>
        </w:rPr>
        <w:t xml:space="preserve">  </w:t>
      </w:r>
      <w:r>
        <w:rPr>
          <w:rFonts w:hint="eastAsia" w:ascii="仿宋" w:hAnsi="仿宋" w:eastAsia="仿宋" w:cs="仿宋"/>
          <w:color w:val="000000" w:themeColor="text1"/>
          <w:kern w:val="2"/>
          <w:sz w:val="28"/>
          <w:szCs w:val="28"/>
          <w:u w:val="none"/>
          <w14:textFill>
            <w14:solidFill>
              <w14:schemeClr w14:val="tx1"/>
            </w14:solidFill>
          </w14:textFill>
        </w:rPr>
        <w:t>符合以下免试条件的考生在单招考试前向</w:t>
      </w:r>
      <w:r>
        <w:rPr>
          <w:rFonts w:hint="eastAsia" w:ascii="仿宋" w:hAnsi="仿宋" w:eastAsia="仿宋" w:cs="仿宋"/>
          <w:color w:val="000000" w:themeColor="text1"/>
          <w:kern w:val="2"/>
          <w:sz w:val="28"/>
          <w:szCs w:val="28"/>
          <w:u w:val="none"/>
          <w:lang w:eastAsia="zh-CN"/>
          <w14:textFill>
            <w14:solidFill>
              <w14:schemeClr w14:val="tx1"/>
            </w14:solidFill>
          </w14:textFill>
        </w:rPr>
        <w:t>学院</w:t>
      </w:r>
      <w:r>
        <w:rPr>
          <w:rFonts w:hint="eastAsia" w:ascii="仿宋" w:hAnsi="仿宋" w:eastAsia="仿宋" w:cs="仿宋"/>
          <w:color w:val="000000" w:themeColor="text1"/>
          <w:kern w:val="2"/>
          <w:sz w:val="28"/>
          <w:szCs w:val="28"/>
          <w:u w:val="none"/>
          <w14:textFill>
            <w14:solidFill>
              <w14:schemeClr w14:val="tx1"/>
            </w14:solidFill>
          </w14:textFill>
        </w:rPr>
        <w:t>申请。其中，职业技能特长申请免技能测试的考生，考生须在2025年</w:t>
      </w:r>
      <w:r>
        <w:rPr>
          <w:rFonts w:hint="eastAsia" w:ascii="仿宋" w:hAnsi="仿宋" w:eastAsia="仿宋" w:cs="仿宋"/>
          <w:color w:val="000000" w:themeColor="text1"/>
          <w:kern w:val="2"/>
          <w:sz w:val="28"/>
          <w:szCs w:val="28"/>
          <w:u w:val="none"/>
          <w:lang w:val="en-US" w:eastAsia="zh-CN"/>
          <w14:textFill>
            <w14:solidFill>
              <w14:schemeClr w14:val="tx1"/>
            </w14:solidFill>
          </w14:textFill>
        </w:rPr>
        <w:t>2</w:t>
      </w:r>
      <w:r>
        <w:rPr>
          <w:rFonts w:hint="eastAsia" w:ascii="仿宋" w:hAnsi="仿宋" w:eastAsia="仿宋" w:cs="仿宋"/>
          <w:color w:val="000000" w:themeColor="text1"/>
          <w:kern w:val="2"/>
          <w:sz w:val="28"/>
          <w:szCs w:val="28"/>
          <w:u w:val="none"/>
          <w14:textFill>
            <w14:solidFill>
              <w14:schemeClr w14:val="tx1"/>
            </w14:solidFill>
          </w14:textFill>
        </w:rPr>
        <w:t>月</w:t>
      </w:r>
      <w:r>
        <w:rPr>
          <w:rFonts w:hint="eastAsia" w:ascii="仿宋" w:hAnsi="仿宋" w:eastAsia="仿宋" w:cs="仿宋"/>
          <w:color w:val="000000" w:themeColor="text1"/>
          <w:kern w:val="2"/>
          <w:sz w:val="28"/>
          <w:szCs w:val="28"/>
          <w:u w:val="none"/>
          <w:lang w:val="en-US" w:eastAsia="zh-CN"/>
          <w14:textFill>
            <w14:solidFill>
              <w14:schemeClr w14:val="tx1"/>
            </w14:solidFill>
          </w14:textFill>
        </w:rPr>
        <w:t>22</w:t>
      </w:r>
      <w:r>
        <w:rPr>
          <w:rFonts w:hint="eastAsia" w:ascii="仿宋" w:hAnsi="仿宋" w:eastAsia="仿宋" w:cs="仿宋"/>
          <w:color w:val="000000" w:themeColor="text1"/>
          <w:kern w:val="2"/>
          <w:sz w:val="28"/>
          <w:szCs w:val="28"/>
          <w:u w:val="none"/>
          <w14:textFill>
            <w14:solidFill>
              <w14:schemeClr w14:val="tx1"/>
            </w14:solidFill>
          </w14:textFill>
        </w:rPr>
        <w:t>日</w:t>
      </w:r>
      <w:r>
        <w:rPr>
          <w:rFonts w:hint="eastAsia" w:ascii="仿宋" w:hAnsi="仿宋" w:eastAsia="仿宋" w:cs="仿宋"/>
          <w:color w:val="000000" w:themeColor="text1"/>
          <w:kern w:val="2"/>
          <w:sz w:val="28"/>
          <w:szCs w:val="28"/>
          <w:u w:val="none"/>
          <w:lang w:val="en-US" w:eastAsia="zh-CN"/>
          <w14:textFill>
            <w14:solidFill>
              <w14:schemeClr w14:val="tx1"/>
            </w14:solidFill>
          </w14:textFill>
        </w:rPr>
        <w:t>8：00</w:t>
      </w:r>
      <w:r>
        <w:rPr>
          <w:rFonts w:hint="eastAsia" w:ascii="仿宋" w:hAnsi="仿宋" w:eastAsia="仿宋" w:cs="仿宋"/>
          <w:color w:val="000000" w:themeColor="text1"/>
          <w:kern w:val="2"/>
          <w:sz w:val="28"/>
          <w:szCs w:val="28"/>
          <w:u w:val="none"/>
          <w14:textFill>
            <w14:solidFill>
              <w14:schemeClr w14:val="tx1"/>
            </w14:solidFill>
          </w14:textFill>
        </w:rPr>
        <w:t>前将证明材料（身份证、获奖证书扫描件或照片（电子档）、湘潭科技职业学院 2025年中职获奖考生报名信息表、职业技能赛事获奖学生免试入学审核表），通过发送邮箱zsjyzdc@qq.com或者通过现场提交方式交由</w:t>
      </w:r>
      <w:r>
        <w:rPr>
          <w:rFonts w:hint="eastAsia" w:ascii="仿宋" w:hAnsi="仿宋" w:eastAsia="仿宋" w:cs="仿宋"/>
          <w:color w:val="000000" w:themeColor="text1"/>
          <w:kern w:val="2"/>
          <w:sz w:val="28"/>
          <w:szCs w:val="28"/>
          <w:u w:val="none"/>
          <w:lang w:eastAsia="zh-CN"/>
          <w14:textFill>
            <w14:solidFill>
              <w14:schemeClr w14:val="tx1"/>
            </w14:solidFill>
          </w14:textFill>
        </w:rPr>
        <w:t>我院</w:t>
      </w:r>
      <w:r>
        <w:rPr>
          <w:rFonts w:hint="eastAsia" w:ascii="仿宋" w:hAnsi="仿宋" w:eastAsia="仿宋" w:cs="仿宋"/>
          <w:color w:val="000000" w:themeColor="text1"/>
          <w:kern w:val="2"/>
          <w:sz w:val="28"/>
          <w:szCs w:val="28"/>
          <w:u w:val="none"/>
          <w14:textFill>
            <w14:solidFill>
              <w14:schemeClr w14:val="tx1"/>
            </w14:solidFill>
          </w14:textFill>
        </w:rPr>
        <w:t>招生就业处审核（具体联系方式：湖南省湘潭市雨湖区高岭路7号湘潭科技职业学院</w:t>
      </w:r>
      <w:r>
        <w:rPr>
          <w:rFonts w:hint="eastAsia" w:ascii="仿宋" w:hAnsi="仿宋" w:eastAsia="仿宋" w:cs="仿宋"/>
          <w:color w:val="000000" w:themeColor="text1"/>
          <w:kern w:val="2"/>
          <w:sz w:val="28"/>
          <w:szCs w:val="28"/>
          <w:u w:val="none"/>
          <w:lang w:eastAsia="zh-CN"/>
          <w14:textFill>
            <w14:solidFill>
              <w14:schemeClr w14:val="tx1"/>
            </w14:solidFill>
          </w14:textFill>
        </w:rPr>
        <w:t>招就处</w:t>
      </w:r>
      <w:r>
        <w:rPr>
          <w:rFonts w:hint="eastAsia" w:ascii="仿宋" w:hAnsi="仿宋" w:eastAsia="仿宋" w:cs="仿宋"/>
          <w:color w:val="000000" w:themeColor="text1"/>
          <w:kern w:val="2"/>
          <w:sz w:val="28"/>
          <w:szCs w:val="28"/>
          <w:u w:val="none"/>
          <w14:textFill>
            <w14:solidFill>
              <w14:schemeClr w14:val="tx1"/>
            </w14:solidFill>
          </w14:textFill>
        </w:rPr>
        <w:t>招生咨询电话：0731-52371271）。免试直接录取的考生不占用单招计划数，使用</w:t>
      </w:r>
      <w:r>
        <w:rPr>
          <w:rFonts w:hint="eastAsia" w:ascii="仿宋" w:hAnsi="仿宋" w:eastAsia="仿宋" w:cs="仿宋"/>
          <w:color w:val="000000" w:themeColor="text1"/>
          <w:kern w:val="2"/>
          <w:sz w:val="28"/>
          <w:szCs w:val="28"/>
          <w:u w:val="none"/>
          <w:lang w:eastAsia="zh-CN"/>
          <w14:textFill>
            <w14:solidFill>
              <w14:schemeClr w14:val="tx1"/>
            </w14:solidFill>
          </w14:textFill>
        </w:rPr>
        <w:t>我院</w:t>
      </w:r>
      <w:r>
        <w:rPr>
          <w:rFonts w:hint="eastAsia" w:ascii="仿宋" w:hAnsi="仿宋" w:eastAsia="仿宋" w:cs="仿宋"/>
          <w:color w:val="000000" w:themeColor="text1"/>
          <w:kern w:val="2"/>
          <w:sz w:val="28"/>
          <w:szCs w:val="28"/>
          <w:u w:val="none"/>
          <w14:textFill>
            <w14:solidFill>
              <w14:schemeClr w14:val="tx1"/>
            </w14:solidFill>
          </w14:textFill>
        </w:rPr>
        <w:t>统招计划，在统招录取前完成录取手续办理，有关审核程序和方法由省教育考试院另行规定。</w:t>
      </w:r>
    </w:p>
    <w:p w14:paraId="00B4130A">
      <w:pPr>
        <w:numPr>
          <w:ilvl w:val="0"/>
          <w:numId w:val="0"/>
        </w:numPr>
        <w:spacing w:line="500" w:lineRule="exact"/>
        <w:ind w:firstLine="560" w:firstLineChars="200"/>
        <w:rPr>
          <w:rFonts w:hint="eastAsia" w:ascii="等线" w:hAnsi="等线" w:eastAsia="仿宋" w:cs="仿宋"/>
          <w:color w:val="000000" w:themeColor="text1"/>
          <w:sz w:val="28"/>
          <w:szCs w:val="28"/>
          <w:u w:val="none"/>
          <w:lang w:val="en-US" w:eastAsia="zh-CN"/>
          <w14:textFill>
            <w14:solidFill>
              <w14:schemeClr w14:val="tx1"/>
            </w14:solidFill>
          </w14:textFill>
        </w:rPr>
      </w:pPr>
      <w:r>
        <w:rPr>
          <w:rFonts w:hint="eastAsia" w:ascii="等线" w:hAnsi="等线" w:eastAsia="仿宋" w:cs="仿宋"/>
          <w:color w:val="000000" w:themeColor="text1"/>
          <w:sz w:val="28"/>
          <w:szCs w:val="28"/>
          <w:u w:val="none"/>
          <w:lang w:val="en-US" w:eastAsia="zh-CN"/>
          <w14:textFill>
            <w14:solidFill>
              <w14:schemeClr w14:val="tx1"/>
            </w14:solidFill>
          </w14:textFill>
        </w:rPr>
        <w:t>1.免试直接录取。根据教育部政策规定，中等职业教育应届毕业生，在校期间在世界技能组织主办的“世界技能大赛（World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院就读。</w:t>
      </w:r>
    </w:p>
    <w:p w14:paraId="52E14CE2">
      <w:pPr>
        <w:numPr>
          <w:ilvl w:val="0"/>
          <w:numId w:val="0"/>
        </w:numPr>
        <w:spacing w:line="500" w:lineRule="exact"/>
        <w:ind w:firstLine="560" w:firstLineChars="200"/>
        <w:rPr>
          <w:rFonts w:hint="eastAsia" w:ascii="等线" w:hAnsi="等线" w:eastAsia="仿宋" w:cs="仿宋"/>
          <w:color w:val="000000" w:themeColor="text1"/>
          <w:sz w:val="28"/>
          <w:szCs w:val="28"/>
          <w:u w:val="none"/>
          <w:lang w:val="en-US" w:eastAsia="zh-CN"/>
          <w14:textFill>
            <w14:solidFill>
              <w14:schemeClr w14:val="tx1"/>
            </w14:solidFill>
          </w14:textFill>
        </w:rPr>
      </w:pPr>
      <w:r>
        <w:rPr>
          <w:rFonts w:hint="eastAsia" w:ascii="等线" w:hAnsi="等线" w:eastAsia="仿宋" w:cs="仿宋"/>
          <w:color w:val="000000" w:themeColor="text1"/>
          <w:sz w:val="28"/>
          <w:szCs w:val="28"/>
          <w:u w:val="none"/>
          <w:lang w:val="en-US" w:eastAsia="zh-CN"/>
          <w14:textFill>
            <w14:solidFill>
              <w14:schemeClr w14:val="tx1"/>
            </w14:solidFill>
          </w14:textFill>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院组织的技能测试取得测试成绩，取两项成绩的较高分数计入综合成绩。</w:t>
      </w:r>
    </w:p>
    <w:p w14:paraId="013E3465">
      <w:pPr>
        <w:numPr>
          <w:ilvl w:val="0"/>
          <w:numId w:val="0"/>
        </w:numPr>
        <w:spacing w:line="500" w:lineRule="exact"/>
        <w:ind w:firstLine="560" w:firstLineChars="200"/>
        <w:rPr>
          <w:rFonts w:hint="eastAsia" w:ascii="等线" w:hAnsi="等线" w:eastAsia="仿宋" w:cs="仿宋"/>
          <w:color w:val="000000" w:themeColor="text1"/>
          <w:sz w:val="28"/>
          <w:szCs w:val="28"/>
          <w:u w:val="none"/>
          <w:lang w:val="en-US" w:eastAsia="zh-CN"/>
          <w14:textFill>
            <w14:solidFill>
              <w14:schemeClr w14:val="tx1"/>
            </w14:solidFill>
          </w14:textFill>
        </w:rPr>
      </w:pPr>
      <w:r>
        <w:rPr>
          <w:rFonts w:hint="eastAsia" w:ascii="等线" w:hAnsi="等线" w:eastAsia="仿宋" w:cs="仿宋"/>
          <w:color w:val="000000" w:themeColor="text1"/>
          <w:sz w:val="28"/>
          <w:szCs w:val="28"/>
          <w:u w:val="none"/>
          <w:lang w:val="en-US" w:eastAsia="zh-CN"/>
          <w14:textFill>
            <w14:solidFill>
              <w14:schemeClr w14:val="tx1"/>
            </w14:solidFill>
          </w14:textFill>
        </w:rPr>
        <w:t>3.免试考生的录取专业与其获奖赛项对应（考生如需跨专业报考，则不能享受免试政策）。</w:t>
      </w:r>
    </w:p>
    <w:p w14:paraId="4E56C421">
      <w:pPr>
        <w:pStyle w:val="5"/>
        <w:widowControl/>
        <w:spacing w:beforeAutospacing="0" w:afterAutospacing="0" w:line="30" w:lineRule="atLeast"/>
        <w:ind w:firstLine="643"/>
        <w:rPr>
          <w:rFonts w:hint="eastAsia" w:ascii="仿宋" w:hAnsi="仿宋" w:eastAsia="仿宋" w:cs="仿宋"/>
          <w:color w:val="000000" w:themeColor="text1"/>
          <w:kern w:val="2"/>
          <w:sz w:val="28"/>
          <w:szCs w:val="28"/>
          <w:u w:val="none"/>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第二十一条</w:t>
      </w:r>
      <w:r>
        <w:rPr>
          <w:rStyle w:val="8"/>
          <w:rFonts w:hint="eastAsia" w:ascii="Helvetica" w:hAnsi="Helvetica" w:cs="Helvetica"/>
          <w:color w:val="000000" w:themeColor="text1"/>
          <w:sz w:val="31"/>
          <w:szCs w:val="31"/>
          <w:u w:val="none"/>
          <w14:textFill>
            <w14:solidFill>
              <w14:schemeClr w14:val="tx1"/>
            </w14:solidFill>
          </w14:textFill>
        </w:rPr>
        <w:t xml:space="preserve">  </w:t>
      </w:r>
      <w:r>
        <w:rPr>
          <w:rFonts w:hint="eastAsia" w:ascii="仿宋" w:hAnsi="仿宋" w:eastAsia="仿宋" w:cs="仿宋"/>
          <w:color w:val="000000" w:themeColor="text1"/>
          <w:kern w:val="2"/>
          <w:sz w:val="28"/>
          <w:szCs w:val="28"/>
          <w:u w:val="none"/>
          <w:lang w:eastAsia="zh-CN"/>
          <w14:textFill>
            <w14:solidFill>
              <w14:schemeClr w14:val="tx1"/>
            </w14:solidFill>
          </w14:textFill>
        </w:rPr>
        <w:t>学院</w:t>
      </w:r>
      <w:r>
        <w:rPr>
          <w:rFonts w:hint="eastAsia" w:ascii="仿宋" w:hAnsi="仿宋" w:eastAsia="仿宋" w:cs="仿宋"/>
          <w:color w:val="000000" w:themeColor="text1"/>
          <w:kern w:val="2"/>
          <w:sz w:val="28"/>
          <w:szCs w:val="28"/>
          <w:u w:val="none"/>
          <w14:textFill>
            <w14:solidFill>
              <w14:schemeClr w14:val="tx1"/>
            </w14:solidFill>
          </w14:textFill>
        </w:rPr>
        <w:t>按一志愿、二志愿分别组织单招考试。第一志愿考试时间为2025年3月</w:t>
      </w:r>
      <w:r>
        <w:rPr>
          <w:rFonts w:hint="eastAsia" w:ascii="仿宋" w:hAnsi="仿宋" w:eastAsia="仿宋" w:cs="仿宋"/>
          <w:color w:val="000000" w:themeColor="text1"/>
          <w:kern w:val="2"/>
          <w:sz w:val="28"/>
          <w:szCs w:val="28"/>
          <w:u w:val="none"/>
          <w:lang w:val="en-US" w:eastAsia="zh-CN"/>
          <w14:textFill>
            <w14:solidFill>
              <w14:schemeClr w14:val="tx1"/>
            </w14:solidFill>
          </w14:textFill>
        </w:rPr>
        <w:t>8</w:t>
      </w:r>
      <w:r>
        <w:rPr>
          <w:rFonts w:hint="eastAsia" w:ascii="仿宋" w:hAnsi="仿宋" w:eastAsia="仿宋" w:cs="仿宋"/>
          <w:color w:val="000000" w:themeColor="text1"/>
          <w:kern w:val="2"/>
          <w:sz w:val="28"/>
          <w:szCs w:val="28"/>
          <w:u w:val="none"/>
          <w14:textFill>
            <w14:solidFill>
              <w14:schemeClr w14:val="tx1"/>
            </w14:solidFill>
          </w14:textFill>
        </w:rPr>
        <w:t>日。若第一志愿生源不足，未完成单招计划，</w:t>
      </w:r>
      <w:r>
        <w:rPr>
          <w:rFonts w:hint="eastAsia" w:ascii="仿宋" w:hAnsi="仿宋" w:eastAsia="仿宋" w:cs="仿宋"/>
          <w:color w:val="000000" w:themeColor="text1"/>
          <w:kern w:val="2"/>
          <w:sz w:val="28"/>
          <w:szCs w:val="28"/>
          <w:u w:val="none"/>
          <w:lang w:eastAsia="zh-CN"/>
          <w14:textFill>
            <w14:solidFill>
              <w14:schemeClr w14:val="tx1"/>
            </w14:solidFill>
          </w14:textFill>
        </w:rPr>
        <w:t>我院</w:t>
      </w:r>
      <w:r>
        <w:rPr>
          <w:rFonts w:hint="eastAsia" w:ascii="仿宋" w:hAnsi="仿宋" w:eastAsia="仿宋" w:cs="仿宋"/>
          <w:color w:val="000000" w:themeColor="text1"/>
          <w:kern w:val="2"/>
          <w:sz w:val="28"/>
          <w:szCs w:val="28"/>
          <w:u w:val="none"/>
          <w14:textFill>
            <w14:solidFill>
              <w14:schemeClr w14:val="tx1"/>
            </w14:solidFill>
          </w14:textFill>
        </w:rPr>
        <w:t>将组织第二志愿考试，参考对象为第二志愿报考</w:t>
      </w:r>
      <w:r>
        <w:rPr>
          <w:rFonts w:hint="eastAsia" w:ascii="仿宋" w:hAnsi="仿宋" w:eastAsia="仿宋" w:cs="仿宋"/>
          <w:color w:val="000000" w:themeColor="text1"/>
          <w:kern w:val="2"/>
          <w:sz w:val="28"/>
          <w:szCs w:val="28"/>
          <w:u w:val="none"/>
          <w:lang w:eastAsia="zh-CN"/>
          <w14:textFill>
            <w14:solidFill>
              <w14:schemeClr w14:val="tx1"/>
            </w14:solidFill>
          </w14:textFill>
        </w:rPr>
        <w:t>我院</w:t>
      </w:r>
      <w:r>
        <w:rPr>
          <w:rFonts w:hint="eastAsia" w:ascii="仿宋" w:hAnsi="仿宋" w:eastAsia="仿宋" w:cs="仿宋"/>
          <w:color w:val="000000" w:themeColor="text1"/>
          <w:kern w:val="2"/>
          <w:sz w:val="28"/>
          <w:szCs w:val="28"/>
          <w:u w:val="none"/>
          <w14:textFill>
            <w14:solidFill>
              <w14:schemeClr w14:val="tx1"/>
            </w14:solidFill>
          </w14:textFill>
        </w:rPr>
        <w:t>且未被第一志愿</w:t>
      </w:r>
      <w:r>
        <w:rPr>
          <w:rFonts w:hint="eastAsia" w:ascii="仿宋" w:hAnsi="仿宋" w:eastAsia="仿宋" w:cs="仿宋"/>
          <w:color w:val="000000" w:themeColor="text1"/>
          <w:kern w:val="2"/>
          <w:sz w:val="28"/>
          <w:szCs w:val="28"/>
          <w:u w:val="none"/>
          <w:lang w:eastAsia="zh-CN"/>
          <w14:textFill>
            <w14:solidFill>
              <w14:schemeClr w14:val="tx1"/>
            </w14:solidFill>
          </w14:textFill>
        </w:rPr>
        <w:t>学院</w:t>
      </w:r>
      <w:r>
        <w:rPr>
          <w:rFonts w:hint="eastAsia" w:ascii="仿宋" w:hAnsi="仿宋" w:eastAsia="仿宋" w:cs="仿宋"/>
          <w:color w:val="000000" w:themeColor="text1"/>
          <w:kern w:val="2"/>
          <w:sz w:val="28"/>
          <w:szCs w:val="28"/>
          <w:u w:val="none"/>
          <w14:textFill>
            <w14:solidFill>
              <w14:schemeClr w14:val="tx1"/>
            </w14:solidFill>
          </w14:textFill>
        </w:rPr>
        <w:t>录取考生，时间为2025年4月</w:t>
      </w:r>
      <w:r>
        <w:rPr>
          <w:rFonts w:hint="eastAsia" w:ascii="仿宋" w:hAnsi="仿宋" w:eastAsia="仿宋" w:cs="仿宋"/>
          <w:color w:val="000000" w:themeColor="text1"/>
          <w:kern w:val="2"/>
          <w:sz w:val="28"/>
          <w:szCs w:val="28"/>
          <w:u w:val="none"/>
          <w:lang w:val="en-US" w:eastAsia="zh-CN"/>
          <w14:textFill>
            <w14:solidFill>
              <w14:schemeClr w14:val="tx1"/>
            </w14:solidFill>
          </w14:textFill>
        </w:rPr>
        <w:t>5</w:t>
      </w:r>
      <w:r>
        <w:rPr>
          <w:rFonts w:hint="eastAsia" w:ascii="仿宋" w:hAnsi="仿宋" w:eastAsia="仿宋" w:cs="仿宋"/>
          <w:color w:val="000000" w:themeColor="text1"/>
          <w:kern w:val="2"/>
          <w:sz w:val="28"/>
          <w:szCs w:val="28"/>
          <w:u w:val="none"/>
          <w14:textFill>
            <w14:solidFill>
              <w14:schemeClr w14:val="tx1"/>
            </w14:solidFill>
          </w14:textFill>
        </w:rPr>
        <w:t xml:space="preserve"> 日。各科目的具体考试时间及地点将在</w:t>
      </w:r>
      <w:r>
        <w:rPr>
          <w:rFonts w:hint="eastAsia" w:ascii="仿宋" w:hAnsi="仿宋" w:eastAsia="仿宋" w:cs="仿宋"/>
          <w:color w:val="000000" w:themeColor="text1"/>
          <w:kern w:val="2"/>
          <w:sz w:val="28"/>
          <w:szCs w:val="28"/>
          <w:u w:val="none"/>
          <w:lang w:eastAsia="zh-CN"/>
          <w14:textFill>
            <w14:solidFill>
              <w14:schemeClr w14:val="tx1"/>
            </w14:solidFill>
          </w14:textFill>
        </w:rPr>
        <w:t>我院</w:t>
      </w:r>
      <w:r>
        <w:rPr>
          <w:rFonts w:hint="eastAsia" w:ascii="仿宋" w:hAnsi="仿宋" w:eastAsia="仿宋" w:cs="仿宋"/>
          <w:color w:val="000000" w:themeColor="text1"/>
          <w:kern w:val="2"/>
          <w:sz w:val="28"/>
          <w:szCs w:val="28"/>
          <w:u w:val="none"/>
          <w14:textFill>
            <w14:solidFill>
              <w14:schemeClr w14:val="tx1"/>
            </w14:solidFill>
          </w14:textFill>
        </w:rPr>
        <w:t>官网上另行公布。</w:t>
      </w:r>
    </w:p>
    <w:p w14:paraId="0095A936">
      <w:pPr>
        <w:pStyle w:val="5"/>
        <w:widowControl/>
        <w:spacing w:beforeAutospacing="0" w:afterAutospacing="0" w:line="30" w:lineRule="atLeast"/>
        <w:ind w:firstLine="643"/>
        <w:rPr>
          <w:rFonts w:hint="eastAsia" w:ascii="仿宋" w:hAnsi="仿宋" w:eastAsia="仿宋" w:cs="仿宋"/>
          <w:color w:val="000000" w:themeColor="text1"/>
          <w:kern w:val="2"/>
          <w:sz w:val="28"/>
          <w:szCs w:val="28"/>
          <w:u w:val="none"/>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第二十二条</w:t>
      </w:r>
      <w:r>
        <w:rPr>
          <w:rStyle w:val="8"/>
          <w:rFonts w:hint="eastAsia" w:ascii="Helvetica" w:hAnsi="Helvetica" w:cs="Helvetica"/>
          <w:color w:val="000000" w:themeColor="text1"/>
          <w:sz w:val="31"/>
          <w:szCs w:val="31"/>
          <w:u w:val="none"/>
          <w14:textFill>
            <w14:solidFill>
              <w14:schemeClr w14:val="tx1"/>
            </w14:solidFill>
          </w14:textFill>
        </w:rPr>
        <w:t xml:space="preserve">  </w:t>
      </w:r>
      <w:r>
        <w:rPr>
          <w:rFonts w:hint="eastAsia" w:ascii="仿宋" w:hAnsi="仿宋" w:eastAsia="仿宋" w:cs="仿宋"/>
          <w:color w:val="000000" w:themeColor="text1"/>
          <w:kern w:val="2"/>
          <w:sz w:val="28"/>
          <w:szCs w:val="28"/>
          <w:u w:val="none"/>
          <w14:textFill>
            <w14:solidFill>
              <w14:schemeClr w14:val="tx1"/>
            </w14:solidFill>
          </w14:textFill>
        </w:rPr>
        <w:t>根据物价部门统一规定，高职单招的报考费为80元/生。报考</w:t>
      </w:r>
      <w:r>
        <w:rPr>
          <w:rFonts w:hint="eastAsia" w:ascii="仿宋" w:hAnsi="仿宋" w:eastAsia="仿宋" w:cs="仿宋"/>
          <w:color w:val="000000" w:themeColor="text1"/>
          <w:kern w:val="2"/>
          <w:sz w:val="28"/>
          <w:szCs w:val="28"/>
          <w:u w:val="none"/>
          <w:lang w:eastAsia="zh-CN"/>
          <w14:textFill>
            <w14:solidFill>
              <w14:schemeClr w14:val="tx1"/>
            </w14:solidFill>
          </w14:textFill>
        </w:rPr>
        <w:t>我院</w:t>
      </w:r>
      <w:r>
        <w:rPr>
          <w:rFonts w:hint="eastAsia" w:ascii="仿宋" w:hAnsi="仿宋" w:eastAsia="仿宋" w:cs="仿宋"/>
          <w:color w:val="000000" w:themeColor="text1"/>
          <w:kern w:val="2"/>
          <w:sz w:val="28"/>
          <w:szCs w:val="28"/>
          <w:u w:val="none"/>
          <w14:textFill>
            <w14:solidFill>
              <w14:schemeClr w14:val="tx1"/>
            </w14:solidFill>
          </w14:textFill>
        </w:rPr>
        <w:t>第一志愿的考生费缴纳时间为2025年3月</w:t>
      </w:r>
      <w:r>
        <w:rPr>
          <w:rFonts w:hint="eastAsia" w:ascii="仿宋" w:hAnsi="仿宋" w:eastAsia="仿宋" w:cs="仿宋"/>
          <w:color w:val="000000" w:themeColor="text1"/>
          <w:kern w:val="2"/>
          <w:sz w:val="28"/>
          <w:szCs w:val="28"/>
          <w:u w:val="none"/>
          <w:lang w:val="en-US" w:eastAsia="zh-CN"/>
          <w14:textFill>
            <w14:solidFill>
              <w14:schemeClr w14:val="tx1"/>
            </w14:solidFill>
          </w14:textFill>
        </w:rPr>
        <w:t>1</w:t>
      </w:r>
      <w:r>
        <w:rPr>
          <w:rFonts w:hint="eastAsia" w:ascii="仿宋" w:hAnsi="仿宋" w:eastAsia="仿宋" w:cs="仿宋"/>
          <w:color w:val="000000" w:themeColor="text1"/>
          <w:kern w:val="2"/>
          <w:sz w:val="28"/>
          <w:szCs w:val="28"/>
          <w:u w:val="none"/>
          <w14:textFill>
            <w14:solidFill>
              <w14:schemeClr w14:val="tx1"/>
            </w14:solidFill>
          </w14:textFill>
        </w:rPr>
        <w:t xml:space="preserve"> 日- </w:t>
      </w:r>
      <w:r>
        <w:rPr>
          <w:rFonts w:hint="eastAsia" w:ascii="仿宋" w:hAnsi="仿宋" w:eastAsia="仿宋" w:cs="仿宋"/>
          <w:color w:val="000000" w:themeColor="text1"/>
          <w:kern w:val="2"/>
          <w:sz w:val="28"/>
          <w:szCs w:val="28"/>
          <w:u w:val="none"/>
          <w:lang w:val="en-US" w:eastAsia="zh-CN"/>
          <w14:textFill>
            <w14:solidFill>
              <w14:schemeClr w14:val="tx1"/>
            </w14:solidFill>
          </w14:textFill>
        </w:rPr>
        <w:t>4</w:t>
      </w:r>
      <w:r>
        <w:rPr>
          <w:rFonts w:hint="eastAsia" w:ascii="仿宋" w:hAnsi="仿宋" w:eastAsia="仿宋" w:cs="仿宋"/>
          <w:color w:val="000000" w:themeColor="text1"/>
          <w:kern w:val="2"/>
          <w:sz w:val="28"/>
          <w:szCs w:val="28"/>
          <w:u w:val="none"/>
          <w14:textFill>
            <w14:solidFill>
              <w14:schemeClr w14:val="tx1"/>
            </w14:solidFill>
          </w14:textFill>
        </w:rPr>
        <w:t>日。缴纳方式为微信公众号缴费。未在规定时间内缴费的，不得参加</w:t>
      </w:r>
      <w:r>
        <w:rPr>
          <w:rFonts w:hint="eastAsia" w:ascii="仿宋" w:hAnsi="仿宋" w:eastAsia="仿宋" w:cs="仿宋"/>
          <w:color w:val="000000" w:themeColor="text1"/>
          <w:kern w:val="2"/>
          <w:sz w:val="28"/>
          <w:szCs w:val="28"/>
          <w:u w:val="none"/>
          <w:lang w:eastAsia="zh-CN"/>
          <w14:textFill>
            <w14:solidFill>
              <w14:schemeClr w14:val="tx1"/>
            </w14:solidFill>
          </w14:textFill>
        </w:rPr>
        <w:t>我院</w:t>
      </w:r>
      <w:r>
        <w:rPr>
          <w:rFonts w:hint="eastAsia" w:ascii="仿宋" w:hAnsi="仿宋" w:eastAsia="仿宋" w:cs="仿宋"/>
          <w:color w:val="000000" w:themeColor="text1"/>
          <w:kern w:val="2"/>
          <w:sz w:val="28"/>
          <w:szCs w:val="28"/>
          <w:u w:val="none"/>
          <w14:textFill>
            <w14:solidFill>
              <w14:schemeClr w14:val="tx1"/>
            </w14:solidFill>
          </w14:textFill>
        </w:rPr>
        <w:t>单招考试及录取。缴费成功的考生于2025年3月</w:t>
      </w:r>
      <w:r>
        <w:rPr>
          <w:rFonts w:hint="eastAsia" w:ascii="仿宋" w:hAnsi="仿宋" w:eastAsia="仿宋" w:cs="仿宋"/>
          <w:color w:val="000000" w:themeColor="text1"/>
          <w:kern w:val="2"/>
          <w:sz w:val="28"/>
          <w:szCs w:val="28"/>
          <w:u w:val="none"/>
          <w:lang w:val="en-US" w:eastAsia="zh-CN"/>
          <w14:textFill>
            <w14:solidFill>
              <w14:schemeClr w14:val="tx1"/>
            </w14:solidFill>
          </w14:textFill>
        </w:rPr>
        <w:t>6</w:t>
      </w:r>
      <w:r>
        <w:rPr>
          <w:rFonts w:hint="eastAsia" w:ascii="仿宋" w:hAnsi="仿宋" w:eastAsia="仿宋" w:cs="仿宋"/>
          <w:color w:val="000000" w:themeColor="text1"/>
          <w:kern w:val="2"/>
          <w:sz w:val="28"/>
          <w:szCs w:val="28"/>
          <w:u w:val="none"/>
          <w14:textFill>
            <w14:solidFill>
              <w14:schemeClr w14:val="tx1"/>
            </w14:solidFill>
          </w14:textFill>
        </w:rPr>
        <w:t xml:space="preserve">日- </w:t>
      </w:r>
      <w:r>
        <w:rPr>
          <w:rFonts w:hint="eastAsia" w:ascii="仿宋" w:hAnsi="仿宋" w:eastAsia="仿宋" w:cs="仿宋"/>
          <w:color w:val="000000" w:themeColor="text1"/>
          <w:kern w:val="2"/>
          <w:sz w:val="28"/>
          <w:szCs w:val="28"/>
          <w:u w:val="none"/>
          <w:lang w:val="en-US" w:eastAsia="zh-CN"/>
          <w14:textFill>
            <w14:solidFill>
              <w14:schemeClr w14:val="tx1"/>
            </w14:solidFill>
          </w14:textFill>
        </w:rPr>
        <w:t>8</w:t>
      </w:r>
      <w:r>
        <w:rPr>
          <w:rFonts w:hint="eastAsia" w:ascii="仿宋" w:hAnsi="仿宋" w:eastAsia="仿宋" w:cs="仿宋"/>
          <w:color w:val="000000" w:themeColor="text1"/>
          <w:kern w:val="2"/>
          <w:sz w:val="28"/>
          <w:szCs w:val="28"/>
          <w:u w:val="none"/>
          <w14:textFill>
            <w14:solidFill>
              <w14:schemeClr w14:val="tx1"/>
            </w14:solidFill>
          </w14:textFill>
        </w:rPr>
        <w:t>日登录</w:t>
      </w:r>
      <w:r>
        <w:rPr>
          <w:rFonts w:hint="eastAsia" w:ascii="仿宋" w:hAnsi="仿宋" w:eastAsia="仿宋" w:cs="仿宋"/>
          <w:color w:val="000000" w:themeColor="text1"/>
          <w:kern w:val="2"/>
          <w:sz w:val="28"/>
          <w:szCs w:val="28"/>
          <w:u w:val="none"/>
          <w:lang w:eastAsia="zh-CN"/>
          <w14:textFill>
            <w14:solidFill>
              <w14:schemeClr w14:val="tx1"/>
            </w14:solidFill>
          </w14:textFill>
        </w:rPr>
        <w:t>学院</w:t>
      </w:r>
      <w:r>
        <w:rPr>
          <w:rFonts w:hint="eastAsia" w:ascii="仿宋" w:hAnsi="仿宋" w:eastAsia="仿宋" w:cs="仿宋"/>
          <w:color w:val="000000" w:themeColor="text1"/>
          <w:kern w:val="2"/>
          <w:sz w:val="28"/>
          <w:szCs w:val="28"/>
          <w:u w:val="none"/>
          <w14:textFill>
            <w14:solidFill>
              <w14:schemeClr w14:val="tx1"/>
            </w14:solidFill>
          </w14:textFill>
        </w:rPr>
        <w:t>官网自行打印准考证。第二志愿考生缴费及准考证打印时间</w:t>
      </w:r>
      <w:r>
        <w:rPr>
          <w:rFonts w:hint="eastAsia" w:ascii="仿宋" w:hAnsi="仿宋" w:eastAsia="仿宋" w:cs="仿宋"/>
          <w:color w:val="000000" w:themeColor="text1"/>
          <w:kern w:val="2"/>
          <w:sz w:val="28"/>
          <w:szCs w:val="28"/>
          <w:u w:val="none"/>
          <w:lang w:eastAsia="zh-CN"/>
          <w14:textFill>
            <w14:solidFill>
              <w14:schemeClr w14:val="tx1"/>
            </w14:solidFill>
          </w14:textFill>
        </w:rPr>
        <w:t>学院</w:t>
      </w:r>
      <w:r>
        <w:rPr>
          <w:rFonts w:hint="eastAsia" w:ascii="仿宋" w:hAnsi="仿宋" w:eastAsia="仿宋" w:cs="仿宋"/>
          <w:color w:val="000000" w:themeColor="text1"/>
          <w:kern w:val="2"/>
          <w:sz w:val="28"/>
          <w:szCs w:val="28"/>
          <w:u w:val="none"/>
          <w14:textFill>
            <w14:solidFill>
              <w14:schemeClr w14:val="tx1"/>
            </w14:solidFill>
          </w14:textFill>
        </w:rPr>
        <w:t>另行公布。缴费及准考证打印流程详见</w:t>
      </w:r>
      <w:r>
        <w:rPr>
          <w:rFonts w:hint="eastAsia" w:ascii="仿宋" w:hAnsi="仿宋" w:eastAsia="仿宋" w:cs="仿宋"/>
          <w:color w:val="000000" w:themeColor="text1"/>
          <w:kern w:val="2"/>
          <w:sz w:val="28"/>
          <w:szCs w:val="28"/>
          <w:u w:val="none"/>
          <w:lang w:eastAsia="zh-CN"/>
          <w14:textFill>
            <w14:solidFill>
              <w14:schemeClr w14:val="tx1"/>
            </w14:solidFill>
          </w14:textFill>
        </w:rPr>
        <w:t>学院</w:t>
      </w:r>
      <w:r>
        <w:rPr>
          <w:rFonts w:hint="eastAsia" w:ascii="仿宋" w:hAnsi="仿宋" w:eastAsia="仿宋" w:cs="仿宋"/>
          <w:color w:val="000000" w:themeColor="text1"/>
          <w:kern w:val="2"/>
          <w:sz w:val="28"/>
          <w:szCs w:val="28"/>
          <w:u w:val="none"/>
          <w14:textFill>
            <w14:solidFill>
              <w14:schemeClr w14:val="tx1"/>
            </w14:solidFill>
          </w14:textFill>
        </w:rPr>
        <w:t>官网，网址（www.hnxtjyxy.com），咨询电话：0731-52371271。</w:t>
      </w:r>
    </w:p>
    <w:p w14:paraId="49BF8458">
      <w:pPr>
        <w:pStyle w:val="5"/>
        <w:widowControl/>
        <w:spacing w:beforeAutospacing="0" w:afterAutospacing="0" w:line="30" w:lineRule="atLeast"/>
        <w:ind w:firstLine="643"/>
        <w:rPr>
          <w:rFonts w:hint="eastAsia" w:ascii="仿宋" w:hAnsi="仿宋" w:eastAsia="仿宋" w:cs="仿宋"/>
          <w:color w:val="000000" w:themeColor="text1"/>
          <w:kern w:val="2"/>
          <w:sz w:val="28"/>
          <w:szCs w:val="28"/>
          <w:u w:val="none"/>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第二十三条</w:t>
      </w:r>
      <w:r>
        <w:rPr>
          <w:rFonts w:hint="eastAsia" w:ascii="仿宋_GB2312" w:hAnsi="仿宋" w:eastAsia="仿宋_GB2312" w:cs="仿宋"/>
          <w:b/>
          <w:bCs/>
          <w:color w:val="000000" w:themeColor="text1"/>
          <w:kern w:val="2"/>
          <w:sz w:val="32"/>
          <w:szCs w:val="32"/>
          <w:u w:val="none"/>
          <w14:textFill>
            <w14:solidFill>
              <w14:schemeClr w14:val="tx1"/>
            </w14:solidFill>
          </w14:textFill>
        </w:rPr>
        <w:t xml:space="preserve"> </w:t>
      </w:r>
      <w:r>
        <w:rPr>
          <w:rStyle w:val="8"/>
          <w:rFonts w:hint="eastAsia" w:ascii="Helvetica" w:hAnsi="Helvetica" w:cs="Helvetica"/>
          <w:color w:val="000000" w:themeColor="text1"/>
          <w:sz w:val="31"/>
          <w:szCs w:val="31"/>
          <w:u w:val="none"/>
          <w14:textFill>
            <w14:solidFill>
              <w14:schemeClr w14:val="tx1"/>
            </w14:solidFill>
          </w14:textFill>
        </w:rPr>
        <w:t xml:space="preserve"> </w:t>
      </w:r>
      <w:r>
        <w:rPr>
          <w:rFonts w:hint="eastAsia" w:ascii="仿宋" w:hAnsi="仿宋" w:eastAsia="仿宋" w:cs="仿宋"/>
          <w:color w:val="000000" w:themeColor="text1"/>
          <w:kern w:val="2"/>
          <w:sz w:val="28"/>
          <w:szCs w:val="28"/>
          <w:u w:val="none"/>
          <w:lang w:eastAsia="zh-CN"/>
          <w14:textFill>
            <w14:solidFill>
              <w14:schemeClr w14:val="tx1"/>
            </w14:solidFill>
          </w14:textFill>
        </w:rPr>
        <w:t>我院</w:t>
      </w:r>
      <w:r>
        <w:rPr>
          <w:rFonts w:hint="eastAsia" w:ascii="仿宋" w:hAnsi="仿宋" w:eastAsia="仿宋" w:cs="仿宋"/>
          <w:color w:val="000000" w:themeColor="text1"/>
          <w:kern w:val="2"/>
          <w:sz w:val="28"/>
          <w:szCs w:val="28"/>
          <w:u w:val="none"/>
          <w14:textFill>
            <w14:solidFill>
              <w14:schemeClr w14:val="tx1"/>
            </w14:solidFill>
          </w14:textFill>
        </w:rPr>
        <w:t>单招考试在省教育考试院的指导下，参照国家教育考试规定进行组织。在</w:t>
      </w:r>
      <w:r>
        <w:rPr>
          <w:rFonts w:hint="eastAsia" w:ascii="仿宋" w:hAnsi="仿宋" w:eastAsia="仿宋" w:cs="仿宋"/>
          <w:color w:val="000000" w:themeColor="text1"/>
          <w:kern w:val="2"/>
          <w:sz w:val="28"/>
          <w:szCs w:val="28"/>
          <w:u w:val="none"/>
          <w:lang w:eastAsia="zh-CN"/>
          <w14:textFill>
            <w14:solidFill>
              <w14:schemeClr w14:val="tx1"/>
            </w14:solidFill>
          </w14:textFill>
        </w:rPr>
        <w:t>学院</w:t>
      </w:r>
      <w:r>
        <w:rPr>
          <w:rFonts w:hint="eastAsia" w:ascii="仿宋" w:hAnsi="仿宋" w:eastAsia="仿宋" w:cs="仿宋"/>
          <w:color w:val="000000" w:themeColor="text1"/>
          <w:kern w:val="2"/>
          <w:sz w:val="28"/>
          <w:szCs w:val="28"/>
          <w:u w:val="none"/>
          <w14:textFill>
            <w14:solidFill>
              <w14:schemeClr w14:val="tx1"/>
            </w14:solidFill>
          </w14:textFill>
        </w:rPr>
        <w:t>招生工作领导小组的统筹下，招生工作领导小组招生录取组组织考务工作。具体由招生工作领导小组命题组牵头组织命题，</w:t>
      </w:r>
      <w:r>
        <w:rPr>
          <w:rFonts w:hint="eastAsia" w:ascii="仿宋" w:hAnsi="仿宋" w:eastAsia="仿宋" w:cs="仿宋"/>
          <w:color w:val="000000" w:themeColor="text1"/>
          <w:kern w:val="2"/>
          <w:sz w:val="28"/>
          <w:szCs w:val="28"/>
          <w:u w:val="none"/>
          <w:lang w:val="en-US" w:eastAsia="zh-CN"/>
          <w14:textFill>
            <w14:solidFill>
              <w14:schemeClr w14:val="tx1"/>
            </w14:solidFill>
          </w14:textFill>
        </w:rPr>
        <w:t>并</w:t>
      </w:r>
      <w:r>
        <w:rPr>
          <w:rFonts w:hint="eastAsia" w:ascii="仿宋" w:hAnsi="仿宋" w:eastAsia="仿宋" w:cs="仿宋"/>
          <w:color w:val="000000" w:themeColor="text1"/>
          <w:kern w:val="2"/>
          <w:sz w:val="28"/>
          <w:szCs w:val="28"/>
          <w:u w:val="none"/>
          <w14:textFill>
            <w14:solidFill>
              <w14:schemeClr w14:val="tx1"/>
            </w14:solidFill>
          </w14:textFill>
        </w:rPr>
        <w:t>负责其保密工作；招生工作领导小组招生录取组负责按国考要求制定具体的组考方案，根据报考人数合理安排考场并组织有序考试；招生工作领导小组组织相关专家参照湖南省普通高考评卷及登分工作有关要求，制定科学合理的评判标准，加大信息公开及结果公示力度，确保考试评判工作公正、透明。</w:t>
      </w:r>
    </w:p>
    <w:p w14:paraId="476ECED6">
      <w:pPr>
        <w:numPr>
          <w:ilvl w:val="0"/>
          <w:numId w:val="0"/>
        </w:numPr>
        <w:spacing w:before="156" w:beforeLines="50" w:after="156" w:afterLines="50" w:line="680" w:lineRule="exact"/>
        <w:jc w:val="center"/>
        <w:rPr>
          <w:rFonts w:hint="eastAsia" w:ascii="仿宋" w:hAnsi="仿宋" w:eastAsia="仿宋" w:cs="仿宋"/>
          <w:b/>
          <w:bCs/>
          <w:color w:val="000000" w:themeColor="text1"/>
          <w:sz w:val="32"/>
          <w:szCs w:val="32"/>
          <w:u w:val="none"/>
          <w:lang w:val="en-US" w:eastAsia="zh-CN"/>
          <w14:textFill>
            <w14:solidFill>
              <w14:schemeClr w14:val="tx1"/>
            </w14:solidFill>
          </w14:textFill>
        </w:rPr>
      </w:pPr>
      <w:r>
        <w:rPr>
          <w:rFonts w:hint="eastAsia" w:ascii="仿宋" w:hAnsi="仿宋" w:eastAsia="仿宋" w:cs="仿宋"/>
          <w:b/>
          <w:bCs/>
          <w:color w:val="000000" w:themeColor="text1"/>
          <w:sz w:val="32"/>
          <w:szCs w:val="32"/>
          <w:u w:val="none"/>
          <w:lang w:val="en-US" w:eastAsia="zh-CN"/>
          <w14:textFill>
            <w14:solidFill>
              <w14:schemeClr w14:val="tx1"/>
            </w14:solidFill>
          </w14:textFill>
        </w:rPr>
        <w:t>第六章 单招录取</w:t>
      </w:r>
    </w:p>
    <w:p w14:paraId="764FDCEA">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第二十四条</w:t>
      </w:r>
      <w:r>
        <w:rPr>
          <w:rFonts w:hint="eastAsia" w:ascii="仿宋_GB2312" w:hAnsi="仿宋" w:eastAsia="仿宋_GB2312" w:cs="仿宋"/>
          <w:color w:val="000000" w:themeColor="text1"/>
          <w:kern w:val="2"/>
          <w:sz w:val="30"/>
          <w:szCs w:val="30"/>
          <w:u w:val="none"/>
          <w14:textFill>
            <w14:solidFill>
              <w14:schemeClr w14:val="tx1"/>
            </w14:solidFill>
          </w14:textFill>
        </w:rPr>
        <w:t xml:space="preserve">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应届普通高中毕业考生（第一类考生）、中职考生和往届普通高中考生及同等学力考生（第二类考生）的类别确定及普通高中学业水平合格性考试成绩的认定以省教育考试院提供的数据为依据。普通高中学业水平合格性考试有效成绩不全的应届普通高中毕业考生必须按照中职考生和往届普通高中考生及同等学力考生的要求参加文化素质测试及录取。</w:t>
      </w:r>
    </w:p>
    <w:p w14:paraId="370CBF89">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第二十五条</w:t>
      </w:r>
      <w:r>
        <w:rPr>
          <w:rFonts w:hint="eastAsia" w:ascii="仿宋_GB2312" w:hAnsi="仿宋" w:eastAsia="仿宋_GB2312" w:cs="仿宋"/>
          <w:color w:val="000000" w:themeColor="text1"/>
          <w:kern w:val="2"/>
          <w:sz w:val="30"/>
          <w:szCs w:val="30"/>
          <w:u w:val="none"/>
          <w14:textFill>
            <w14:solidFill>
              <w14:schemeClr w14:val="tx1"/>
            </w14:solidFill>
          </w14:textFill>
        </w:rPr>
        <w:t xml:space="preserve">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单招录取首先对报考单列计划的考生（第三类考生）进行录取，单列计划只录取第一志愿报考的考生，如有剩余单列计划则转为普通类计划录取第一类、第二类考生。</w:t>
      </w:r>
    </w:p>
    <w:p w14:paraId="4C4CF7A5">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第二十六条</w:t>
      </w:r>
      <w:r>
        <w:rPr>
          <w:rFonts w:hint="eastAsia" w:ascii="仿宋_GB2312" w:hAnsi="仿宋" w:eastAsia="仿宋_GB2312" w:cs="仿宋"/>
          <w:color w:val="000000" w:themeColor="text1"/>
          <w:kern w:val="2"/>
          <w:sz w:val="30"/>
          <w:szCs w:val="30"/>
          <w:u w:val="none"/>
          <w14:textFill>
            <w14:solidFill>
              <w14:schemeClr w14:val="tx1"/>
            </w14:solidFill>
          </w14:textFill>
        </w:rPr>
        <w:t xml:space="preserve">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普通类考生分类别分专业招生计划以实际参考的考生人数为基数，按专业计划数除以该专业参考总人数再乘以各类别参考人数的计算公式列出各专业第一类考生（具有2024年普通高中学业水平合格性考试有效成绩）、第二类考生（含普通高中学业水平合格性考试有效成绩不全的应届普通高中考生）的实际录取计划数。例如，某专业招生计划共100人，单列计划已录取5人，剩余计划95人录取第一类、第二类学生，如第一类考生、第二类考生一志愿实际参考的人数分别为150、50人，根据同比例公式计算可得第一类、第二类考生的计划数为71、24人。第一类考生计划数计算公式：95/（150+50）×150。各类别各专业计划确定后，录取过程中不再调整和追加。</w:t>
      </w:r>
    </w:p>
    <w:p w14:paraId="07B42B13">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第二十七条</w:t>
      </w:r>
      <w:r>
        <w:rPr>
          <w:rStyle w:val="8"/>
          <w:rFonts w:hint="eastAsia" w:ascii="Helvetica" w:hAnsi="Helvetica" w:cs="Helvetica"/>
          <w:color w:val="000000" w:themeColor="text1"/>
          <w:sz w:val="31"/>
          <w:szCs w:val="31"/>
          <w:u w:val="none"/>
          <w14:textFill>
            <w14:solidFill>
              <w14:schemeClr w14:val="tx1"/>
            </w14:solidFill>
          </w14:textFill>
        </w:rPr>
        <w:t xml:space="preserve">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单招录取工作按照“学院负责、招办监督”的原则进行。各类别录取时，按照志愿优先的方式进行。各类别按照以下顺序进行。</w:t>
      </w:r>
    </w:p>
    <w:p w14:paraId="458E8F1A">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1.退役军人考生。按考生职业技能测试综合成绩从高分到低分进行录取，录完为止。为避免个别专业扎堆报考，造成给后续普通类考生计划不足，各专业录取退役军人考生的人数不超过2人。</w:t>
      </w:r>
    </w:p>
    <w:p w14:paraId="2C8D787D">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2.普通类考生。根据各专业分类别招生计划数，依据考生所填报专业按综合成绩从高分到低分进行录取，录满为止。如遇生源不足，则对该专业所对应专业组内未录取且服从调剂的考生按综合成绩从高分到低分进行调剂录取。</w:t>
      </w:r>
    </w:p>
    <w:p w14:paraId="10063988">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第二十八条</w:t>
      </w:r>
      <w:r>
        <w:rPr>
          <w:rStyle w:val="8"/>
          <w:rFonts w:hint="eastAsia" w:ascii="Helvetica" w:hAnsi="Helvetica" w:cs="Helvetica"/>
          <w:color w:val="000000" w:themeColor="text1"/>
          <w:sz w:val="31"/>
          <w:szCs w:val="31"/>
          <w:u w:val="none"/>
          <w14:textFill>
            <w14:solidFill>
              <w14:schemeClr w14:val="tx1"/>
            </w14:solidFill>
          </w14:textFill>
        </w:rPr>
        <w:t xml:space="preserve">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对于末位同分的考生，依据以下排序原则进行录取。同分排序规则为：</w:t>
      </w:r>
    </w:p>
    <w:p w14:paraId="19FB8C04">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第一类考生：按考生高中学业水平合格性考试语数学外三科总成绩（即文化素质测试总成绩）、职业技能测试、考生高中学业水平合格性考试语数外比较单科成绩，从高到低进行录取。</w:t>
      </w:r>
    </w:p>
    <w:p w14:paraId="34AAE898">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第二类考生：按文化素质测试、职业技能测试，从高到低顺序录取。</w:t>
      </w:r>
    </w:p>
    <w:p w14:paraId="26290331">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第三类考生：按职业技能测试成绩第一部分、第二部分、第三部分成绩从高到低顺序录取。</w:t>
      </w:r>
    </w:p>
    <w:p w14:paraId="7D93F1E7">
      <w:pPr>
        <w:pStyle w:val="5"/>
        <w:keepNext w:val="0"/>
        <w:keepLines w:val="0"/>
        <w:pageBreakBefore w:val="0"/>
        <w:widowControl/>
        <w:shd w:val="clear" w:color="auto" w:fill="FFFFFF"/>
        <w:kinsoku/>
        <w:wordWrap w:val="0"/>
        <w:overflowPunct/>
        <w:topLinePunct w:val="0"/>
        <w:autoSpaceDE/>
        <w:autoSpaceDN/>
        <w:bidi w:val="0"/>
        <w:adjustRightInd/>
        <w:snapToGrid/>
        <w:spacing w:beforeAutospacing="0" w:afterAutospacing="0" w:line="495" w:lineRule="atLeast"/>
        <w:ind w:firstLine="556"/>
        <w:textAlignment w:val="auto"/>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第二十九条</w:t>
      </w:r>
      <w:r>
        <w:rPr>
          <w:rStyle w:val="8"/>
          <w:rFonts w:hint="eastAsia" w:ascii="仿宋" w:hAnsi="仿宋" w:eastAsia="仿宋" w:cs="仿宋"/>
          <w:bCs/>
          <w:color w:val="000000" w:themeColor="text1"/>
          <w:u w:val="none"/>
          <w:shd w:val="clear" w:color="auto" w:fill="FFFFFF"/>
          <w14:textFill>
            <w14:solidFill>
              <w14:schemeClr w14:val="tx1"/>
            </w14:solidFill>
          </w14:textFill>
        </w:rPr>
        <w:t>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为保障生源质量，我院提前确定录取合格标准，未合格的不予录取。不合格标准是：填报虚假高考报名信息；有缺考或舞弊、代考等行为；文化素质测试或职业技能测试科目成绩为零；未按要求在指定时间内办理录取确认手续。</w:t>
      </w:r>
    </w:p>
    <w:p w14:paraId="68F02BBB">
      <w:pPr>
        <w:ind w:firstLine="562" w:firstLineChars="200"/>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第三十条</w:t>
      </w:r>
      <w:r>
        <w:rPr>
          <w:rStyle w:val="8"/>
          <w:rFonts w:hint="eastAsia" w:ascii="Helvetica" w:hAnsi="Helvetica" w:cs="Helvetica"/>
          <w:color w:val="000000" w:themeColor="text1"/>
          <w:sz w:val="31"/>
          <w:szCs w:val="31"/>
          <w:u w:val="none"/>
          <w14:textFill>
            <w14:solidFill>
              <w14:schemeClr w14:val="tx1"/>
            </w14:solidFill>
          </w14:textFill>
        </w:rPr>
        <w:t xml:space="preserve">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我院将通过招生官网（</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fldChar w:fldCharType="begin"/>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instrText xml:space="preserve"> HYPERLINK "https://zsw.cswszy.com)/" \l "/_blank" \t "https://zsw.cswszy.com/" </w:instrTex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fldChar w:fldCharType="separate"/>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www.hnxtjyxy.com/）</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fldChar w:fldCharType="end"/>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发布单招拟录取名单，拟录取考生需在我院规定时间内办理相关录取确认手续。</w:t>
      </w:r>
    </w:p>
    <w:p w14:paraId="2D7C131A">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第三十一条</w:t>
      </w:r>
      <w:r>
        <w:rPr>
          <w:rStyle w:val="8"/>
          <w:rFonts w:hint="eastAsia" w:ascii="Helvetica" w:hAnsi="Helvetica" w:cs="Helvetica"/>
          <w:color w:val="000000" w:themeColor="text1"/>
          <w:sz w:val="31"/>
          <w:szCs w:val="31"/>
          <w:u w:val="none"/>
          <w14:textFill>
            <w14:solidFill>
              <w14:schemeClr w14:val="tx1"/>
            </w14:solidFill>
          </w14:textFill>
        </w:rPr>
        <w:t xml:space="preserve">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单招录取的学生不得参加本年度统一高考和普通高校对口招生考试。单招录取的学生不得转学，特殊情况需转专业的，按照我院转专业相关制度，在本校当年单招专业范围内转换。</w:t>
      </w:r>
    </w:p>
    <w:p w14:paraId="0733F998">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第三十二条</w:t>
      </w:r>
      <w:r>
        <w:rPr>
          <w:rStyle w:val="8"/>
          <w:rFonts w:hint="eastAsia" w:ascii="Helvetica" w:hAnsi="Helvetica" w:cs="Helvetica"/>
          <w:color w:val="000000" w:themeColor="text1"/>
          <w:sz w:val="31"/>
          <w:szCs w:val="31"/>
          <w:u w:val="none"/>
          <w14:textFill>
            <w14:solidFill>
              <w14:schemeClr w14:val="tx1"/>
            </w14:solidFill>
          </w14:textFill>
        </w:rPr>
        <w:t xml:space="preserve">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单招第一志愿录取结束后，如有剩余专业计划，我院将向社会公布有缺额的专业及计划数，并组织第二志愿报考我院且未被第一志愿录取考生举行考试。第二志愿考试要求及录取规则等与第一志愿的相关规定一致。</w:t>
      </w:r>
    </w:p>
    <w:p w14:paraId="73144060">
      <w:pPr>
        <w:numPr>
          <w:ilvl w:val="0"/>
          <w:numId w:val="0"/>
        </w:numPr>
        <w:spacing w:before="156" w:beforeLines="50" w:after="156" w:afterLines="50" w:line="680" w:lineRule="exact"/>
        <w:jc w:val="center"/>
        <w:rPr>
          <w:rFonts w:hint="eastAsia" w:ascii="仿宋" w:hAnsi="仿宋" w:eastAsia="仿宋" w:cs="仿宋"/>
          <w:b/>
          <w:bCs/>
          <w:color w:val="000000" w:themeColor="text1"/>
          <w:sz w:val="32"/>
          <w:szCs w:val="32"/>
          <w:u w:val="none"/>
          <w:lang w:val="en-US" w:eastAsia="zh-CN"/>
          <w14:textFill>
            <w14:solidFill>
              <w14:schemeClr w14:val="tx1"/>
            </w14:solidFill>
          </w14:textFill>
        </w:rPr>
      </w:pPr>
      <w:r>
        <w:rPr>
          <w:rFonts w:hint="eastAsia" w:ascii="仿宋" w:hAnsi="仿宋" w:eastAsia="仿宋" w:cs="仿宋"/>
          <w:b/>
          <w:bCs/>
          <w:color w:val="000000" w:themeColor="text1"/>
          <w:sz w:val="32"/>
          <w:szCs w:val="32"/>
          <w:u w:val="none"/>
          <w:lang w:val="en-US" w:eastAsia="zh-CN"/>
          <w14:textFill>
            <w14:solidFill>
              <w14:schemeClr w14:val="tx1"/>
            </w14:solidFill>
          </w14:textFill>
        </w:rPr>
        <w:t>第七章 监督管理</w:t>
      </w:r>
    </w:p>
    <w:p w14:paraId="249D9B81">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第三十三条</w:t>
      </w:r>
      <w:r>
        <w:rPr>
          <w:rStyle w:val="8"/>
          <w:rFonts w:hint="eastAsia" w:ascii="Helvetica" w:hAnsi="Helvetica" w:cs="Helvetica"/>
          <w:color w:val="000000" w:themeColor="text1"/>
          <w:sz w:val="31"/>
          <w:szCs w:val="31"/>
          <w:u w:val="none"/>
          <w14:textFill>
            <w14:solidFill>
              <w14:schemeClr w14:val="tx1"/>
            </w14:solidFill>
          </w14:textFill>
        </w:rPr>
        <w:t xml:space="preserve">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单招考试及录取结束后，学院按照要求及时将考试结果及拟录取考生情况在学院官网公示。</w:t>
      </w:r>
    </w:p>
    <w:p w14:paraId="664C8952">
      <w:pPr>
        <w:pStyle w:val="5"/>
        <w:widowControl/>
        <w:spacing w:beforeAutospacing="0" w:afterAutospacing="0" w:line="30" w:lineRule="atLeast"/>
        <w:ind w:firstLine="643"/>
        <w:rPr>
          <w:rFonts w:ascii="仿宋_GB2312" w:hAnsi="仿宋" w:eastAsia="仿宋_GB2312" w:cs="仿宋"/>
          <w:color w:val="000000" w:themeColor="text1"/>
          <w:kern w:val="2"/>
          <w:sz w:val="30"/>
          <w:szCs w:val="30"/>
          <w:u w:val="none"/>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第三十四条</w:t>
      </w:r>
      <w:r>
        <w:rPr>
          <w:rStyle w:val="8"/>
          <w:rFonts w:hint="eastAsia" w:ascii="Helvetica" w:hAnsi="Helvetica" w:cs="Helvetica"/>
          <w:color w:val="000000" w:themeColor="text1"/>
          <w:sz w:val="31"/>
          <w:szCs w:val="31"/>
          <w:u w:val="none"/>
          <w14:textFill>
            <w14:solidFill>
              <w14:schemeClr w14:val="tx1"/>
            </w14:solidFill>
          </w14:textFill>
        </w:rPr>
        <w:t xml:space="preserve">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单招期间，确保规范有序、公平公正，在学院纪委、纪检监察处全程监督检查下进行单招考试、录取等工作。</w:t>
      </w:r>
    </w:p>
    <w:p w14:paraId="14811192">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 xml:space="preserve">第三十五条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学院单招工作严格执行教育部和省教育厅政策规定和纪律要求，没有举办所谓的考前“辅导班”“培训班”，没有与任何社会机构及人员进行单招合作。凡是有社会机构和个人宣传与我院有合作、可以通过“内部指标”方式确保考生录取的，考生可第一时间向教育主管部门反映，遭受相关损失的可向公安机关反映。</w:t>
      </w:r>
    </w:p>
    <w:p w14:paraId="56FE69A7">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 xml:space="preserve">第三十六条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我院将严格执行招生政策和招生纪律，对于在单招中违规的考生及工作人员，按《国家教育考试违规处理办法》（教育部令33号）和《普通高等学院招生违规行为处理暂行办法》（教育部令36号）所确定的程序和规定进行处理。欢迎考生、家长及社会对我院单招工作进行监督，我院的投诉举报电话为0731-58244979。</w:t>
      </w:r>
    </w:p>
    <w:p w14:paraId="1295E5B2">
      <w:pPr>
        <w:numPr>
          <w:ilvl w:val="0"/>
          <w:numId w:val="0"/>
        </w:numPr>
        <w:spacing w:before="156" w:beforeLines="50" w:after="156" w:afterLines="50" w:line="680" w:lineRule="exact"/>
        <w:jc w:val="center"/>
        <w:rPr>
          <w:rFonts w:hint="eastAsia" w:ascii="仿宋" w:hAnsi="仿宋" w:eastAsia="仿宋" w:cs="仿宋"/>
          <w:b/>
          <w:bCs/>
          <w:color w:val="000000" w:themeColor="text1"/>
          <w:sz w:val="32"/>
          <w:szCs w:val="32"/>
          <w:u w:val="none"/>
          <w:lang w:val="en-US" w:eastAsia="zh-CN"/>
          <w14:textFill>
            <w14:solidFill>
              <w14:schemeClr w14:val="tx1"/>
            </w14:solidFill>
          </w14:textFill>
        </w:rPr>
      </w:pPr>
    </w:p>
    <w:p w14:paraId="7C2369EB">
      <w:pPr>
        <w:numPr>
          <w:ilvl w:val="0"/>
          <w:numId w:val="0"/>
        </w:numPr>
        <w:spacing w:before="156" w:beforeLines="50" w:after="156" w:afterLines="50" w:line="680" w:lineRule="exact"/>
        <w:jc w:val="center"/>
        <w:rPr>
          <w:rFonts w:hint="eastAsia" w:ascii="仿宋" w:hAnsi="仿宋" w:eastAsia="仿宋" w:cs="仿宋"/>
          <w:b/>
          <w:bCs/>
          <w:color w:val="000000" w:themeColor="text1"/>
          <w:sz w:val="32"/>
          <w:szCs w:val="32"/>
          <w:u w:val="none"/>
          <w:lang w:val="en-US" w:eastAsia="zh-CN"/>
          <w14:textFill>
            <w14:solidFill>
              <w14:schemeClr w14:val="tx1"/>
            </w14:solidFill>
          </w14:textFill>
        </w:rPr>
      </w:pPr>
    </w:p>
    <w:p w14:paraId="41387C70">
      <w:pPr>
        <w:numPr>
          <w:ilvl w:val="0"/>
          <w:numId w:val="0"/>
        </w:numPr>
        <w:spacing w:before="156" w:beforeLines="50" w:after="156" w:afterLines="50" w:line="680" w:lineRule="exact"/>
        <w:jc w:val="center"/>
        <w:rPr>
          <w:rFonts w:hint="eastAsia" w:ascii="仿宋" w:hAnsi="仿宋" w:eastAsia="仿宋" w:cs="仿宋"/>
          <w:b/>
          <w:bCs/>
          <w:color w:val="000000" w:themeColor="text1"/>
          <w:sz w:val="32"/>
          <w:szCs w:val="32"/>
          <w:u w:val="none"/>
          <w:lang w:val="en-US" w:eastAsia="zh-CN"/>
          <w14:textFill>
            <w14:solidFill>
              <w14:schemeClr w14:val="tx1"/>
            </w14:solidFill>
          </w14:textFill>
        </w:rPr>
      </w:pPr>
      <w:r>
        <w:rPr>
          <w:rFonts w:hint="eastAsia" w:ascii="仿宋" w:hAnsi="仿宋" w:eastAsia="仿宋" w:cs="仿宋"/>
          <w:b/>
          <w:bCs/>
          <w:color w:val="000000" w:themeColor="text1"/>
          <w:sz w:val="32"/>
          <w:szCs w:val="32"/>
          <w:u w:val="none"/>
          <w:lang w:val="en-US" w:eastAsia="zh-CN"/>
          <w14:textFill>
            <w14:solidFill>
              <w14:schemeClr w14:val="tx1"/>
            </w14:solidFill>
          </w14:textFill>
        </w:rPr>
        <w:t>第八章 附则</w:t>
      </w:r>
    </w:p>
    <w:p w14:paraId="5C49ABAB">
      <w:pPr>
        <w:pStyle w:val="5"/>
        <w:keepNext w:val="0"/>
        <w:keepLines w:val="0"/>
        <w:pageBreakBefore w:val="0"/>
        <w:widowControl/>
        <w:shd w:val="clear" w:color="auto" w:fill="FFFFFF"/>
        <w:kinsoku/>
        <w:wordWrap w:val="0"/>
        <w:overflowPunct/>
        <w:topLinePunct w:val="0"/>
        <w:autoSpaceDE/>
        <w:autoSpaceDN/>
        <w:bidi w:val="0"/>
        <w:adjustRightInd/>
        <w:snapToGrid/>
        <w:spacing w:beforeAutospacing="0" w:afterAutospacing="0" w:line="495" w:lineRule="atLeast"/>
        <w:ind w:firstLine="556"/>
        <w:textAlignment w:val="auto"/>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第三十七条</w:t>
      </w:r>
      <w:r>
        <w:rPr>
          <w:rStyle w:val="8"/>
          <w:rFonts w:hint="eastAsia" w:ascii="Helvetica" w:hAnsi="Helvetica" w:cs="Helvetica"/>
          <w:color w:val="000000" w:themeColor="text1"/>
          <w:sz w:val="31"/>
          <w:szCs w:val="31"/>
          <w:u w:val="none"/>
          <w14:textFill>
            <w14:solidFill>
              <w14:schemeClr w14:val="tx1"/>
            </w14:solidFill>
          </w14:textFill>
        </w:rPr>
        <w:t xml:space="preserve">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学院对新生入学设有“绿色通道”。家庭经济特别困难的新生，可持乡（镇）以上人民政府证明向学院学生工作处申请办理学费缓交手续，并可根据国家有关规定申请国家助学贷款。（咨询电话：学生处0731-58244972）</w:t>
      </w:r>
    </w:p>
    <w:p w14:paraId="430F6118">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第三十八条</w:t>
      </w:r>
      <w:r>
        <w:rPr>
          <w:rStyle w:val="8"/>
          <w:rFonts w:hint="eastAsia" w:ascii="Helvetica" w:hAnsi="Helvetica" w:cs="Helvetica"/>
          <w:color w:val="000000" w:themeColor="text1"/>
          <w:sz w:val="31"/>
          <w:szCs w:val="31"/>
          <w:u w:val="none"/>
          <w14:textFill>
            <w14:solidFill>
              <w14:schemeClr w14:val="tx1"/>
            </w14:solidFill>
          </w14:textFill>
        </w:rPr>
        <w:t xml:space="preserve">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录取考生的体检标准按照教育部、卫生部、中国残疾人联合会颁布的《普通高等学院招生体检工作指导意见》及有关补充规定执行。</w:t>
      </w:r>
    </w:p>
    <w:p w14:paraId="6CF7EE5D">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 xml:space="preserve">第三十九条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录取考生的思想政治品德考核和身体健康状况检查均采用考生报考普通高校招生考试或对口招生考试时所采集的信息，学生对提供的信息真实性负责。</w:t>
      </w:r>
    </w:p>
    <w:p w14:paraId="70E1A0DB">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 xml:space="preserve">第四十条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新生入学后3个月内，学院按照招生政策规定对新生报名资格、身心状况、录取手续及程序、录取资格、优惠资格及相关证明材料等进行复查复核。对复查复核发现的问题，学院将集中研究处理，凡属弄虚作假者，一经查实，取消其入学资格。对于弄虚作假情节严重或涉嫌冒名顶替上大学的，移送相关部门调查处理。</w:t>
      </w:r>
    </w:p>
    <w:p w14:paraId="1AAA8480">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 xml:space="preserve">第四十一条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本章程通过湖南省教育考试院和学院官网向社会发布，对于各种媒体节选公布的章程内容，如理解有误，以学院公布的完整单独招生章程为准。</w:t>
      </w:r>
    </w:p>
    <w:p w14:paraId="3D09B003">
      <w:pPr>
        <w:pStyle w:val="5"/>
        <w:widowControl/>
        <w:spacing w:beforeAutospacing="0" w:afterAutospacing="0" w:line="30" w:lineRule="atLeast"/>
        <w:ind w:firstLine="643"/>
        <w:rPr>
          <w:rFonts w:ascii="仿宋_GB2312" w:hAnsi="仿宋" w:eastAsia="仿宋_GB2312" w:cs="仿宋"/>
          <w:color w:val="000000" w:themeColor="text1"/>
          <w:kern w:val="2"/>
          <w:sz w:val="30"/>
          <w:szCs w:val="30"/>
          <w:u w:val="none"/>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bidi="ar-SA"/>
          <w14:textFill>
            <w14:solidFill>
              <w14:schemeClr w14:val="tx1"/>
            </w14:solidFill>
          </w14:textFill>
        </w:rPr>
        <w:t xml:space="preserve">第四十二条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学院招生联系方式</w:t>
      </w:r>
    </w:p>
    <w:p w14:paraId="393AF876">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通信地址：湖南省湘潭市雨湖区高岭路7号湘潭科技职业学院招就处</w:t>
      </w:r>
    </w:p>
    <w:p w14:paraId="2055E1DF">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邮政编码：411100</w:t>
      </w:r>
    </w:p>
    <w:p w14:paraId="7E023B45">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招生咨询电话：招就处0731-52371271</w:t>
      </w:r>
    </w:p>
    <w:p w14:paraId="0E2C3F11">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招生信息发布网址：www.hnxtjyxy.com/</w:t>
      </w:r>
    </w:p>
    <w:p w14:paraId="4D3F9A91">
      <w:pPr>
        <w:pStyle w:val="5"/>
        <w:widowControl/>
        <w:spacing w:beforeAutospacing="0" w:afterAutospacing="0" w:line="30" w:lineRule="atLeast"/>
        <w:ind w:firstLine="643"/>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pP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监督投诉电话：纪检监察室0731-58244979</w:t>
      </w:r>
    </w:p>
    <w:p w14:paraId="23AC0BF0">
      <w:pPr>
        <w:keepNext w:val="0"/>
        <w:keepLines w:val="0"/>
        <w:pageBreakBefore w:val="0"/>
        <w:widowControl w:val="0"/>
        <w:kinsoku/>
        <w:wordWrap/>
        <w:overflowPunct/>
        <w:topLinePunct w:val="0"/>
        <w:autoSpaceDE/>
        <w:autoSpaceDN/>
        <w:bidi w:val="0"/>
        <w:adjustRightInd/>
        <w:snapToGrid/>
        <w:spacing w:line="30" w:lineRule="atLeast"/>
        <w:ind w:firstLine="593" w:firstLineChars="211"/>
        <w:textAlignment w:val="auto"/>
        <w:rPr>
          <w:rFonts w:hint="eastAsia" w:ascii="等线" w:hAnsi="等线" w:eastAsia="仿宋" w:cs="仿宋"/>
          <w:color w:val="000000" w:themeColor="text1"/>
          <w:kern w:val="2"/>
          <w:sz w:val="28"/>
          <w:szCs w:val="28"/>
          <w:u w:val="none"/>
          <w:lang w:val="en-US" w:eastAsia="zh-CN"/>
          <w14:textFill>
            <w14:solidFill>
              <w14:schemeClr w14:val="tx1"/>
            </w14:solidFill>
          </w14:textFill>
        </w:rPr>
      </w:pPr>
      <w:r>
        <w:rPr>
          <w:rFonts w:hint="eastAsia" w:ascii="等线" w:hAnsi="等线" w:eastAsia="仿宋" w:cs="仿宋"/>
          <w:b/>
          <w:bCs/>
          <w:color w:val="000000" w:themeColor="text1"/>
          <w:kern w:val="2"/>
          <w:sz w:val="28"/>
          <w:szCs w:val="28"/>
          <w:u w:val="none"/>
          <w:lang w:val="en-US" w:eastAsia="zh-CN"/>
          <w14:textFill>
            <w14:solidFill>
              <w14:schemeClr w14:val="tx1"/>
            </w14:solidFill>
          </w14:textFill>
        </w:rPr>
        <w:t>第四十三条</w:t>
      </w:r>
      <w:r>
        <w:rPr>
          <w:rFonts w:hint="eastAsia" w:ascii="等线" w:hAnsi="等线" w:eastAsia="仿宋" w:cs="仿宋"/>
          <w:b/>
          <w:bCs/>
          <w:color w:val="000000" w:themeColor="text1"/>
          <w:kern w:val="2"/>
          <w:sz w:val="28"/>
          <w:szCs w:val="28"/>
          <w:u w:val="none"/>
          <w:lang w:eastAsia="zh-CN"/>
          <w14:textFill>
            <w14:solidFill>
              <w14:schemeClr w14:val="tx1"/>
            </w14:solidFill>
          </w14:textFill>
        </w:rPr>
        <w:t xml:space="preserve">  </w:t>
      </w:r>
      <w:r>
        <w:rPr>
          <w:rFonts w:hint="eastAsia" w:ascii="等线" w:hAnsi="等线" w:eastAsia="仿宋" w:cs="仿宋"/>
          <w:color w:val="000000" w:themeColor="text1"/>
          <w:kern w:val="2"/>
          <w:sz w:val="28"/>
          <w:szCs w:val="28"/>
          <w:u w:val="none"/>
          <w:lang w:val="en-US" w:eastAsia="zh-CN"/>
          <w14:textFill>
            <w14:solidFill>
              <w14:schemeClr w14:val="tx1"/>
            </w14:solidFill>
          </w14:textFill>
        </w:rPr>
        <w:t>本章程适用于我院2025年湖南省单招。其解释权属于湘潭科技职业学院。如遇教育部、湖南省教育厅相关招生政策调整，以公布的最新政策为准。</w:t>
      </w:r>
    </w:p>
    <w:p w14:paraId="198B7007">
      <w:pPr>
        <w:rPr>
          <w:color w:val="000000" w:themeColor="text1"/>
          <w:u w:val="none"/>
          <w14:textFill>
            <w14:solidFill>
              <w14:schemeClr w14:val="tx1"/>
            </w14:solidFill>
          </w14:textFill>
        </w:rPr>
      </w:pPr>
    </w:p>
    <w:sectPr>
      <w:headerReference r:id="rId3" w:type="default"/>
      <w:footerReference r:id="rId4" w:type="default"/>
      <w:pgSz w:w="11906" w:h="16838"/>
      <w:pgMar w:top="1327" w:right="1633" w:bottom="1327" w:left="1633" w:header="851" w:footer="992" w:gutter="0"/>
      <w:pgNumType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仿宋_GB2312">
    <w:panose1 w:val="02010609030101010101"/>
    <w:charset w:val="86"/>
    <w:family w:val="roma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45DEEC">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529D74">
                          <w:pPr>
                            <w:pStyle w:val="3"/>
                            <w:rPr>
                              <w:rFonts w:ascii="宋体" w:hAnsi="宋体" w:cs="宋体"/>
                              <w:spacing w:val="34"/>
                              <w:sz w:val="21"/>
                              <w:szCs w:val="21"/>
                            </w:rPr>
                          </w:pPr>
                          <w:r>
                            <w:rPr>
                              <w:rFonts w:hint="eastAsia" w:ascii="宋体" w:hAnsi="宋体" w:cs="宋体"/>
                              <w:spacing w:val="34"/>
                              <w:sz w:val="21"/>
                              <w:szCs w:val="21"/>
                            </w:rPr>
                            <w:t>—</w:t>
                          </w:r>
                          <w:r>
                            <w:rPr>
                              <w:rFonts w:hint="eastAsia" w:ascii="宋体" w:hAnsi="宋体" w:cs="宋体"/>
                              <w:spacing w:val="34"/>
                              <w:sz w:val="21"/>
                              <w:szCs w:val="21"/>
                            </w:rPr>
                            <w:fldChar w:fldCharType="begin"/>
                          </w:r>
                          <w:r>
                            <w:rPr>
                              <w:rFonts w:hint="eastAsia" w:ascii="宋体" w:hAnsi="宋体" w:cs="宋体"/>
                              <w:spacing w:val="34"/>
                              <w:sz w:val="21"/>
                              <w:szCs w:val="21"/>
                            </w:rPr>
                            <w:instrText xml:space="preserve"> PAGE  \* MERGEFORMAT </w:instrText>
                          </w:r>
                          <w:r>
                            <w:rPr>
                              <w:rFonts w:hint="eastAsia" w:ascii="宋体" w:hAnsi="宋体" w:cs="宋体"/>
                              <w:spacing w:val="34"/>
                              <w:sz w:val="21"/>
                              <w:szCs w:val="21"/>
                            </w:rPr>
                            <w:fldChar w:fldCharType="separate"/>
                          </w:r>
                          <w:r>
                            <w:rPr>
                              <w:rFonts w:ascii="宋体" w:hAnsi="宋体" w:cs="宋体"/>
                              <w:spacing w:val="34"/>
                              <w:sz w:val="21"/>
                              <w:szCs w:val="21"/>
                            </w:rPr>
                            <w:t>24</w:t>
                          </w:r>
                          <w:r>
                            <w:rPr>
                              <w:rFonts w:hint="eastAsia" w:ascii="宋体" w:hAnsi="宋体" w:cs="宋体"/>
                              <w:spacing w:val="34"/>
                              <w:sz w:val="21"/>
                              <w:szCs w:val="21"/>
                            </w:rPr>
                            <w:fldChar w:fldCharType="end"/>
                          </w:r>
                          <w:r>
                            <w:rPr>
                              <w:rFonts w:hint="eastAsia" w:ascii="宋体" w:hAnsi="宋体" w:cs="宋体"/>
                              <w:spacing w:val="34"/>
                              <w:sz w:val="21"/>
                              <w:szCs w:val="21"/>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40529D74">
                    <w:pPr>
                      <w:pStyle w:val="3"/>
                      <w:rPr>
                        <w:rFonts w:ascii="宋体" w:hAnsi="宋体" w:cs="宋体"/>
                        <w:spacing w:val="34"/>
                        <w:sz w:val="21"/>
                        <w:szCs w:val="21"/>
                      </w:rPr>
                    </w:pPr>
                    <w:r>
                      <w:rPr>
                        <w:rFonts w:hint="eastAsia" w:ascii="宋体" w:hAnsi="宋体" w:cs="宋体"/>
                        <w:spacing w:val="34"/>
                        <w:sz w:val="21"/>
                        <w:szCs w:val="21"/>
                      </w:rPr>
                      <w:t>—</w:t>
                    </w:r>
                    <w:r>
                      <w:rPr>
                        <w:rFonts w:hint="eastAsia" w:ascii="宋体" w:hAnsi="宋体" w:cs="宋体"/>
                        <w:spacing w:val="34"/>
                        <w:sz w:val="21"/>
                        <w:szCs w:val="21"/>
                      </w:rPr>
                      <w:fldChar w:fldCharType="begin"/>
                    </w:r>
                    <w:r>
                      <w:rPr>
                        <w:rFonts w:hint="eastAsia" w:ascii="宋体" w:hAnsi="宋体" w:cs="宋体"/>
                        <w:spacing w:val="34"/>
                        <w:sz w:val="21"/>
                        <w:szCs w:val="21"/>
                      </w:rPr>
                      <w:instrText xml:space="preserve"> PAGE  \* MERGEFORMAT </w:instrText>
                    </w:r>
                    <w:r>
                      <w:rPr>
                        <w:rFonts w:hint="eastAsia" w:ascii="宋体" w:hAnsi="宋体" w:cs="宋体"/>
                        <w:spacing w:val="34"/>
                        <w:sz w:val="21"/>
                        <w:szCs w:val="21"/>
                      </w:rPr>
                      <w:fldChar w:fldCharType="separate"/>
                    </w:r>
                    <w:r>
                      <w:rPr>
                        <w:rFonts w:ascii="宋体" w:hAnsi="宋体" w:cs="宋体"/>
                        <w:spacing w:val="34"/>
                        <w:sz w:val="21"/>
                        <w:szCs w:val="21"/>
                      </w:rPr>
                      <w:t>24</w:t>
                    </w:r>
                    <w:r>
                      <w:rPr>
                        <w:rFonts w:hint="eastAsia" w:ascii="宋体" w:hAnsi="宋体" w:cs="宋体"/>
                        <w:spacing w:val="34"/>
                        <w:sz w:val="21"/>
                        <w:szCs w:val="21"/>
                      </w:rPr>
                      <w:fldChar w:fldCharType="end"/>
                    </w:r>
                    <w:r>
                      <w:rPr>
                        <w:rFonts w:hint="eastAsia" w:ascii="宋体" w:hAnsi="宋体" w:cs="宋体"/>
                        <w:spacing w:val="34"/>
                        <w:sz w:val="21"/>
                        <w:szCs w:val="21"/>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48EC2F">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908FC"/>
    <w:rsid w:val="061027E2"/>
    <w:rsid w:val="0D5D2504"/>
    <w:rsid w:val="0D681628"/>
    <w:rsid w:val="0F307AB2"/>
    <w:rsid w:val="13A15CCC"/>
    <w:rsid w:val="16C9343C"/>
    <w:rsid w:val="1D9B2087"/>
    <w:rsid w:val="211E264E"/>
    <w:rsid w:val="254B4393"/>
    <w:rsid w:val="2714160F"/>
    <w:rsid w:val="2FF87D20"/>
    <w:rsid w:val="3D663493"/>
    <w:rsid w:val="408E3118"/>
    <w:rsid w:val="446077EA"/>
    <w:rsid w:val="449E054F"/>
    <w:rsid w:val="44FF2A77"/>
    <w:rsid w:val="4B835D85"/>
    <w:rsid w:val="4BCB40E3"/>
    <w:rsid w:val="54302D35"/>
    <w:rsid w:val="5499550D"/>
    <w:rsid w:val="55A0038E"/>
    <w:rsid w:val="587251B7"/>
    <w:rsid w:val="59373090"/>
    <w:rsid w:val="5B735536"/>
    <w:rsid w:val="60C26B19"/>
    <w:rsid w:val="62192B48"/>
    <w:rsid w:val="65237F65"/>
    <w:rsid w:val="683241A3"/>
    <w:rsid w:val="6ECC482E"/>
    <w:rsid w:val="71176FD4"/>
    <w:rsid w:val="72256F6C"/>
    <w:rsid w:val="76FB4FCD"/>
    <w:rsid w:val="7B454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Normal Indent"/>
    <w:basedOn w:val="1"/>
    <w:qFormat/>
    <w:uiPriority w:val="0"/>
    <w:pPr>
      <w:ind w:firstLine="680"/>
    </w:pPr>
    <w:rPr>
      <w:rFonts w:ascii="Calibri" w:hAnsi="Calibri" w:eastAsia="宋体" w:cs="Times New Roman"/>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spacing w:beforeAutospacing="1" w:afterAutospacing="1"/>
      <w:jc w:val="left"/>
    </w:pPr>
    <w:rPr>
      <w:kern w:val="0"/>
      <w:sz w:val="24"/>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5840</Words>
  <Characters>6207</Characters>
  <Lines>0</Lines>
  <Paragraphs>0</Paragraphs>
  <TotalTime>4</TotalTime>
  <ScaleCrop>false</ScaleCrop>
  <LinksUpToDate>false</LinksUpToDate>
  <CharactersWithSpaces>6287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2025-01-07T01:53:00Z</dcterms:created>
  <dc:creator>Administrator</dc:creator>
  <cp:lastModifiedBy>boya</cp:lastModifiedBy>
  <dcterms:modified xsi:type="dcterms:W3CDTF">2025-01-25T02:04:09Z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eyJoZGlkIjoiZjYyNzAwNGYzMjJmYzc5NzgzYzQ5NjA2OTVkYTAyMjkiLCJ1c2VySWQiOiIxOTYyNjUxOTcifQ==</vt:lpwstr>
  </property>
  <property fmtid="{D5CDD505-2E9C-101B-9397-08002B2CF9AE}" pid="4" name="ICV">
    <vt:lpwstr>5DE212A5F50840138C4680F88DB7BE58_13</vt:lpwstr>
  </property>
</Properties>
</file>