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90F9AE">
      <w:pPr>
        <w:spacing w:before="156" w:beforeLines="50" w:after="156" w:afterLines="50" w:line="500" w:lineRule="exact"/>
        <w:jc w:val="center"/>
        <w:rPr>
          <w:rFonts w:hint="eastAsia" w:ascii="等线" w:hAnsi="等线" w:eastAsia="华文中宋" w:cs="华文中宋"/>
          <w:b/>
          <w:bCs/>
          <w:sz w:val="36"/>
          <w:szCs w:val="36"/>
        </w:rPr>
      </w:pPr>
      <w:bookmarkStart w:id="0" w:name="zhengwen"/>
      <w:r>
        <w:rPr>
          <w:rFonts w:hint="eastAsia" w:ascii="等线" w:hAnsi="等线" w:eastAsia="华文中宋" w:cs="华文中宋"/>
          <w:b/>
          <w:bCs/>
          <w:sz w:val="36"/>
          <w:szCs w:val="36"/>
          <w:lang w:eastAsia="zh-CN"/>
        </w:rPr>
        <w:t>长沙商贸旅游职业技术学院</w:t>
      </w:r>
      <w:r>
        <w:rPr>
          <w:rFonts w:hint="eastAsia" w:ascii="等线" w:hAnsi="等线" w:eastAsia="华文中宋" w:cs="华文中宋"/>
          <w:b/>
          <w:bCs/>
          <w:sz w:val="36"/>
          <w:szCs w:val="36"/>
        </w:rPr>
        <w:t>20</w:t>
      </w:r>
      <w:r>
        <w:rPr>
          <w:rFonts w:hint="eastAsia" w:ascii="等线" w:hAnsi="等线" w:eastAsia="华文中宋" w:cs="华文中宋"/>
          <w:b/>
          <w:bCs/>
          <w:sz w:val="36"/>
          <w:szCs w:val="36"/>
          <w:lang w:val="en-US" w:eastAsia="zh-CN"/>
        </w:rPr>
        <w:t>25</w:t>
      </w:r>
      <w:r>
        <w:rPr>
          <w:rFonts w:hint="eastAsia" w:ascii="等线" w:hAnsi="等线" w:eastAsia="华文中宋" w:cs="华文中宋"/>
          <w:b/>
          <w:bCs/>
          <w:sz w:val="36"/>
          <w:szCs w:val="36"/>
        </w:rPr>
        <w:t>年</w:t>
      </w:r>
      <w:r>
        <w:rPr>
          <w:rFonts w:hint="eastAsia" w:ascii="等线" w:hAnsi="等线" w:eastAsia="华文中宋" w:cs="华文中宋"/>
          <w:b/>
          <w:bCs/>
          <w:sz w:val="36"/>
          <w:szCs w:val="36"/>
          <w:lang w:val="en-US" w:eastAsia="zh-CN"/>
        </w:rPr>
        <w:t>高职单招章</w:t>
      </w:r>
      <w:r>
        <w:rPr>
          <w:rFonts w:hint="eastAsia" w:ascii="等线" w:hAnsi="等线" w:eastAsia="华文中宋" w:cs="华文中宋"/>
          <w:b/>
          <w:bCs/>
          <w:sz w:val="36"/>
          <w:szCs w:val="36"/>
        </w:rPr>
        <w:t>程</w:t>
      </w:r>
    </w:p>
    <w:p w14:paraId="5F2CEB6F">
      <w:pPr>
        <w:numPr>
          <w:ilvl w:val="0"/>
          <w:numId w:val="1"/>
        </w:numPr>
        <w:spacing w:before="312" w:beforeLines="10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总则</w:t>
      </w:r>
    </w:p>
    <w:p w14:paraId="456C4155">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根据《中华人民共和国教育法》《中华人民共和国高等教育法》等法律法规及教育部有关规定，</w:t>
      </w:r>
      <w:r>
        <w:rPr>
          <w:rFonts w:hint="eastAsia" w:ascii="等线" w:hAnsi="等线" w:eastAsia="仿宋" w:cs="仿宋"/>
          <w:sz w:val="28"/>
          <w:szCs w:val="28"/>
          <w:lang w:val="en-US" w:eastAsia="zh-CN"/>
        </w:rPr>
        <w:t>依据</w:t>
      </w:r>
      <w:r>
        <w:rPr>
          <w:rFonts w:hint="eastAsia" w:ascii="等线" w:hAnsi="等线" w:eastAsia="仿宋" w:cs="仿宋"/>
          <w:sz w:val="28"/>
          <w:szCs w:val="28"/>
        </w:rPr>
        <w:t>湖南省教育厅《关于做好</w:t>
      </w:r>
      <w:r>
        <w:rPr>
          <w:rFonts w:hint="eastAsia" w:ascii="等线" w:hAnsi="等线" w:eastAsia="仿宋" w:cs="仿宋"/>
          <w:sz w:val="28"/>
          <w:szCs w:val="28"/>
          <w:lang w:val="en-US" w:eastAsia="zh-CN"/>
        </w:rPr>
        <w:t>湖南省</w:t>
      </w:r>
      <w:r>
        <w:rPr>
          <w:rFonts w:hint="eastAsia" w:ascii="等线" w:hAnsi="等线" w:eastAsia="仿宋" w:cs="仿宋"/>
          <w:sz w:val="28"/>
          <w:szCs w:val="28"/>
        </w:rPr>
        <w:t>202</w:t>
      </w:r>
      <w:r>
        <w:rPr>
          <w:rFonts w:hint="eastAsia" w:ascii="等线" w:hAnsi="等线" w:eastAsia="仿宋" w:cs="仿宋"/>
          <w:sz w:val="28"/>
          <w:szCs w:val="28"/>
          <w:lang w:val="en-US" w:eastAsia="zh-CN"/>
        </w:rPr>
        <w:t>5</w:t>
      </w:r>
      <w:r>
        <w:rPr>
          <w:rFonts w:hint="eastAsia" w:ascii="等线" w:hAnsi="等线" w:eastAsia="仿宋" w:cs="仿宋"/>
          <w:sz w:val="28"/>
          <w:szCs w:val="28"/>
        </w:rPr>
        <w:t>年高职</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高专</w:t>
      </w:r>
      <w:r>
        <w:rPr>
          <w:rFonts w:hint="eastAsia" w:ascii="等线" w:hAnsi="等线" w:eastAsia="仿宋" w:cs="仿宋"/>
          <w:sz w:val="28"/>
          <w:szCs w:val="28"/>
          <w:lang w:eastAsia="zh-CN"/>
        </w:rPr>
        <w:t>）</w:t>
      </w:r>
      <w:r>
        <w:rPr>
          <w:rFonts w:hint="eastAsia" w:ascii="等线" w:hAnsi="等线" w:eastAsia="仿宋" w:cs="仿宋"/>
          <w:sz w:val="28"/>
          <w:szCs w:val="28"/>
        </w:rPr>
        <w:t>院校单独招生工作的通知》（湘教</w:t>
      </w:r>
      <w:r>
        <w:rPr>
          <w:rFonts w:hint="eastAsia" w:ascii="等线" w:hAnsi="等线" w:eastAsia="仿宋" w:cs="仿宋"/>
          <w:sz w:val="28"/>
          <w:szCs w:val="28"/>
          <w:lang w:val="en-US" w:eastAsia="zh-CN"/>
        </w:rPr>
        <w:t>发</w:t>
      </w:r>
      <w:r>
        <w:rPr>
          <w:rFonts w:hint="eastAsia" w:ascii="等线" w:hAnsi="等线" w:eastAsia="仿宋" w:cs="仿宋"/>
          <w:sz w:val="28"/>
          <w:szCs w:val="28"/>
        </w:rPr>
        <w:t>〔202</w:t>
      </w:r>
      <w:r>
        <w:rPr>
          <w:rFonts w:hint="eastAsia" w:ascii="等线" w:hAnsi="等线" w:eastAsia="仿宋" w:cs="仿宋"/>
          <w:sz w:val="28"/>
          <w:szCs w:val="28"/>
          <w:lang w:val="en-US" w:eastAsia="zh-CN"/>
        </w:rPr>
        <w:t>4</w:t>
      </w:r>
      <w:r>
        <w:rPr>
          <w:rFonts w:hint="eastAsia" w:ascii="等线" w:hAnsi="等线" w:eastAsia="仿宋" w:cs="仿宋"/>
          <w:sz w:val="28"/>
          <w:szCs w:val="28"/>
        </w:rPr>
        <w:t>〕</w:t>
      </w:r>
      <w:r>
        <w:rPr>
          <w:rFonts w:hint="eastAsia" w:ascii="等线" w:hAnsi="等线" w:eastAsia="仿宋" w:cs="仿宋"/>
          <w:sz w:val="28"/>
          <w:szCs w:val="28"/>
          <w:lang w:val="en-US" w:eastAsia="zh-CN"/>
        </w:rPr>
        <w:t>271</w:t>
      </w:r>
      <w:r>
        <w:rPr>
          <w:rFonts w:hint="eastAsia" w:ascii="等线" w:hAnsi="等线" w:eastAsia="仿宋" w:cs="仿宋"/>
          <w:sz w:val="28"/>
          <w:szCs w:val="28"/>
        </w:rPr>
        <w:t>号）</w:t>
      </w:r>
      <w:r>
        <w:rPr>
          <w:rFonts w:hint="eastAsia" w:ascii="等线" w:hAnsi="等线" w:eastAsia="仿宋" w:cs="仿宋"/>
          <w:sz w:val="28"/>
          <w:szCs w:val="28"/>
          <w:lang w:val="en-US" w:eastAsia="zh-CN"/>
        </w:rPr>
        <w:t>有关要求</w:t>
      </w:r>
      <w:r>
        <w:rPr>
          <w:rFonts w:hint="eastAsia" w:ascii="等线" w:hAnsi="等线" w:eastAsia="仿宋" w:cs="仿宋"/>
          <w:sz w:val="28"/>
          <w:szCs w:val="28"/>
        </w:rPr>
        <w:t>，结合学校单独招生工作</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以下简称单招</w:t>
      </w:r>
      <w:r>
        <w:rPr>
          <w:rFonts w:hint="eastAsia" w:ascii="等线" w:hAnsi="等线" w:eastAsia="仿宋" w:cs="仿宋"/>
          <w:sz w:val="28"/>
          <w:szCs w:val="28"/>
          <w:lang w:eastAsia="zh-CN"/>
        </w:rPr>
        <w:t>）</w:t>
      </w:r>
      <w:r>
        <w:rPr>
          <w:rFonts w:hint="eastAsia" w:ascii="等线" w:hAnsi="等线" w:eastAsia="仿宋" w:cs="仿宋"/>
          <w:sz w:val="28"/>
          <w:szCs w:val="28"/>
        </w:rPr>
        <w:t>实际，特制定本章程。</w:t>
      </w:r>
    </w:p>
    <w:p w14:paraId="5035C6D8">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学校</w:t>
      </w:r>
      <w:r>
        <w:rPr>
          <w:rFonts w:hint="eastAsia" w:ascii="等线" w:hAnsi="等线" w:eastAsia="仿宋" w:cs="仿宋"/>
          <w:sz w:val="28"/>
          <w:szCs w:val="28"/>
          <w:lang w:val="en-US" w:eastAsia="zh-CN"/>
        </w:rPr>
        <w:t>全</w:t>
      </w:r>
      <w:r>
        <w:rPr>
          <w:rFonts w:hint="eastAsia" w:ascii="等线" w:hAnsi="等线" w:eastAsia="仿宋" w:cs="仿宋"/>
          <w:sz w:val="28"/>
          <w:szCs w:val="28"/>
        </w:rPr>
        <w:t>称</w:t>
      </w:r>
      <w:r>
        <w:rPr>
          <w:rFonts w:hint="eastAsia" w:ascii="等线" w:hAnsi="等线" w:eastAsia="仿宋" w:cs="仿宋"/>
          <w:sz w:val="28"/>
          <w:szCs w:val="28"/>
          <w:lang w:eastAsia="zh-CN"/>
        </w:rPr>
        <w:t>：</w:t>
      </w:r>
      <w:r>
        <w:rPr>
          <w:rFonts w:hint="eastAsia" w:ascii="等线" w:hAnsi="等线" w:eastAsia="仿宋" w:cs="仿宋"/>
          <w:sz w:val="28"/>
          <w:szCs w:val="28"/>
          <w:u w:val="none"/>
          <w:lang w:val="en-US" w:eastAsia="zh-CN"/>
        </w:rPr>
        <w:t>长沙商贸旅游职业技术学院</w:t>
      </w:r>
    </w:p>
    <w:p w14:paraId="07A06C55">
      <w:pPr>
        <w:numPr>
          <w:ilvl w:val="0"/>
          <w:numId w:val="0"/>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lang w:val="en-US" w:eastAsia="zh-CN"/>
        </w:rPr>
        <w:t>办学地点</w:t>
      </w:r>
      <w:r>
        <w:rPr>
          <w:rFonts w:hint="eastAsia" w:ascii="等线" w:hAnsi="等线" w:eastAsia="仿宋" w:cs="仿宋"/>
          <w:sz w:val="28"/>
          <w:szCs w:val="28"/>
        </w:rPr>
        <w:t>：长沙市雨花区圭白路16号。</w:t>
      </w:r>
    </w:p>
    <w:p w14:paraId="1088F2B4">
      <w:pPr>
        <w:numPr>
          <w:ilvl w:val="0"/>
          <w:numId w:val="0"/>
        </w:numPr>
        <w:spacing w:line="500" w:lineRule="exact"/>
        <w:ind w:firstLine="560" w:firstLineChars="200"/>
        <w:rPr>
          <w:rFonts w:hint="eastAsia" w:ascii="等线" w:hAnsi="等线" w:eastAsia="仿宋" w:cs="仿宋"/>
          <w:sz w:val="28"/>
          <w:szCs w:val="28"/>
          <w:lang w:eastAsia="zh-CN"/>
        </w:rPr>
      </w:pPr>
      <w:r>
        <w:rPr>
          <w:rFonts w:hint="eastAsia" w:ascii="等线" w:hAnsi="等线" w:eastAsia="仿宋" w:cs="仿宋"/>
          <w:sz w:val="28"/>
          <w:szCs w:val="28"/>
          <w:lang w:val="en-US" w:eastAsia="zh-CN"/>
        </w:rPr>
        <w:t>主管部门：</w:t>
      </w:r>
      <w:r>
        <w:rPr>
          <w:rFonts w:hint="eastAsia" w:ascii="等线" w:hAnsi="等线" w:eastAsia="仿宋" w:cs="仿宋"/>
          <w:sz w:val="28"/>
          <w:szCs w:val="28"/>
          <w:u w:val="none"/>
          <w:lang w:val="en-US" w:eastAsia="zh-CN"/>
        </w:rPr>
        <w:t>长沙市人民政府</w:t>
      </w:r>
    </w:p>
    <w:p w14:paraId="1A3BEFEF">
      <w:pPr>
        <w:numPr>
          <w:ilvl w:val="0"/>
          <w:numId w:val="0"/>
        </w:numPr>
        <w:spacing w:line="500" w:lineRule="exact"/>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lang w:val="en-US" w:eastAsia="zh-CN"/>
        </w:rPr>
        <w:t>办学层次：</w:t>
      </w:r>
      <w:r>
        <w:rPr>
          <w:rFonts w:hint="eastAsia" w:ascii="等线" w:hAnsi="等线" w:eastAsia="仿宋" w:cs="仿宋"/>
          <w:sz w:val="28"/>
          <w:szCs w:val="28"/>
          <w:u w:val="none"/>
          <w:lang w:val="en-US" w:eastAsia="zh-CN"/>
        </w:rPr>
        <w:t>高职</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专科</w:t>
      </w:r>
      <w:r>
        <w:rPr>
          <w:rFonts w:hint="eastAsia" w:ascii="等线" w:hAnsi="等线" w:eastAsia="仿宋" w:cs="仿宋"/>
          <w:sz w:val="28"/>
          <w:szCs w:val="28"/>
          <w:u w:val="none"/>
          <w:lang w:eastAsia="zh-CN"/>
        </w:rPr>
        <w:t>）</w:t>
      </w:r>
    </w:p>
    <w:p w14:paraId="26102D5C">
      <w:pPr>
        <w:numPr>
          <w:ilvl w:val="0"/>
          <w:numId w:val="0"/>
        </w:numPr>
        <w:spacing w:line="500" w:lineRule="exact"/>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lang w:val="en-US" w:eastAsia="zh-CN"/>
        </w:rPr>
        <w:t>湖南省院校代号：</w:t>
      </w:r>
      <w:r>
        <w:rPr>
          <w:rFonts w:hint="eastAsia" w:ascii="等线" w:hAnsi="等线" w:eastAsia="仿宋" w:cs="仿宋"/>
          <w:sz w:val="28"/>
          <w:szCs w:val="28"/>
          <w:u w:val="none"/>
          <w:lang w:val="en-US" w:eastAsia="zh-CN"/>
        </w:rPr>
        <w:t>4714</w:t>
      </w:r>
    </w:p>
    <w:p w14:paraId="078FF51B">
      <w:pPr>
        <w:numPr>
          <w:ilvl w:val="0"/>
          <w:numId w:val="0"/>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办学类型：公办</w:t>
      </w:r>
    </w:p>
    <w:p w14:paraId="65472535">
      <w:pPr>
        <w:numPr>
          <w:ilvl w:val="0"/>
          <w:numId w:val="2"/>
        </w:numPr>
        <w:spacing w:line="500" w:lineRule="exact"/>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rPr>
        <w:t>颁发学历证书的学校名称</w:t>
      </w:r>
      <w:r>
        <w:rPr>
          <w:rFonts w:hint="eastAsia" w:ascii="等线" w:hAnsi="等线" w:eastAsia="仿宋" w:cs="仿宋"/>
          <w:sz w:val="28"/>
          <w:szCs w:val="28"/>
          <w:lang w:eastAsia="zh-CN"/>
        </w:rPr>
        <w:t>：</w:t>
      </w:r>
      <w:r>
        <w:rPr>
          <w:rFonts w:hint="eastAsia" w:ascii="等线" w:hAnsi="等线" w:eastAsia="仿宋" w:cs="仿宋"/>
          <w:sz w:val="28"/>
          <w:szCs w:val="28"/>
          <w:u w:val="none"/>
          <w:lang w:val="en-US" w:eastAsia="zh-CN"/>
        </w:rPr>
        <w:t>长沙商贸旅游职业技术学院</w:t>
      </w:r>
      <w:r>
        <w:rPr>
          <w:rFonts w:hint="eastAsia" w:ascii="等线" w:hAnsi="等线" w:eastAsia="仿宋" w:cs="仿宋"/>
          <w:sz w:val="28"/>
          <w:szCs w:val="28"/>
          <w:u w:val="none"/>
          <w:lang w:eastAsia="zh-CN"/>
        </w:rPr>
        <w:t>。</w:t>
      </w:r>
      <w:r>
        <w:rPr>
          <w:rFonts w:hint="eastAsia" w:ascii="等线" w:hAnsi="等线" w:eastAsia="仿宋" w:cs="仿宋"/>
          <w:sz w:val="28"/>
          <w:szCs w:val="28"/>
        </w:rPr>
        <w:t>证书种类</w:t>
      </w:r>
      <w:r>
        <w:rPr>
          <w:rFonts w:hint="eastAsia" w:ascii="等线" w:hAnsi="等线" w:eastAsia="仿宋" w:cs="仿宋"/>
          <w:sz w:val="28"/>
          <w:szCs w:val="28"/>
          <w:lang w:eastAsia="zh-CN"/>
        </w:rPr>
        <w:t>：</w:t>
      </w:r>
      <w:r>
        <w:rPr>
          <w:rFonts w:hint="eastAsia" w:ascii="等线" w:hAnsi="等线" w:eastAsia="仿宋" w:cs="仿宋"/>
          <w:sz w:val="28"/>
          <w:szCs w:val="28"/>
          <w:u w:val="none"/>
        </w:rPr>
        <w:t>普通高等学校全日制专科毕业证书</w:t>
      </w:r>
      <w:r>
        <w:rPr>
          <w:rFonts w:hint="eastAsia" w:ascii="等线" w:hAnsi="等线" w:eastAsia="仿宋" w:cs="仿宋"/>
          <w:sz w:val="28"/>
          <w:szCs w:val="28"/>
          <w:u w:val="none"/>
          <w:lang w:eastAsia="zh-CN"/>
        </w:rPr>
        <w:t>。</w:t>
      </w:r>
    </w:p>
    <w:p w14:paraId="3C6D6A42">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学校</w:t>
      </w:r>
      <w:r>
        <w:rPr>
          <w:rFonts w:hint="eastAsia" w:ascii="等线" w:hAnsi="等线" w:eastAsia="仿宋" w:cs="仿宋"/>
          <w:sz w:val="28"/>
          <w:szCs w:val="28"/>
          <w:lang w:val="en-US" w:eastAsia="zh-CN"/>
        </w:rPr>
        <w:t>单招</w:t>
      </w:r>
      <w:r>
        <w:rPr>
          <w:rFonts w:hint="eastAsia" w:ascii="等线" w:hAnsi="等线" w:eastAsia="仿宋" w:cs="仿宋"/>
          <w:sz w:val="28"/>
          <w:szCs w:val="28"/>
        </w:rPr>
        <w:t>工作遵循“公平竞争、公</w:t>
      </w:r>
      <w:r>
        <w:rPr>
          <w:rFonts w:hint="eastAsia" w:ascii="等线" w:hAnsi="等线" w:eastAsia="仿宋" w:cs="仿宋"/>
          <w:sz w:val="28"/>
          <w:szCs w:val="28"/>
          <w:lang w:val="en-US" w:eastAsia="zh-CN"/>
        </w:rPr>
        <w:t>正</w:t>
      </w:r>
      <w:r>
        <w:rPr>
          <w:rFonts w:hint="eastAsia" w:ascii="等线" w:hAnsi="等线" w:eastAsia="仿宋" w:cs="仿宋"/>
          <w:sz w:val="28"/>
          <w:szCs w:val="28"/>
        </w:rPr>
        <w:t>选拔、公开</w:t>
      </w:r>
      <w:r>
        <w:rPr>
          <w:rFonts w:hint="eastAsia" w:ascii="等线" w:hAnsi="等线" w:eastAsia="仿宋" w:cs="仿宋"/>
          <w:sz w:val="28"/>
          <w:szCs w:val="28"/>
          <w:lang w:val="en-US" w:eastAsia="zh-CN"/>
        </w:rPr>
        <w:t>透明</w:t>
      </w:r>
      <w:r>
        <w:rPr>
          <w:rFonts w:hint="eastAsia" w:ascii="等线" w:hAnsi="等线" w:eastAsia="仿宋" w:cs="仿宋"/>
          <w:sz w:val="28"/>
          <w:szCs w:val="28"/>
        </w:rPr>
        <w:t>”的原则</w:t>
      </w:r>
      <w:r>
        <w:rPr>
          <w:rFonts w:hint="eastAsia" w:ascii="等线" w:hAnsi="等线" w:eastAsia="仿宋" w:cs="仿宋"/>
          <w:sz w:val="28"/>
          <w:szCs w:val="28"/>
          <w:lang w:eastAsia="zh-CN"/>
        </w:rPr>
        <w:t>，坚决执行招生政策规定和纪律要求，严格</w:t>
      </w:r>
      <w:r>
        <w:rPr>
          <w:rFonts w:hint="eastAsia" w:ascii="等线" w:hAnsi="等线" w:eastAsia="仿宋" w:cs="仿宋"/>
          <w:sz w:val="28"/>
          <w:szCs w:val="28"/>
          <w:lang w:val="en-US" w:eastAsia="zh-CN"/>
        </w:rPr>
        <w:t>实施考试招生“阳光工程”</w:t>
      </w:r>
      <w:r>
        <w:rPr>
          <w:rFonts w:hint="eastAsia" w:ascii="等线" w:hAnsi="等线" w:eastAsia="仿宋" w:cs="仿宋"/>
          <w:sz w:val="28"/>
          <w:szCs w:val="28"/>
        </w:rPr>
        <w:t>。</w:t>
      </w:r>
    </w:p>
    <w:p w14:paraId="46ABD8B0">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学校</w:t>
      </w:r>
      <w:r>
        <w:rPr>
          <w:rFonts w:hint="eastAsia" w:ascii="等线" w:hAnsi="等线" w:eastAsia="仿宋" w:cs="仿宋"/>
          <w:sz w:val="28"/>
          <w:szCs w:val="28"/>
          <w:lang w:eastAsia="zh-CN"/>
        </w:rPr>
        <w:t>简介：</w:t>
      </w:r>
      <w:r>
        <w:rPr>
          <w:rFonts w:hint="eastAsia" w:ascii="等线" w:hAnsi="等线" w:eastAsia="仿宋" w:cs="仿宋"/>
          <w:sz w:val="28"/>
          <w:szCs w:val="28"/>
          <w:u w:val="none"/>
          <w:lang w:val="en-US" w:eastAsia="zh-CN"/>
        </w:rPr>
        <w:t>长沙商贸旅游职业技术学院是由长沙市人民政府主办、湖南省教育厅指导业务的全日制公办普通高等学校。2015年成为湖南省首批8所卓越高职院校建设单位之一。2019年，相继被认定为国家优质高等专科学校(简称“国家优质校”)和立项为中国特色高水平高职学校和专业建设计划(简称“双高计划”)建设单位。2022年7月被立项为湖南省楚怡高水平高职学校（A档）。</w:t>
      </w:r>
    </w:p>
    <w:p w14:paraId="51EF4615">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组织机构及职责</w:t>
      </w:r>
    </w:p>
    <w:p w14:paraId="4B647F20">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学校</w:t>
      </w:r>
      <w:r>
        <w:rPr>
          <w:rFonts w:hint="eastAsia" w:ascii="等线" w:hAnsi="等线" w:eastAsia="仿宋" w:cs="仿宋"/>
          <w:sz w:val="28"/>
          <w:szCs w:val="28"/>
          <w:lang w:eastAsia="zh-CN"/>
        </w:rPr>
        <w:t>单招</w:t>
      </w:r>
      <w:r>
        <w:rPr>
          <w:rFonts w:hint="eastAsia" w:ascii="等线" w:hAnsi="等线" w:eastAsia="仿宋" w:cs="仿宋"/>
          <w:sz w:val="28"/>
          <w:szCs w:val="28"/>
          <w:u w:val="none"/>
          <w:lang w:val="en-US" w:eastAsia="zh-CN"/>
        </w:rPr>
        <w:t>工作领导小组</w:t>
      </w:r>
      <w:r>
        <w:rPr>
          <w:rFonts w:hint="eastAsia" w:ascii="等线" w:hAnsi="等线" w:eastAsia="仿宋" w:cs="仿宋"/>
          <w:sz w:val="28"/>
          <w:szCs w:val="28"/>
          <w:lang w:val="en-US" w:eastAsia="zh-CN"/>
        </w:rPr>
        <w:t>负责研究决定本校单招规模确定、政策制订等重大事项</w:t>
      </w:r>
      <w:r>
        <w:rPr>
          <w:rFonts w:hint="eastAsia" w:ascii="等线" w:hAnsi="等线" w:eastAsia="仿宋" w:cs="仿宋"/>
          <w:sz w:val="28"/>
          <w:szCs w:val="28"/>
          <w:lang w:eastAsia="zh-CN"/>
        </w:rPr>
        <w:t>，</w:t>
      </w:r>
      <w:r>
        <w:rPr>
          <w:rFonts w:hint="eastAsia" w:ascii="等线" w:hAnsi="等线" w:eastAsia="仿宋" w:cs="仿宋"/>
          <w:sz w:val="28"/>
          <w:szCs w:val="28"/>
        </w:rPr>
        <w:t>学校</w:t>
      </w:r>
      <w:r>
        <w:rPr>
          <w:rFonts w:hint="eastAsia" w:ascii="等线" w:hAnsi="等线" w:eastAsia="仿宋" w:cs="仿宋"/>
          <w:sz w:val="28"/>
          <w:szCs w:val="28"/>
          <w:u w:val="none"/>
          <w:lang w:eastAsia="zh-CN"/>
        </w:rPr>
        <w:t>就业招生工作处</w:t>
      </w:r>
      <w:r>
        <w:rPr>
          <w:rFonts w:hint="eastAsia" w:ascii="等线" w:hAnsi="等线" w:eastAsia="仿宋" w:cs="仿宋"/>
          <w:sz w:val="28"/>
          <w:szCs w:val="28"/>
        </w:rPr>
        <w:t>负责单招</w:t>
      </w:r>
      <w:r>
        <w:rPr>
          <w:rFonts w:hint="eastAsia" w:ascii="等线" w:hAnsi="等线" w:eastAsia="仿宋" w:cs="仿宋"/>
          <w:sz w:val="28"/>
          <w:szCs w:val="28"/>
          <w:lang w:val="en-US" w:eastAsia="zh-CN"/>
        </w:rPr>
        <w:t>组织实施</w:t>
      </w:r>
      <w:r>
        <w:rPr>
          <w:rFonts w:hint="eastAsia" w:ascii="等线" w:hAnsi="等线" w:eastAsia="仿宋" w:cs="仿宋"/>
          <w:sz w:val="28"/>
          <w:szCs w:val="28"/>
        </w:rPr>
        <w:t>的日常工作，</w:t>
      </w:r>
      <w:r>
        <w:rPr>
          <w:rFonts w:hint="eastAsia" w:ascii="等线" w:hAnsi="等线" w:eastAsia="仿宋" w:cs="仿宋"/>
          <w:sz w:val="28"/>
          <w:szCs w:val="28"/>
          <w:lang w:eastAsia="zh-CN"/>
        </w:rPr>
        <w:t>学校</w:t>
      </w:r>
      <w:r>
        <w:rPr>
          <w:rFonts w:hint="eastAsia" w:ascii="等线" w:hAnsi="等线" w:eastAsia="仿宋" w:cs="仿宋"/>
          <w:sz w:val="28"/>
          <w:szCs w:val="28"/>
          <w:u w:val="none"/>
          <w:lang w:val="en-US" w:eastAsia="zh-CN"/>
        </w:rPr>
        <w:t>教务处</w:t>
      </w:r>
      <w:r>
        <w:rPr>
          <w:rFonts w:hint="eastAsia" w:ascii="等线" w:hAnsi="等线" w:eastAsia="仿宋" w:cs="仿宋"/>
          <w:sz w:val="28"/>
          <w:szCs w:val="28"/>
        </w:rPr>
        <w:t>负责单招的考试</w:t>
      </w:r>
      <w:r>
        <w:rPr>
          <w:rFonts w:hint="eastAsia" w:ascii="等线" w:hAnsi="等线" w:eastAsia="仿宋" w:cs="仿宋"/>
          <w:sz w:val="28"/>
          <w:szCs w:val="28"/>
          <w:lang w:eastAsia="zh-CN"/>
        </w:rPr>
        <w:t>组织</w:t>
      </w:r>
      <w:r>
        <w:rPr>
          <w:rFonts w:hint="eastAsia" w:ascii="等线" w:hAnsi="等线" w:eastAsia="仿宋" w:cs="仿宋"/>
          <w:sz w:val="28"/>
          <w:szCs w:val="28"/>
        </w:rPr>
        <w:t>工作。</w:t>
      </w:r>
    </w:p>
    <w:p w14:paraId="3769B73C">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学校</w:t>
      </w:r>
      <w:r>
        <w:rPr>
          <w:rFonts w:hint="eastAsia" w:ascii="等线" w:hAnsi="等线" w:eastAsia="仿宋" w:cs="仿宋"/>
          <w:sz w:val="28"/>
          <w:szCs w:val="28"/>
          <w:lang w:val="en-US" w:eastAsia="zh-CN"/>
        </w:rPr>
        <w:t>纪委负责全程监督检查单招工作</w:t>
      </w:r>
      <w:r>
        <w:rPr>
          <w:rFonts w:hint="eastAsia" w:ascii="等线" w:hAnsi="等线" w:eastAsia="仿宋" w:cs="仿宋"/>
          <w:sz w:val="28"/>
          <w:szCs w:val="28"/>
        </w:rPr>
        <w:t>。</w:t>
      </w:r>
    </w:p>
    <w:p w14:paraId="2CF5DEF5">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单招报考</w:t>
      </w:r>
    </w:p>
    <w:p w14:paraId="235FF7F6">
      <w:pPr>
        <w:numPr>
          <w:ilvl w:val="0"/>
          <w:numId w:val="2"/>
        </w:numPr>
        <w:spacing w:line="500" w:lineRule="exact"/>
        <w:ind w:firstLine="560" w:firstLineChars="200"/>
        <w:rPr>
          <w:rFonts w:hint="eastAsia" w:ascii="等线" w:hAnsi="等线" w:eastAsia="仿宋" w:cs="仿宋"/>
          <w:sz w:val="28"/>
          <w:szCs w:val="28"/>
          <w:lang w:val="en-US" w:eastAsia="zh-CN"/>
        </w:rPr>
      </w:pPr>
      <w:r>
        <w:rPr>
          <w:rFonts w:hint="eastAsia" w:ascii="等线" w:hAnsi="等线" w:eastAsia="仿宋" w:cs="仿宋"/>
          <w:sz w:val="28"/>
          <w:szCs w:val="28"/>
        </w:rPr>
        <w:t>符合我省202</w:t>
      </w:r>
      <w:r>
        <w:rPr>
          <w:rFonts w:hint="eastAsia" w:ascii="等线" w:hAnsi="等线" w:eastAsia="仿宋" w:cs="仿宋"/>
          <w:sz w:val="28"/>
          <w:szCs w:val="28"/>
          <w:lang w:val="en-US" w:eastAsia="zh-CN"/>
        </w:rPr>
        <w:t>5</w:t>
      </w:r>
      <w:r>
        <w:rPr>
          <w:rFonts w:hint="eastAsia" w:ascii="等线" w:hAnsi="等线" w:eastAsia="仿宋" w:cs="仿宋"/>
          <w:sz w:val="28"/>
          <w:szCs w:val="28"/>
        </w:rPr>
        <w:t>年普通高考（含对口招生考试）报名条件并已参加高考报名的人员</w:t>
      </w:r>
      <w:r>
        <w:rPr>
          <w:rFonts w:hint="eastAsia" w:ascii="等线" w:hAnsi="等线" w:eastAsia="仿宋" w:cs="仿宋"/>
          <w:sz w:val="28"/>
          <w:szCs w:val="28"/>
          <w:lang w:val="en-US" w:eastAsia="zh-CN"/>
        </w:rPr>
        <w:t>均可报考</w:t>
      </w:r>
      <w:r>
        <w:rPr>
          <w:rFonts w:hint="eastAsia" w:ascii="等线" w:hAnsi="等线" w:eastAsia="仿宋" w:cs="仿宋"/>
          <w:sz w:val="28"/>
          <w:szCs w:val="28"/>
        </w:rPr>
        <w:t>。</w:t>
      </w:r>
      <w:r>
        <w:rPr>
          <w:rFonts w:hint="eastAsia" w:ascii="等线" w:hAnsi="等线" w:eastAsia="仿宋" w:cs="仿宋"/>
          <w:sz w:val="28"/>
          <w:szCs w:val="28"/>
          <w:lang w:val="en-US" w:eastAsia="zh-CN"/>
        </w:rPr>
        <w:t>考生填报志愿的时间统一自2月18日8:00开始，至2月25日17:00结束。</w:t>
      </w:r>
    </w:p>
    <w:p w14:paraId="5A99CBB1">
      <w:pPr>
        <w:numPr>
          <w:ilvl w:val="0"/>
          <w:numId w:val="0"/>
        </w:numPr>
        <w:adjustRightInd/>
        <w:snapToGrid/>
        <w:spacing w:line="6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在此期间，考生</w:t>
      </w:r>
      <w:r>
        <w:rPr>
          <w:rFonts w:hint="eastAsia" w:ascii="等线" w:hAnsi="等线" w:eastAsia="仿宋" w:cs="仿宋"/>
          <w:color w:val="auto"/>
          <w:sz w:val="28"/>
          <w:szCs w:val="28"/>
        </w:rPr>
        <w:t>可登录</w:t>
      </w:r>
      <w:r>
        <w:rPr>
          <w:rFonts w:hint="eastAsia" w:ascii="等线" w:hAnsi="等线" w:eastAsia="仿宋" w:cs="仿宋"/>
          <w:sz w:val="28"/>
          <w:szCs w:val="28"/>
        </w:rPr>
        <w:t>湖南省普通高校招生考试考生综合信息平台（以下简称“考生综合信息平台”）（网址：https://ks.hneao.cn）或“潇湘高考”APP（通过苹果应用商店、腾讯应用宝、华为应用商店、小米应用商店或“考生综合信息平台”首页下载APP）</w:t>
      </w:r>
      <w:r>
        <w:rPr>
          <w:rFonts w:hint="eastAsia" w:ascii="等线" w:hAnsi="等线" w:eastAsia="仿宋" w:cs="仿宋"/>
          <w:color w:val="auto"/>
          <w:sz w:val="28"/>
          <w:szCs w:val="28"/>
        </w:rPr>
        <w:t>填报报考志愿信息</w:t>
      </w:r>
      <w:r>
        <w:rPr>
          <w:rFonts w:hint="eastAsia" w:ascii="仿宋" w:hAnsi="仿宋" w:eastAsia="仿宋" w:cs="仿宋"/>
          <w:color w:val="auto"/>
          <w:kern w:val="2"/>
          <w:sz w:val="28"/>
          <w:szCs w:val="28"/>
          <w:u w:val="none"/>
          <w:lang w:val="en-US" w:eastAsia="zh-CN" w:bidi="ar-SA"/>
        </w:rPr>
        <w:t>。</w:t>
      </w:r>
      <w:r>
        <w:rPr>
          <w:rFonts w:hint="eastAsia" w:ascii="等线" w:hAnsi="等线" w:eastAsia="仿宋" w:cs="仿宋"/>
          <w:sz w:val="28"/>
          <w:szCs w:val="28"/>
          <w:lang w:val="en-US" w:eastAsia="zh-CN"/>
        </w:rPr>
        <w:t>请考生在报考前关注本</w:t>
      </w:r>
      <w:r>
        <w:rPr>
          <w:rFonts w:hint="eastAsia" w:ascii="等线" w:hAnsi="等线" w:eastAsia="仿宋" w:cs="仿宋"/>
          <w:sz w:val="28"/>
          <w:szCs w:val="28"/>
        </w:rPr>
        <w:t>校</w:t>
      </w:r>
      <w:r>
        <w:rPr>
          <w:rFonts w:hint="eastAsia" w:ascii="等线" w:hAnsi="等线" w:eastAsia="仿宋" w:cs="仿宋"/>
          <w:sz w:val="28"/>
          <w:szCs w:val="28"/>
          <w:lang w:val="en-US" w:eastAsia="zh-CN"/>
        </w:rPr>
        <w:t>网站（http://jyzs.hncpu.com:8080/）公布的有关信息。</w:t>
      </w:r>
    </w:p>
    <w:p w14:paraId="59B32B46">
      <w:pPr>
        <w:numPr>
          <w:ilvl w:val="0"/>
          <w:numId w:val="0"/>
        </w:numPr>
        <w:adjustRightInd/>
        <w:snapToGrid/>
        <w:spacing w:line="600" w:lineRule="exact"/>
        <w:ind w:firstLine="562" w:firstLineChars="200"/>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 xml:space="preserve">第九条 </w:t>
      </w:r>
      <w:r>
        <w:rPr>
          <w:rFonts w:hint="eastAsia" w:ascii="等线" w:hAnsi="等线" w:eastAsia="仿宋" w:cs="仿宋"/>
          <w:sz w:val="28"/>
          <w:szCs w:val="28"/>
          <w:lang w:val="en-US" w:eastAsia="zh-CN"/>
        </w:rPr>
        <w:t>填报专业要求。我校实行专业组志愿，考生在填报我校志愿时，需选择</w:t>
      </w:r>
      <w:r>
        <w:rPr>
          <w:rFonts w:hint="eastAsia" w:ascii="等线" w:hAnsi="等线" w:eastAsia="仿宋" w:cs="仿宋"/>
          <w:sz w:val="28"/>
          <w:szCs w:val="28"/>
          <w:u w:val="none"/>
          <w:lang w:val="en-US" w:eastAsia="zh-CN"/>
        </w:rPr>
        <w:t>一个</w:t>
      </w:r>
      <w:r>
        <w:rPr>
          <w:rFonts w:hint="eastAsia" w:ascii="等线" w:hAnsi="等线" w:eastAsia="仿宋" w:cs="仿宋"/>
          <w:sz w:val="28"/>
          <w:szCs w:val="28"/>
          <w:lang w:val="en-US" w:eastAsia="zh-CN"/>
        </w:rPr>
        <w:t>专业组中的</w:t>
      </w:r>
      <w:r>
        <w:rPr>
          <w:rFonts w:hint="eastAsia" w:ascii="等线" w:hAnsi="等线" w:eastAsia="仿宋" w:cs="仿宋"/>
          <w:sz w:val="28"/>
          <w:szCs w:val="28"/>
          <w:u w:val="none"/>
          <w:lang w:val="en-US" w:eastAsia="zh-CN"/>
        </w:rPr>
        <w:t>2个</w:t>
      </w:r>
      <w:r>
        <w:rPr>
          <w:rFonts w:hint="eastAsia" w:ascii="等线" w:hAnsi="等线" w:eastAsia="仿宋" w:cs="仿宋"/>
          <w:sz w:val="28"/>
          <w:szCs w:val="28"/>
          <w:lang w:val="en-US" w:eastAsia="zh-CN"/>
        </w:rPr>
        <w:t>专业，并确定是否选择专业服从调剂。</w:t>
      </w:r>
    </w:p>
    <w:p w14:paraId="0C3CB055">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eastAsia="zh-CN"/>
        </w:rPr>
        <w:t>第十条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艺术体育特长生和五类社会人员(含退役军人、农民工、下岗失业人员、新型职业农民、企业在岗人员等，下同)志愿填报的有关要求。</w:t>
      </w:r>
    </w:p>
    <w:p w14:paraId="56A7D643">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1.艺术体育特长生须在填报志愿前查询拟报考的第一志愿学校单招章程，2月22日8:00前按要求提交有关证明材料给拟报考的第一志愿学校进行认定(相关资料交由学校</w:t>
      </w:r>
      <w:r>
        <w:rPr>
          <w:rFonts w:hint="eastAsia" w:ascii="等线" w:hAnsi="等线" w:eastAsia="仿宋" w:cs="仿宋"/>
          <w:sz w:val="28"/>
          <w:szCs w:val="28"/>
          <w:lang w:val="en-US" w:eastAsia="zh-CN"/>
        </w:rPr>
        <w:t>敬业楼101室，具体联系方式：0731-89768565</w:t>
      </w:r>
      <w:r>
        <w:rPr>
          <w:rFonts w:hint="eastAsia" w:ascii="等线" w:hAnsi="等线" w:eastAsia="仿宋" w:cs="仿宋"/>
          <w:sz w:val="28"/>
          <w:szCs w:val="28"/>
        </w:rPr>
        <w:t>)。</w:t>
      </w:r>
    </w:p>
    <w:p w14:paraId="5310F5E1">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2.五类社会人员须在填报志愿前登录“考生信息填报系统”首页下载对应的报名身份审核(界定)表,按要求办理有关手续，2月22日8:00前将证明材料提供给拟报考的第一志愿学校进行认定(相关资料交由学校敬业楼101室</w:t>
      </w:r>
      <w:r>
        <w:rPr>
          <w:rFonts w:hint="eastAsia" w:ascii="等线" w:hAnsi="等线" w:eastAsia="仿宋" w:cs="仿宋"/>
          <w:sz w:val="28"/>
          <w:szCs w:val="28"/>
          <w:lang w:eastAsia="zh-CN"/>
        </w:rPr>
        <w:t>，</w:t>
      </w:r>
      <w:r>
        <w:rPr>
          <w:rFonts w:hint="eastAsia" w:ascii="等线" w:hAnsi="等线" w:eastAsia="仿宋" w:cs="仿宋"/>
          <w:sz w:val="28"/>
          <w:szCs w:val="28"/>
        </w:rPr>
        <w:t>具体联系方式：0731-89768565)。</w:t>
      </w:r>
    </w:p>
    <w:p w14:paraId="596D5BE7">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3.艺术体育特长生和五类社会人员须经拟报考第一志愿学校认定后方可填报对应艺术体育特长生或五类社会人员类别的志愿。不能提供有关证明材料、认定不符合艺术体育特长生或五类社会人员要求的考生只能以应届普通高中毕业考生身份或中职考生和往届普通高中考生及同等学力考生身份在志愿填报期间填报对应类别志愿专业。志愿类别填报错误造成的后果，由考生本人承担。</w:t>
      </w:r>
    </w:p>
    <w:p w14:paraId="162079D7">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4.在艺术体育特长生和五类社会人员认定审核工作中出现的弄虚作假、徇私舞弊等违规违纪违法行为，将严格按照《国家教育考试违规处理办法》《普通高等学校招生违规行为处理暂行办法》《事业单位工作人员处分暂行规定》《中华人民共和国公职人员政务处分法》等有关法律法规严肃处理，依法依规追究当事人及相关人员责任。提供虚假证明材料的考生将依据教育部相关规定取消其当年高考报名、考试和录取资格。</w:t>
      </w:r>
    </w:p>
    <w:p w14:paraId="2A58F19F">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单招计划</w:t>
      </w:r>
      <w:r>
        <w:rPr>
          <w:rFonts w:hint="eastAsia" w:ascii="仿宋" w:hAnsi="仿宋" w:eastAsia="仿宋" w:cs="仿宋"/>
          <w:b/>
          <w:bCs/>
          <w:sz w:val="32"/>
          <w:szCs w:val="32"/>
          <w:lang w:val="en-US" w:eastAsia="zh-CN"/>
        </w:rPr>
        <w:t>及专业</w:t>
      </w:r>
    </w:p>
    <w:p w14:paraId="732B9124">
      <w:pPr>
        <w:keepNext w:val="0"/>
        <w:keepLines w:val="0"/>
        <w:pageBreakBefore w:val="0"/>
        <w:widowControl/>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hint="eastAsia" w:ascii="等线" w:hAnsi="等线" w:eastAsia="仿宋" w:cs="仿宋"/>
          <w:sz w:val="28"/>
          <w:szCs w:val="28"/>
        </w:rPr>
      </w:pPr>
      <w:r>
        <w:rPr>
          <w:rFonts w:hint="eastAsia" w:ascii="等线" w:hAnsi="等线" w:eastAsia="仿宋" w:cs="仿宋"/>
          <w:b/>
          <w:bCs/>
          <w:sz w:val="28"/>
          <w:szCs w:val="28"/>
          <w:lang w:val="en-US" w:eastAsia="zh-CN"/>
        </w:rPr>
        <w:t>第十一条</w:t>
      </w:r>
      <w:r>
        <w:rPr>
          <w:rFonts w:hint="eastAsia" w:ascii="等线" w:hAnsi="等线" w:eastAsia="仿宋" w:cs="仿宋"/>
          <w:b w:val="0"/>
          <w:bCs w:val="0"/>
          <w:sz w:val="28"/>
          <w:szCs w:val="28"/>
          <w:lang w:val="en-US" w:eastAsia="zh-CN"/>
        </w:rPr>
        <w:t xml:space="preserve"> 我校</w:t>
      </w:r>
      <w:r>
        <w:rPr>
          <w:rFonts w:hint="eastAsia" w:ascii="等线" w:hAnsi="等线" w:eastAsia="仿宋" w:cs="仿宋"/>
          <w:b w:val="0"/>
          <w:bCs w:val="0"/>
          <w:sz w:val="28"/>
          <w:szCs w:val="28"/>
        </w:rPr>
        <w:t>202</w:t>
      </w:r>
      <w:r>
        <w:rPr>
          <w:rFonts w:hint="eastAsia" w:ascii="等线" w:hAnsi="等线" w:eastAsia="仿宋" w:cs="仿宋"/>
          <w:b w:val="0"/>
          <w:bCs w:val="0"/>
          <w:sz w:val="28"/>
          <w:szCs w:val="28"/>
          <w:lang w:val="en-US" w:eastAsia="zh-CN"/>
        </w:rPr>
        <w:t>5</w:t>
      </w:r>
      <w:r>
        <w:rPr>
          <w:rFonts w:hint="eastAsia" w:ascii="等线" w:hAnsi="等线" w:eastAsia="仿宋" w:cs="仿宋"/>
          <w:b w:val="0"/>
          <w:bCs w:val="0"/>
          <w:sz w:val="28"/>
          <w:szCs w:val="28"/>
        </w:rPr>
        <w:t>年单招</w:t>
      </w:r>
      <w:r>
        <w:rPr>
          <w:rFonts w:hint="eastAsia" w:ascii="等线" w:hAnsi="等线" w:eastAsia="仿宋" w:cs="仿宋"/>
          <w:b w:val="0"/>
          <w:bCs w:val="0"/>
          <w:sz w:val="28"/>
          <w:szCs w:val="28"/>
          <w:lang w:val="en-US" w:eastAsia="zh-CN"/>
        </w:rPr>
        <w:t>总</w:t>
      </w:r>
      <w:r>
        <w:rPr>
          <w:rFonts w:hint="eastAsia" w:ascii="等线" w:hAnsi="等线" w:eastAsia="仿宋" w:cs="仿宋"/>
          <w:b w:val="0"/>
          <w:bCs w:val="0"/>
          <w:sz w:val="28"/>
          <w:szCs w:val="28"/>
        </w:rPr>
        <w:t>计划数为</w:t>
      </w:r>
      <w:r>
        <w:rPr>
          <w:rFonts w:hint="eastAsia" w:ascii="等线" w:hAnsi="等线" w:eastAsia="仿宋" w:cs="仿宋"/>
          <w:b w:val="0"/>
          <w:bCs w:val="0"/>
          <w:sz w:val="28"/>
          <w:szCs w:val="28"/>
          <w:u w:val="none"/>
          <w:lang w:val="en-US" w:eastAsia="zh-CN"/>
        </w:rPr>
        <w:t>2000</w:t>
      </w:r>
      <w:r>
        <w:rPr>
          <w:rFonts w:hint="eastAsia" w:ascii="等线" w:hAnsi="等线" w:eastAsia="仿宋" w:cs="仿宋"/>
          <w:b w:val="0"/>
          <w:bCs w:val="0"/>
          <w:sz w:val="28"/>
          <w:szCs w:val="28"/>
          <w:u w:val="none"/>
        </w:rPr>
        <w:t>人</w:t>
      </w:r>
      <w:r>
        <w:rPr>
          <w:rFonts w:hint="eastAsia" w:ascii="等线" w:hAnsi="等线" w:eastAsia="仿宋" w:cs="仿宋"/>
          <w:b w:val="0"/>
          <w:bCs w:val="0"/>
          <w:sz w:val="28"/>
          <w:szCs w:val="28"/>
          <w:lang w:eastAsia="zh-CN"/>
        </w:rPr>
        <w:t>，其中包</w:t>
      </w:r>
      <w:r>
        <w:rPr>
          <w:rFonts w:hint="eastAsia" w:ascii="等线" w:hAnsi="等线" w:eastAsia="仿宋" w:cs="仿宋"/>
          <w:b w:val="0"/>
          <w:bCs w:val="0"/>
          <w:sz w:val="28"/>
          <w:szCs w:val="28"/>
          <w:lang w:val="en-US" w:eastAsia="zh-CN"/>
        </w:rPr>
        <w:t>含单列</w:t>
      </w:r>
      <w:r>
        <w:rPr>
          <w:rFonts w:hint="eastAsia" w:ascii="等线" w:hAnsi="等线" w:eastAsia="仿宋" w:cs="仿宋"/>
          <w:sz w:val="28"/>
          <w:szCs w:val="28"/>
          <w:lang w:val="en-US" w:eastAsia="zh-CN"/>
        </w:rPr>
        <w:t>计划的退役军</w:t>
      </w:r>
      <w:r>
        <w:rPr>
          <w:rFonts w:hint="eastAsia" w:ascii="等线" w:hAnsi="等线" w:eastAsia="仿宋" w:cs="仿宋"/>
          <w:sz w:val="28"/>
          <w:szCs w:val="28"/>
          <w:u w:val="none"/>
          <w:lang w:val="en-US" w:eastAsia="zh-CN"/>
        </w:rPr>
        <w:t>人10人、其他社会人员40人、艺术、体育特长生分别</w:t>
      </w:r>
      <w:r>
        <w:rPr>
          <w:rFonts w:hint="eastAsia" w:ascii="等线" w:hAnsi="等线" w:eastAsia="仿宋" w:cs="仿宋"/>
          <w:color w:val="auto"/>
          <w:sz w:val="28"/>
          <w:szCs w:val="28"/>
          <w:u w:val="none"/>
          <w:lang w:val="en-US" w:eastAsia="zh-CN"/>
        </w:rPr>
        <w:t>3人、21人</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其中，男子篮球6人，男子足球1人，女子排球6人，武术（舞狮）5人，羽毛球3人，舞蹈（体育舞蹈、啦啦操）3人。</w:t>
      </w:r>
      <w:r>
        <w:rPr>
          <w:rFonts w:hint="eastAsia" w:ascii="等线" w:hAnsi="等线" w:eastAsia="仿宋" w:cs="仿宋"/>
          <w:color w:val="auto"/>
          <w:sz w:val="28"/>
          <w:szCs w:val="28"/>
          <w:lang w:eastAsia="zh-CN"/>
        </w:rPr>
        <w:t>本校</w:t>
      </w:r>
      <w:r>
        <w:rPr>
          <w:rFonts w:hint="eastAsia" w:ascii="等线" w:hAnsi="等线" w:eastAsia="仿宋" w:cs="仿宋"/>
          <w:color w:val="auto"/>
          <w:sz w:val="28"/>
          <w:szCs w:val="28"/>
          <w:lang w:val="en-US" w:eastAsia="zh-CN"/>
        </w:rPr>
        <w:t>2025年单独招生专业及计划数最终以湖南省教育考试院公布为准</w:t>
      </w:r>
      <w:r>
        <w:rPr>
          <w:rFonts w:hint="eastAsia" w:ascii="等线" w:hAnsi="等线" w:eastAsia="仿宋" w:cs="仿宋"/>
          <w:color w:val="auto"/>
          <w:sz w:val="28"/>
          <w:szCs w:val="28"/>
        </w:rPr>
        <w:t>，各专业最终学费标准以2</w:t>
      </w:r>
      <w:r>
        <w:rPr>
          <w:rFonts w:ascii="等线" w:hAnsi="等线" w:eastAsia="仿宋" w:cs="仿宋"/>
          <w:color w:val="auto"/>
          <w:sz w:val="28"/>
          <w:szCs w:val="28"/>
        </w:rPr>
        <w:t>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年湖南省物价主管部门审核为准。</w:t>
      </w:r>
    </w:p>
    <w:tbl>
      <w:tblPr>
        <w:tblStyle w:val="11"/>
        <w:tblW w:w="682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699"/>
        <w:gridCol w:w="2805"/>
        <w:gridCol w:w="1318"/>
      </w:tblGrid>
      <w:tr w14:paraId="48EE56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jc w:val="center"/>
        </w:trPr>
        <w:tc>
          <w:tcPr>
            <w:tcW w:w="26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8701F9">
            <w:pPr>
              <w:keepNext w:val="0"/>
              <w:keepLines w:val="0"/>
              <w:widowControl/>
              <w:suppressLineNumbers w:val="0"/>
              <w:jc w:val="center"/>
              <w:textAlignment w:val="center"/>
              <w:rPr>
                <w:rFonts w:ascii="仿宋" w:hAnsi="仿宋" w:eastAsia="仿宋" w:cs="仿宋"/>
                <w:b/>
                <w:bCs/>
                <w:i w:val="0"/>
                <w:iCs w:val="0"/>
                <w:color w:val="FF0000"/>
                <w:sz w:val="24"/>
                <w:szCs w:val="24"/>
                <w:u w:val="none"/>
              </w:rPr>
            </w:pPr>
            <w:r>
              <w:rPr>
                <w:rFonts w:hint="eastAsia" w:ascii="楷体" w:hAnsi="楷体" w:eastAsia="楷体" w:cs="楷体"/>
                <w:b/>
                <w:bCs/>
                <w:i w:val="0"/>
                <w:iCs w:val="0"/>
                <w:color w:val="000000"/>
                <w:kern w:val="0"/>
                <w:sz w:val="24"/>
                <w:szCs w:val="24"/>
                <w:u w:val="none"/>
                <w:lang w:val="en-US" w:eastAsia="zh-CN" w:bidi="ar"/>
              </w:rPr>
              <w:t>专业组</w:t>
            </w:r>
          </w:p>
        </w:tc>
        <w:tc>
          <w:tcPr>
            <w:tcW w:w="28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C86755">
            <w:pPr>
              <w:keepNext w:val="0"/>
              <w:keepLines w:val="0"/>
              <w:widowControl/>
              <w:suppressLineNumbers w:val="0"/>
              <w:jc w:val="center"/>
              <w:textAlignment w:val="center"/>
              <w:rPr>
                <w:rFonts w:hint="eastAsia" w:ascii="仿宋" w:hAnsi="仿宋" w:eastAsia="仿宋" w:cs="仿宋"/>
                <w:b/>
                <w:bCs/>
                <w:i w:val="0"/>
                <w:iCs w:val="0"/>
                <w:color w:val="FF0000"/>
                <w:sz w:val="24"/>
                <w:szCs w:val="24"/>
                <w:u w:val="none"/>
              </w:rPr>
            </w:pPr>
            <w:r>
              <w:rPr>
                <w:rFonts w:hint="eastAsia" w:ascii="楷体" w:hAnsi="楷体" w:eastAsia="楷体" w:cs="楷体"/>
                <w:b/>
                <w:bCs/>
                <w:i w:val="0"/>
                <w:iCs w:val="0"/>
                <w:color w:val="000000"/>
                <w:kern w:val="0"/>
                <w:sz w:val="24"/>
                <w:szCs w:val="24"/>
                <w:u w:val="none"/>
                <w:lang w:val="en-US" w:eastAsia="zh-CN" w:bidi="ar"/>
              </w:rPr>
              <w:t>专业名称</w:t>
            </w:r>
          </w:p>
        </w:tc>
        <w:tc>
          <w:tcPr>
            <w:tcW w:w="13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97C292">
            <w:pPr>
              <w:keepNext w:val="0"/>
              <w:keepLines w:val="0"/>
              <w:widowControl/>
              <w:suppressLineNumbers w:val="0"/>
              <w:jc w:val="center"/>
              <w:textAlignment w:val="center"/>
              <w:rPr>
                <w:rFonts w:hint="eastAsia" w:ascii="仿宋" w:hAnsi="仿宋" w:eastAsia="仿宋" w:cs="仿宋"/>
                <w:b/>
                <w:bCs/>
                <w:i w:val="0"/>
                <w:iCs w:val="0"/>
                <w:color w:val="FF0000"/>
                <w:sz w:val="24"/>
                <w:szCs w:val="24"/>
                <w:u w:val="none"/>
              </w:rPr>
            </w:pPr>
            <w:r>
              <w:rPr>
                <w:rFonts w:hint="eastAsia" w:ascii="楷体" w:hAnsi="楷体" w:eastAsia="楷体" w:cs="楷体"/>
                <w:b/>
                <w:bCs/>
                <w:i w:val="0"/>
                <w:iCs w:val="0"/>
                <w:color w:val="000000"/>
                <w:kern w:val="0"/>
                <w:sz w:val="24"/>
                <w:szCs w:val="24"/>
                <w:u w:val="none"/>
                <w:lang w:val="en-US" w:eastAsia="zh-CN" w:bidi="ar"/>
              </w:rPr>
              <w:t>学费（元/年）</w:t>
            </w:r>
          </w:p>
        </w:tc>
      </w:tr>
      <w:tr w14:paraId="077059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jc w:val="center"/>
        </w:trPr>
        <w:tc>
          <w:tcPr>
            <w:tcW w:w="269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A195114">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宋体" w:hAnsi="宋体" w:eastAsia="宋体" w:cs="宋体"/>
                <w:i w:val="0"/>
                <w:iCs w:val="0"/>
                <w:color w:val="000000"/>
                <w:kern w:val="0"/>
                <w:sz w:val="22"/>
                <w:szCs w:val="22"/>
                <w:u w:val="none"/>
                <w:lang w:val="en-US" w:eastAsia="zh-CN" w:bidi="ar"/>
              </w:rPr>
              <w:t>专业组一</w:t>
            </w:r>
          </w:p>
        </w:tc>
        <w:tc>
          <w:tcPr>
            <w:tcW w:w="28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C4D114">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Style w:val="30"/>
                <w:lang w:val="en-US" w:eastAsia="zh-CN" w:bidi="ar"/>
              </w:rPr>
              <w:t>烹饪工艺与营养</w:t>
            </w:r>
          </w:p>
        </w:tc>
        <w:tc>
          <w:tcPr>
            <w:tcW w:w="13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824EFD">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楷体" w:hAnsi="楷体" w:eastAsia="楷体" w:cs="楷体"/>
                <w:i w:val="0"/>
                <w:iCs w:val="0"/>
                <w:color w:val="000000"/>
                <w:kern w:val="0"/>
                <w:sz w:val="26"/>
                <w:szCs w:val="26"/>
                <w:u w:val="none"/>
                <w:lang w:val="en-US" w:eastAsia="zh-CN" w:bidi="ar"/>
              </w:rPr>
              <w:t xml:space="preserve">5060 </w:t>
            </w:r>
          </w:p>
        </w:tc>
      </w:tr>
      <w:tr w14:paraId="698291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jc w:val="center"/>
        </w:trPr>
        <w:tc>
          <w:tcPr>
            <w:tcW w:w="269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E79ECE0">
            <w:pPr>
              <w:jc w:val="center"/>
              <w:rPr>
                <w:rFonts w:hint="eastAsia" w:ascii="仿宋" w:hAnsi="仿宋" w:eastAsia="仿宋" w:cs="仿宋"/>
                <w:i w:val="0"/>
                <w:iCs w:val="0"/>
                <w:color w:val="FF0000"/>
                <w:sz w:val="24"/>
                <w:szCs w:val="24"/>
                <w:u w:val="none"/>
              </w:rPr>
            </w:pPr>
          </w:p>
        </w:tc>
        <w:tc>
          <w:tcPr>
            <w:tcW w:w="28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D77B61">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Style w:val="30"/>
                <w:lang w:val="en-US" w:eastAsia="zh-CN" w:bidi="ar"/>
              </w:rPr>
              <w:t>营养配餐</w:t>
            </w:r>
          </w:p>
        </w:tc>
        <w:tc>
          <w:tcPr>
            <w:tcW w:w="13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12E317">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楷体" w:hAnsi="楷体" w:eastAsia="楷体" w:cs="楷体"/>
                <w:i w:val="0"/>
                <w:iCs w:val="0"/>
                <w:color w:val="000000"/>
                <w:kern w:val="0"/>
                <w:sz w:val="26"/>
                <w:szCs w:val="26"/>
                <w:u w:val="none"/>
                <w:lang w:val="en-US" w:eastAsia="zh-CN" w:bidi="ar"/>
              </w:rPr>
              <w:t xml:space="preserve">4600 </w:t>
            </w:r>
          </w:p>
        </w:tc>
      </w:tr>
      <w:tr w14:paraId="6B22B6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jc w:val="center"/>
        </w:trPr>
        <w:tc>
          <w:tcPr>
            <w:tcW w:w="269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E3B319">
            <w:pPr>
              <w:jc w:val="center"/>
              <w:rPr>
                <w:rFonts w:hint="eastAsia" w:ascii="仿宋" w:hAnsi="仿宋" w:eastAsia="仿宋" w:cs="仿宋"/>
                <w:i w:val="0"/>
                <w:iCs w:val="0"/>
                <w:color w:val="FF0000"/>
                <w:sz w:val="24"/>
                <w:szCs w:val="24"/>
                <w:u w:val="none"/>
              </w:rPr>
            </w:pPr>
          </w:p>
        </w:tc>
        <w:tc>
          <w:tcPr>
            <w:tcW w:w="28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980802">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宋体" w:hAnsi="宋体" w:eastAsia="宋体" w:cs="宋体"/>
                <w:i w:val="0"/>
                <w:iCs w:val="0"/>
                <w:color w:val="000000"/>
                <w:kern w:val="0"/>
                <w:sz w:val="24"/>
                <w:szCs w:val="24"/>
                <w:u w:val="none"/>
                <w:lang w:val="en-US" w:eastAsia="zh-CN" w:bidi="ar"/>
              </w:rPr>
              <w:t>西式烹饪工艺</w:t>
            </w:r>
          </w:p>
        </w:tc>
        <w:tc>
          <w:tcPr>
            <w:tcW w:w="13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45A1AA">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楷体" w:hAnsi="楷体" w:eastAsia="楷体" w:cs="楷体"/>
                <w:i w:val="0"/>
                <w:iCs w:val="0"/>
                <w:color w:val="000000"/>
                <w:kern w:val="0"/>
                <w:sz w:val="26"/>
                <w:szCs w:val="26"/>
                <w:u w:val="none"/>
                <w:lang w:val="en-US" w:eastAsia="zh-CN" w:bidi="ar"/>
              </w:rPr>
              <w:t xml:space="preserve">4600 </w:t>
            </w:r>
          </w:p>
        </w:tc>
      </w:tr>
      <w:tr w14:paraId="1ED2DF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jc w:val="center"/>
        </w:trPr>
        <w:tc>
          <w:tcPr>
            <w:tcW w:w="269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D5B9C66">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宋体" w:hAnsi="宋体" w:eastAsia="宋体" w:cs="宋体"/>
                <w:i w:val="0"/>
                <w:iCs w:val="0"/>
                <w:color w:val="000000"/>
                <w:kern w:val="0"/>
                <w:sz w:val="22"/>
                <w:szCs w:val="22"/>
                <w:u w:val="none"/>
                <w:lang w:val="en-US" w:eastAsia="zh-CN" w:bidi="ar"/>
              </w:rPr>
              <w:t>专业组二</w:t>
            </w:r>
          </w:p>
        </w:tc>
        <w:tc>
          <w:tcPr>
            <w:tcW w:w="28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F5A082">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Style w:val="30"/>
                <w:lang w:val="en-US" w:eastAsia="zh-CN" w:bidi="ar"/>
              </w:rPr>
              <w:t>旅游管理</w:t>
            </w:r>
          </w:p>
        </w:tc>
        <w:tc>
          <w:tcPr>
            <w:tcW w:w="13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470E84B">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楷体" w:hAnsi="楷体" w:eastAsia="楷体" w:cs="楷体"/>
                <w:i w:val="0"/>
                <w:iCs w:val="0"/>
                <w:color w:val="000000"/>
                <w:kern w:val="0"/>
                <w:sz w:val="26"/>
                <w:szCs w:val="26"/>
                <w:u w:val="none"/>
                <w:lang w:val="en-US" w:eastAsia="zh-CN" w:bidi="ar"/>
              </w:rPr>
              <w:t xml:space="preserve">5060 </w:t>
            </w:r>
          </w:p>
        </w:tc>
      </w:tr>
      <w:tr w14:paraId="2964F3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jc w:val="center"/>
        </w:trPr>
        <w:tc>
          <w:tcPr>
            <w:tcW w:w="269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7A39A3">
            <w:pPr>
              <w:jc w:val="center"/>
              <w:rPr>
                <w:rFonts w:hint="eastAsia" w:ascii="仿宋" w:hAnsi="仿宋" w:eastAsia="仿宋" w:cs="仿宋"/>
                <w:i w:val="0"/>
                <w:iCs w:val="0"/>
                <w:color w:val="FF0000"/>
                <w:sz w:val="24"/>
                <w:szCs w:val="24"/>
                <w:u w:val="none"/>
              </w:rPr>
            </w:pPr>
          </w:p>
        </w:tc>
        <w:tc>
          <w:tcPr>
            <w:tcW w:w="28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131213">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Style w:val="30"/>
                <w:lang w:val="en-US" w:eastAsia="zh-CN" w:bidi="ar"/>
              </w:rPr>
              <w:t>餐饮智能管理</w:t>
            </w:r>
          </w:p>
        </w:tc>
        <w:tc>
          <w:tcPr>
            <w:tcW w:w="13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9BAE37">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楷体" w:hAnsi="楷体" w:eastAsia="楷体" w:cs="楷体"/>
                <w:i w:val="0"/>
                <w:iCs w:val="0"/>
                <w:color w:val="000000"/>
                <w:kern w:val="0"/>
                <w:sz w:val="26"/>
                <w:szCs w:val="26"/>
                <w:u w:val="none"/>
                <w:lang w:val="en-US" w:eastAsia="zh-CN" w:bidi="ar"/>
              </w:rPr>
              <w:t xml:space="preserve">4600 </w:t>
            </w:r>
          </w:p>
        </w:tc>
      </w:tr>
      <w:tr w14:paraId="7A1AE3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jc w:val="center"/>
        </w:trPr>
        <w:tc>
          <w:tcPr>
            <w:tcW w:w="269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66C2A0D">
            <w:pPr>
              <w:jc w:val="center"/>
              <w:rPr>
                <w:rFonts w:hint="eastAsia" w:ascii="仿宋" w:hAnsi="仿宋" w:eastAsia="仿宋" w:cs="仿宋"/>
                <w:i w:val="0"/>
                <w:iCs w:val="0"/>
                <w:color w:val="FF0000"/>
                <w:sz w:val="24"/>
                <w:szCs w:val="24"/>
                <w:u w:val="none"/>
              </w:rPr>
            </w:pPr>
          </w:p>
        </w:tc>
        <w:tc>
          <w:tcPr>
            <w:tcW w:w="28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DE7742">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Style w:val="30"/>
                <w:lang w:val="en-US" w:eastAsia="zh-CN" w:bidi="ar"/>
              </w:rPr>
              <w:t>酒店管理与数字化运营</w:t>
            </w:r>
          </w:p>
        </w:tc>
        <w:tc>
          <w:tcPr>
            <w:tcW w:w="13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3A1D32">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楷体" w:hAnsi="楷体" w:eastAsia="楷体" w:cs="楷体"/>
                <w:i w:val="0"/>
                <w:iCs w:val="0"/>
                <w:color w:val="000000"/>
                <w:kern w:val="0"/>
                <w:sz w:val="26"/>
                <w:szCs w:val="26"/>
                <w:u w:val="none"/>
                <w:lang w:val="en-US" w:eastAsia="zh-CN" w:bidi="ar"/>
              </w:rPr>
              <w:t xml:space="preserve">4600 </w:t>
            </w:r>
          </w:p>
        </w:tc>
      </w:tr>
      <w:tr w14:paraId="606D6B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jc w:val="center"/>
        </w:trPr>
        <w:tc>
          <w:tcPr>
            <w:tcW w:w="269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1F43B9">
            <w:pPr>
              <w:jc w:val="center"/>
              <w:rPr>
                <w:rFonts w:hint="eastAsia" w:ascii="仿宋" w:hAnsi="仿宋" w:eastAsia="仿宋" w:cs="仿宋"/>
                <w:i w:val="0"/>
                <w:iCs w:val="0"/>
                <w:color w:val="FF0000"/>
                <w:sz w:val="24"/>
                <w:szCs w:val="24"/>
                <w:u w:val="none"/>
              </w:rPr>
            </w:pPr>
          </w:p>
        </w:tc>
        <w:tc>
          <w:tcPr>
            <w:tcW w:w="28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69A04D">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Style w:val="30"/>
                <w:lang w:val="en-US" w:eastAsia="zh-CN" w:bidi="ar"/>
              </w:rPr>
              <w:t>会展策划与管理</w:t>
            </w:r>
          </w:p>
        </w:tc>
        <w:tc>
          <w:tcPr>
            <w:tcW w:w="13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2C0911">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楷体" w:hAnsi="楷体" w:eastAsia="楷体" w:cs="楷体"/>
                <w:i w:val="0"/>
                <w:iCs w:val="0"/>
                <w:color w:val="000000"/>
                <w:kern w:val="0"/>
                <w:sz w:val="26"/>
                <w:szCs w:val="26"/>
                <w:u w:val="none"/>
                <w:lang w:val="en-US" w:eastAsia="zh-CN" w:bidi="ar"/>
              </w:rPr>
              <w:t xml:space="preserve">5060 </w:t>
            </w:r>
          </w:p>
        </w:tc>
      </w:tr>
      <w:tr w14:paraId="50D8FF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jc w:val="center"/>
        </w:trPr>
        <w:tc>
          <w:tcPr>
            <w:tcW w:w="269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C8B2605">
            <w:pPr>
              <w:jc w:val="center"/>
              <w:rPr>
                <w:rFonts w:hint="eastAsia" w:ascii="仿宋" w:hAnsi="仿宋" w:eastAsia="仿宋" w:cs="仿宋"/>
                <w:i w:val="0"/>
                <w:iCs w:val="0"/>
                <w:color w:val="FF0000"/>
                <w:sz w:val="24"/>
                <w:szCs w:val="24"/>
                <w:u w:val="none"/>
              </w:rPr>
            </w:pPr>
          </w:p>
        </w:tc>
        <w:tc>
          <w:tcPr>
            <w:tcW w:w="28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8EFF5A">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宋体" w:hAnsi="宋体" w:eastAsia="宋体" w:cs="宋体"/>
                <w:i w:val="0"/>
                <w:iCs w:val="0"/>
                <w:color w:val="000000"/>
                <w:kern w:val="0"/>
                <w:sz w:val="24"/>
                <w:szCs w:val="24"/>
                <w:u w:val="none"/>
                <w:lang w:val="en-US" w:eastAsia="zh-CN" w:bidi="ar"/>
              </w:rPr>
              <w:t>研学旅行管理与服务</w:t>
            </w:r>
          </w:p>
        </w:tc>
        <w:tc>
          <w:tcPr>
            <w:tcW w:w="13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9E6BA8">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楷体" w:hAnsi="楷体" w:eastAsia="楷体" w:cs="楷体"/>
                <w:i w:val="0"/>
                <w:iCs w:val="0"/>
                <w:color w:val="000000"/>
                <w:kern w:val="0"/>
                <w:sz w:val="26"/>
                <w:szCs w:val="26"/>
                <w:u w:val="none"/>
                <w:lang w:val="en-US" w:eastAsia="zh-CN" w:bidi="ar"/>
              </w:rPr>
              <w:t xml:space="preserve">4600 </w:t>
            </w:r>
          </w:p>
        </w:tc>
      </w:tr>
      <w:tr w14:paraId="7C1C08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jc w:val="center"/>
        </w:trPr>
        <w:tc>
          <w:tcPr>
            <w:tcW w:w="269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28119B8">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宋体" w:hAnsi="宋体" w:eastAsia="宋体" w:cs="宋体"/>
                <w:i w:val="0"/>
                <w:iCs w:val="0"/>
                <w:color w:val="000000"/>
                <w:kern w:val="0"/>
                <w:sz w:val="22"/>
                <w:szCs w:val="22"/>
                <w:u w:val="none"/>
                <w:lang w:val="en-US" w:eastAsia="zh-CN" w:bidi="ar"/>
              </w:rPr>
              <w:t>专业组三</w:t>
            </w:r>
          </w:p>
        </w:tc>
        <w:tc>
          <w:tcPr>
            <w:tcW w:w="28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F6FB01">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Style w:val="30"/>
                <w:lang w:val="en-US" w:eastAsia="zh-CN" w:bidi="ar"/>
              </w:rPr>
              <w:t>空中乘务</w:t>
            </w:r>
          </w:p>
        </w:tc>
        <w:tc>
          <w:tcPr>
            <w:tcW w:w="13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502756">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楷体" w:hAnsi="楷体" w:eastAsia="楷体" w:cs="楷体"/>
                <w:i w:val="0"/>
                <w:iCs w:val="0"/>
                <w:color w:val="000000"/>
                <w:kern w:val="0"/>
                <w:sz w:val="26"/>
                <w:szCs w:val="26"/>
                <w:u w:val="none"/>
                <w:lang w:val="en-US" w:eastAsia="zh-CN" w:bidi="ar"/>
              </w:rPr>
              <w:t xml:space="preserve">8000 </w:t>
            </w:r>
          </w:p>
        </w:tc>
      </w:tr>
      <w:tr w14:paraId="7A1DB9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jc w:val="center"/>
        </w:trPr>
        <w:tc>
          <w:tcPr>
            <w:tcW w:w="269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8B59C6E">
            <w:pPr>
              <w:jc w:val="center"/>
              <w:rPr>
                <w:rFonts w:hint="eastAsia" w:ascii="仿宋" w:hAnsi="仿宋" w:eastAsia="仿宋" w:cs="仿宋"/>
                <w:i w:val="0"/>
                <w:iCs w:val="0"/>
                <w:color w:val="FF0000"/>
                <w:sz w:val="24"/>
                <w:szCs w:val="24"/>
                <w:u w:val="none"/>
              </w:rPr>
            </w:pPr>
          </w:p>
        </w:tc>
        <w:tc>
          <w:tcPr>
            <w:tcW w:w="28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CFE9A4">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Style w:val="30"/>
                <w:lang w:val="en-US" w:eastAsia="zh-CN" w:bidi="ar"/>
              </w:rPr>
              <w:t>高速铁路客运服务</w:t>
            </w:r>
          </w:p>
        </w:tc>
        <w:tc>
          <w:tcPr>
            <w:tcW w:w="13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F57846">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楷体" w:hAnsi="楷体" w:eastAsia="楷体" w:cs="楷体"/>
                <w:i w:val="0"/>
                <w:iCs w:val="0"/>
                <w:color w:val="000000"/>
                <w:kern w:val="0"/>
                <w:sz w:val="26"/>
                <w:szCs w:val="26"/>
                <w:u w:val="none"/>
                <w:lang w:val="en-US" w:eastAsia="zh-CN" w:bidi="ar"/>
              </w:rPr>
              <w:t xml:space="preserve">4600 </w:t>
            </w:r>
          </w:p>
        </w:tc>
      </w:tr>
      <w:tr w14:paraId="5720CF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jc w:val="center"/>
        </w:trPr>
        <w:tc>
          <w:tcPr>
            <w:tcW w:w="2699" w:type="dxa"/>
            <w:vMerge w:val="restart"/>
            <w:tcBorders>
              <w:top w:val="single" w:color="000000" w:sz="4" w:space="0"/>
              <w:left w:val="single" w:color="000000" w:sz="4" w:space="0"/>
              <w:right w:val="single" w:color="000000" w:sz="4" w:space="0"/>
            </w:tcBorders>
            <w:shd w:val="clear" w:color="auto" w:fill="auto"/>
            <w:vAlign w:val="center"/>
          </w:tcPr>
          <w:p w14:paraId="182EF86F">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宋体" w:hAnsi="宋体" w:eastAsia="宋体" w:cs="宋体"/>
                <w:i w:val="0"/>
                <w:iCs w:val="0"/>
                <w:color w:val="000000"/>
                <w:kern w:val="0"/>
                <w:sz w:val="22"/>
                <w:szCs w:val="22"/>
                <w:u w:val="none"/>
                <w:lang w:val="en-US" w:eastAsia="zh-CN" w:bidi="ar"/>
              </w:rPr>
              <w:t>专业组四</w:t>
            </w:r>
          </w:p>
        </w:tc>
        <w:tc>
          <w:tcPr>
            <w:tcW w:w="28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477459">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Style w:val="30"/>
                <w:lang w:val="en-US" w:eastAsia="zh-CN" w:bidi="ar"/>
              </w:rPr>
              <w:t>电子商务</w:t>
            </w:r>
          </w:p>
        </w:tc>
        <w:tc>
          <w:tcPr>
            <w:tcW w:w="13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FF4936">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楷体" w:hAnsi="楷体" w:eastAsia="楷体" w:cs="楷体"/>
                <w:i w:val="0"/>
                <w:iCs w:val="0"/>
                <w:color w:val="000000"/>
                <w:kern w:val="0"/>
                <w:sz w:val="26"/>
                <w:szCs w:val="26"/>
                <w:u w:val="none"/>
                <w:lang w:val="en-US" w:eastAsia="zh-CN" w:bidi="ar"/>
              </w:rPr>
              <w:t xml:space="preserve">3500 </w:t>
            </w:r>
          </w:p>
        </w:tc>
      </w:tr>
      <w:tr w14:paraId="46E384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2699" w:type="dxa"/>
            <w:vMerge w:val="continue"/>
            <w:tcBorders>
              <w:left w:val="single" w:color="000000" w:sz="4" w:space="0"/>
              <w:right w:val="single" w:color="000000" w:sz="4" w:space="0"/>
            </w:tcBorders>
            <w:shd w:val="clear" w:color="auto" w:fill="auto"/>
            <w:vAlign w:val="center"/>
          </w:tcPr>
          <w:p w14:paraId="685DB4C6">
            <w:pPr>
              <w:jc w:val="center"/>
              <w:rPr>
                <w:rFonts w:hint="eastAsia" w:ascii="仿宋" w:hAnsi="仿宋" w:eastAsia="仿宋" w:cs="仿宋"/>
                <w:i w:val="0"/>
                <w:iCs w:val="0"/>
                <w:color w:val="FF0000"/>
                <w:sz w:val="24"/>
                <w:szCs w:val="24"/>
                <w:u w:val="none"/>
              </w:rPr>
            </w:pPr>
          </w:p>
        </w:tc>
        <w:tc>
          <w:tcPr>
            <w:tcW w:w="28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06D00E">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Style w:val="30"/>
                <w:lang w:val="en-US" w:eastAsia="zh-CN" w:bidi="ar"/>
              </w:rPr>
              <w:t>跨境电子商务</w:t>
            </w:r>
          </w:p>
        </w:tc>
        <w:tc>
          <w:tcPr>
            <w:tcW w:w="13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17AFCE">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楷体" w:hAnsi="楷体" w:eastAsia="楷体" w:cs="楷体"/>
                <w:i w:val="0"/>
                <w:iCs w:val="0"/>
                <w:color w:val="000000"/>
                <w:kern w:val="0"/>
                <w:sz w:val="26"/>
                <w:szCs w:val="26"/>
                <w:u w:val="none"/>
                <w:lang w:val="en-US" w:eastAsia="zh-CN" w:bidi="ar"/>
              </w:rPr>
              <w:t xml:space="preserve">3500 </w:t>
            </w:r>
          </w:p>
        </w:tc>
      </w:tr>
      <w:tr w14:paraId="63DA9E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jc w:val="center"/>
        </w:trPr>
        <w:tc>
          <w:tcPr>
            <w:tcW w:w="2699" w:type="dxa"/>
            <w:vMerge w:val="restart"/>
            <w:tcBorders>
              <w:left w:val="single" w:color="000000" w:sz="4" w:space="0"/>
              <w:right w:val="single" w:color="000000" w:sz="4" w:space="0"/>
            </w:tcBorders>
            <w:shd w:val="clear" w:color="auto" w:fill="auto"/>
            <w:vAlign w:val="center"/>
          </w:tcPr>
          <w:p w14:paraId="69715A97">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宋体" w:hAnsi="宋体" w:eastAsia="宋体" w:cs="宋体"/>
                <w:i w:val="0"/>
                <w:iCs w:val="0"/>
                <w:color w:val="000000"/>
                <w:kern w:val="0"/>
                <w:sz w:val="22"/>
                <w:szCs w:val="22"/>
                <w:u w:val="none"/>
                <w:lang w:val="en-US" w:eastAsia="zh-CN" w:bidi="ar"/>
              </w:rPr>
              <w:t>专业组五</w:t>
            </w:r>
          </w:p>
        </w:tc>
        <w:tc>
          <w:tcPr>
            <w:tcW w:w="28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B589E2">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Style w:val="30"/>
                <w:lang w:val="en-US" w:eastAsia="zh-CN" w:bidi="ar"/>
              </w:rPr>
              <w:t>大数据与会计</w:t>
            </w:r>
          </w:p>
        </w:tc>
        <w:tc>
          <w:tcPr>
            <w:tcW w:w="13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193879">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楷体" w:hAnsi="楷体" w:eastAsia="楷体" w:cs="楷体"/>
                <w:i w:val="0"/>
                <w:iCs w:val="0"/>
                <w:color w:val="000000"/>
                <w:kern w:val="0"/>
                <w:sz w:val="26"/>
                <w:szCs w:val="26"/>
                <w:u w:val="none"/>
                <w:lang w:val="en-US" w:eastAsia="zh-CN" w:bidi="ar"/>
              </w:rPr>
              <w:t xml:space="preserve">3850 </w:t>
            </w:r>
          </w:p>
        </w:tc>
      </w:tr>
      <w:tr w14:paraId="029E58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jc w:val="center"/>
        </w:trPr>
        <w:tc>
          <w:tcPr>
            <w:tcW w:w="2699" w:type="dxa"/>
            <w:vMerge w:val="continue"/>
            <w:tcBorders>
              <w:left w:val="single" w:color="000000" w:sz="4" w:space="0"/>
              <w:right w:val="single" w:color="000000" w:sz="4" w:space="0"/>
            </w:tcBorders>
            <w:shd w:val="clear" w:color="auto" w:fill="auto"/>
            <w:vAlign w:val="center"/>
          </w:tcPr>
          <w:p w14:paraId="57887450">
            <w:pPr>
              <w:jc w:val="center"/>
              <w:rPr>
                <w:rFonts w:hint="eastAsia" w:ascii="仿宋" w:hAnsi="仿宋" w:eastAsia="仿宋" w:cs="仿宋"/>
                <w:i w:val="0"/>
                <w:iCs w:val="0"/>
                <w:color w:val="FF0000"/>
                <w:sz w:val="24"/>
                <w:szCs w:val="24"/>
                <w:u w:val="none"/>
              </w:rPr>
            </w:pPr>
          </w:p>
        </w:tc>
        <w:tc>
          <w:tcPr>
            <w:tcW w:w="28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C20DEB">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Style w:val="30"/>
                <w:lang w:val="en-US" w:eastAsia="zh-CN" w:bidi="ar"/>
              </w:rPr>
              <w:t>大数据与审计</w:t>
            </w:r>
          </w:p>
        </w:tc>
        <w:tc>
          <w:tcPr>
            <w:tcW w:w="13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962701">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楷体" w:hAnsi="楷体" w:eastAsia="楷体" w:cs="楷体"/>
                <w:i w:val="0"/>
                <w:iCs w:val="0"/>
                <w:color w:val="000000"/>
                <w:kern w:val="0"/>
                <w:sz w:val="26"/>
                <w:szCs w:val="26"/>
                <w:u w:val="none"/>
                <w:lang w:val="en-US" w:eastAsia="zh-CN" w:bidi="ar"/>
              </w:rPr>
              <w:t xml:space="preserve">3500 </w:t>
            </w:r>
          </w:p>
        </w:tc>
      </w:tr>
      <w:tr w14:paraId="5AC43A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jc w:val="center"/>
        </w:trPr>
        <w:tc>
          <w:tcPr>
            <w:tcW w:w="2699" w:type="dxa"/>
            <w:vMerge w:val="continue"/>
            <w:tcBorders>
              <w:left w:val="single" w:color="000000" w:sz="4" w:space="0"/>
              <w:bottom w:val="single" w:color="000000" w:sz="4" w:space="0"/>
              <w:right w:val="single" w:color="000000" w:sz="4" w:space="0"/>
            </w:tcBorders>
            <w:shd w:val="clear" w:color="auto" w:fill="auto"/>
            <w:vAlign w:val="center"/>
          </w:tcPr>
          <w:p w14:paraId="1BCCE14C">
            <w:pPr>
              <w:jc w:val="center"/>
              <w:rPr>
                <w:rFonts w:hint="eastAsia" w:ascii="仿宋" w:hAnsi="仿宋" w:eastAsia="仿宋" w:cs="仿宋"/>
                <w:i w:val="0"/>
                <w:iCs w:val="0"/>
                <w:color w:val="FF0000"/>
                <w:sz w:val="24"/>
                <w:szCs w:val="24"/>
                <w:u w:val="none"/>
              </w:rPr>
            </w:pPr>
          </w:p>
        </w:tc>
        <w:tc>
          <w:tcPr>
            <w:tcW w:w="28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0E2762">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Style w:val="30"/>
                <w:lang w:val="en-US" w:eastAsia="zh-CN" w:bidi="ar"/>
              </w:rPr>
              <w:t>金融服务与管理</w:t>
            </w:r>
          </w:p>
        </w:tc>
        <w:tc>
          <w:tcPr>
            <w:tcW w:w="13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22C09D">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楷体" w:hAnsi="楷体" w:eastAsia="楷体" w:cs="楷体"/>
                <w:i w:val="0"/>
                <w:iCs w:val="0"/>
                <w:color w:val="000000"/>
                <w:kern w:val="0"/>
                <w:sz w:val="26"/>
                <w:szCs w:val="26"/>
                <w:u w:val="none"/>
                <w:lang w:val="en-US" w:eastAsia="zh-CN" w:bidi="ar"/>
              </w:rPr>
              <w:t xml:space="preserve">3500 </w:t>
            </w:r>
          </w:p>
        </w:tc>
      </w:tr>
      <w:tr w14:paraId="103B9E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jc w:val="center"/>
        </w:trPr>
        <w:tc>
          <w:tcPr>
            <w:tcW w:w="269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2DE0E86">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宋体" w:hAnsi="宋体" w:eastAsia="宋体" w:cs="宋体"/>
                <w:i w:val="0"/>
                <w:iCs w:val="0"/>
                <w:color w:val="000000"/>
                <w:kern w:val="0"/>
                <w:sz w:val="22"/>
                <w:szCs w:val="22"/>
                <w:u w:val="none"/>
                <w:lang w:val="en-US" w:eastAsia="zh-CN" w:bidi="ar"/>
              </w:rPr>
              <w:t>专业组六</w:t>
            </w:r>
          </w:p>
        </w:tc>
        <w:tc>
          <w:tcPr>
            <w:tcW w:w="28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77B466">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Style w:val="30"/>
                <w:lang w:val="en-US" w:eastAsia="zh-CN" w:bidi="ar"/>
              </w:rPr>
              <w:t>广告艺术设计</w:t>
            </w:r>
          </w:p>
        </w:tc>
        <w:tc>
          <w:tcPr>
            <w:tcW w:w="13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3066AA">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楷体" w:hAnsi="楷体" w:eastAsia="楷体" w:cs="楷体"/>
                <w:i w:val="0"/>
                <w:iCs w:val="0"/>
                <w:color w:val="000000"/>
                <w:kern w:val="0"/>
                <w:sz w:val="26"/>
                <w:szCs w:val="26"/>
                <w:u w:val="none"/>
                <w:lang w:val="en-US" w:eastAsia="zh-CN" w:bidi="ar"/>
              </w:rPr>
              <w:t xml:space="preserve">7500 </w:t>
            </w:r>
          </w:p>
        </w:tc>
      </w:tr>
      <w:tr w14:paraId="58B444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jc w:val="center"/>
        </w:trPr>
        <w:tc>
          <w:tcPr>
            <w:tcW w:w="269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3BCB2D">
            <w:pPr>
              <w:jc w:val="center"/>
              <w:rPr>
                <w:rFonts w:hint="eastAsia" w:ascii="仿宋" w:hAnsi="仿宋" w:eastAsia="仿宋" w:cs="仿宋"/>
                <w:i w:val="0"/>
                <w:iCs w:val="0"/>
                <w:color w:val="FF0000"/>
                <w:sz w:val="24"/>
                <w:szCs w:val="24"/>
                <w:u w:val="none"/>
              </w:rPr>
            </w:pPr>
          </w:p>
        </w:tc>
        <w:tc>
          <w:tcPr>
            <w:tcW w:w="28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47F786">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Style w:val="30"/>
                <w:lang w:val="en-US" w:eastAsia="zh-CN" w:bidi="ar"/>
              </w:rPr>
              <w:t>艺术设计</w:t>
            </w:r>
          </w:p>
        </w:tc>
        <w:tc>
          <w:tcPr>
            <w:tcW w:w="13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32B6F2">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楷体" w:hAnsi="楷体" w:eastAsia="楷体" w:cs="楷体"/>
                <w:i w:val="0"/>
                <w:iCs w:val="0"/>
                <w:color w:val="000000"/>
                <w:kern w:val="0"/>
                <w:sz w:val="26"/>
                <w:szCs w:val="26"/>
                <w:u w:val="none"/>
                <w:lang w:val="en-US" w:eastAsia="zh-CN" w:bidi="ar"/>
              </w:rPr>
              <w:t xml:space="preserve">7500 </w:t>
            </w:r>
          </w:p>
        </w:tc>
      </w:tr>
      <w:tr w14:paraId="6AF705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jc w:val="center"/>
        </w:trPr>
        <w:tc>
          <w:tcPr>
            <w:tcW w:w="269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460AC5">
            <w:pPr>
              <w:jc w:val="center"/>
              <w:rPr>
                <w:rFonts w:hint="eastAsia" w:ascii="仿宋" w:hAnsi="仿宋" w:eastAsia="仿宋" w:cs="仿宋"/>
                <w:i w:val="0"/>
                <w:iCs w:val="0"/>
                <w:color w:val="FF0000"/>
                <w:sz w:val="24"/>
                <w:szCs w:val="24"/>
                <w:u w:val="none"/>
              </w:rPr>
            </w:pPr>
          </w:p>
        </w:tc>
        <w:tc>
          <w:tcPr>
            <w:tcW w:w="28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376BB8">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宋体" w:hAnsi="宋体" w:eastAsia="宋体" w:cs="宋体"/>
                <w:i w:val="0"/>
                <w:iCs w:val="0"/>
                <w:color w:val="000000"/>
                <w:kern w:val="0"/>
                <w:sz w:val="24"/>
                <w:szCs w:val="24"/>
                <w:u w:val="none"/>
                <w:lang w:val="en-US" w:eastAsia="zh-CN" w:bidi="ar"/>
              </w:rPr>
              <w:t>网络直播与运营</w:t>
            </w:r>
          </w:p>
        </w:tc>
        <w:tc>
          <w:tcPr>
            <w:tcW w:w="13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A2F14A">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楷体" w:hAnsi="楷体" w:eastAsia="楷体" w:cs="楷体"/>
                <w:i w:val="0"/>
                <w:iCs w:val="0"/>
                <w:color w:val="000000"/>
                <w:kern w:val="0"/>
                <w:sz w:val="26"/>
                <w:szCs w:val="26"/>
                <w:u w:val="none"/>
                <w:lang w:val="en-US" w:eastAsia="zh-CN" w:bidi="ar"/>
              </w:rPr>
              <w:t xml:space="preserve">5500 </w:t>
            </w:r>
          </w:p>
        </w:tc>
      </w:tr>
      <w:tr w14:paraId="102902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jc w:val="center"/>
        </w:trPr>
        <w:tc>
          <w:tcPr>
            <w:tcW w:w="269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19AB9E2">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宋体" w:hAnsi="宋体" w:eastAsia="宋体" w:cs="宋体"/>
                <w:i w:val="0"/>
                <w:iCs w:val="0"/>
                <w:color w:val="000000"/>
                <w:kern w:val="0"/>
                <w:sz w:val="22"/>
                <w:szCs w:val="22"/>
                <w:u w:val="none"/>
                <w:lang w:val="en-US" w:eastAsia="zh-CN" w:bidi="ar"/>
              </w:rPr>
              <w:t>专业组七</w:t>
            </w:r>
          </w:p>
        </w:tc>
        <w:tc>
          <w:tcPr>
            <w:tcW w:w="28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37D3A5">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Style w:val="30"/>
                <w:lang w:val="en-US" w:eastAsia="zh-CN" w:bidi="ar"/>
              </w:rPr>
              <w:t>软件技术</w:t>
            </w:r>
          </w:p>
        </w:tc>
        <w:tc>
          <w:tcPr>
            <w:tcW w:w="13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D020C4">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楷体" w:hAnsi="楷体" w:eastAsia="楷体" w:cs="楷体"/>
                <w:i w:val="0"/>
                <w:iCs w:val="0"/>
                <w:color w:val="000000"/>
                <w:kern w:val="0"/>
                <w:sz w:val="26"/>
                <w:szCs w:val="26"/>
                <w:u w:val="none"/>
                <w:lang w:val="en-US" w:eastAsia="zh-CN" w:bidi="ar"/>
              </w:rPr>
              <w:t xml:space="preserve">7800 </w:t>
            </w:r>
          </w:p>
        </w:tc>
      </w:tr>
      <w:tr w14:paraId="535AB5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jc w:val="center"/>
        </w:trPr>
        <w:tc>
          <w:tcPr>
            <w:tcW w:w="269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D7FFBF">
            <w:pPr>
              <w:jc w:val="center"/>
              <w:rPr>
                <w:rFonts w:hint="eastAsia" w:ascii="仿宋" w:hAnsi="仿宋" w:eastAsia="仿宋" w:cs="仿宋"/>
                <w:i w:val="0"/>
                <w:iCs w:val="0"/>
                <w:color w:val="FF0000"/>
                <w:sz w:val="24"/>
                <w:szCs w:val="24"/>
                <w:u w:val="none"/>
              </w:rPr>
            </w:pPr>
          </w:p>
        </w:tc>
        <w:tc>
          <w:tcPr>
            <w:tcW w:w="28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9267DC">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Style w:val="30"/>
                <w:lang w:val="en-US" w:eastAsia="zh-CN" w:bidi="ar"/>
              </w:rPr>
              <w:t>移动应用开发</w:t>
            </w:r>
          </w:p>
        </w:tc>
        <w:tc>
          <w:tcPr>
            <w:tcW w:w="13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87C3FF">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楷体" w:hAnsi="楷体" w:eastAsia="楷体" w:cs="楷体"/>
                <w:i w:val="0"/>
                <w:iCs w:val="0"/>
                <w:color w:val="000000"/>
                <w:kern w:val="0"/>
                <w:sz w:val="26"/>
                <w:szCs w:val="26"/>
                <w:u w:val="none"/>
                <w:lang w:val="en-US" w:eastAsia="zh-CN" w:bidi="ar"/>
              </w:rPr>
              <w:t xml:space="preserve">4600 </w:t>
            </w:r>
          </w:p>
        </w:tc>
      </w:tr>
      <w:tr w14:paraId="415E9E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jc w:val="center"/>
        </w:trPr>
        <w:tc>
          <w:tcPr>
            <w:tcW w:w="269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F889F9">
            <w:pPr>
              <w:jc w:val="center"/>
              <w:rPr>
                <w:rFonts w:hint="eastAsia" w:ascii="仿宋" w:hAnsi="仿宋" w:eastAsia="仿宋" w:cs="仿宋"/>
                <w:i w:val="0"/>
                <w:iCs w:val="0"/>
                <w:color w:val="FF0000"/>
                <w:sz w:val="24"/>
                <w:szCs w:val="24"/>
                <w:u w:val="none"/>
              </w:rPr>
            </w:pPr>
          </w:p>
        </w:tc>
        <w:tc>
          <w:tcPr>
            <w:tcW w:w="28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FFF947">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Style w:val="30"/>
                <w:lang w:val="en-US" w:eastAsia="zh-CN" w:bidi="ar"/>
              </w:rPr>
              <w:t>大数据技术</w:t>
            </w:r>
          </w:p>
        </w:tc>
        <w:tc>
          <w:tcPr>
            <w:tcW w:w="13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7EF42E">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楷体" w:hAnsi="楷体" w:eastAsia="楷体" w:cs="楷体"/>
                <w:i w:val="0"/>
                <w:iCs w:val="0"/>
                <w:color w:val="000000"/>
                <w:kern w:val="0"/>
                <w:sz w:val="26"/>
                <w:szCs w:val="26"/>
                <w:u w:val="none"/>
                <w:lang w:val="en-US" w:eastAsia="zh-CN" w:bidi="ar"/>
              </w:rPr>
              <w:t xml:space="preserve">4600 </w:t>
            </w:r>
          </w:p>
        </w:tc>
      </w:tr>
      <w:tr w14:paraId="70A69B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jc w:val="center"/>
        </w:trPr>
        <w:tc>
          <w:tcPr>
            <w:tcW w:w="269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2F4A6B">
            <w:pPr>
              <w:jc w:val="center"/>
              <w:rPr>
                <w:rFonts w:hint="eastAsia" w:ascii="仿宋" w:hAnsi="仿宋" w:eastAsia="仿宋" w:cs="仿宋"/>
                <w:i w:val="0"/>
                <w:iCs w:val="0"/>
                <w:color w:val="FF0000"/>
                <w:sz w:val="24"/>
                <w:szCs w:val="24"/>
                <w:u w:val="none"/>
              </w:rPr>
            </w:pPr>
          </w:p>
        </w:tc>
        <w:tc>
          <w:tcPr>
            <w:tcW w:w="280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817B6A">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宋体" w:hAnsi="宋体" w:eastAsia="宋体" w:cs="宋体"/>
                <w:i w:val="0"/>
                <w:iCs w:val="0"/>
                <w:color w:val="000000"/>
                <w:kern w:val="0"/>
                <w:sz w:val="24"/>
                <w:szCs w:val="24"/>
                <w:u w:val="none"/>
                <w:lang w:val="en-US" w:eastAsia="zh-CN" w:bidi="ar"/>
              </w:rPr>
              <w:t>人工智能技术应用</w:t>
            </w:r>
          </w:p>
        </w:tc>
        <w:tc>
          <w:tcPr>
            <w:tcW w:w="131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0B89D7">
            <w:pPr>
              <w:keepNext w:val="0"/>
              <w:keepLines w:val="0"/>
              <w:widowControl/>
              <w:suppressLineNumbers w:val="0"/>
              <w:jc w:val="center"/>
              <w:textAlignment w:val="center"/>
              <w:rPr>
                <w:rFonts w:hint="eastAsia" w:ascii="仿宋" w:hAnsi="仿宋" w:eastAsia="仿宋" w:cs="仿宋"/>
                <w:i w:val="0"/>
                <w:iCs w:val="0"/>
                <w:color w:val="FF0000"/>
                <w:sz w:val="24"/>
                <w:szCs w:val="24"/>
                <w:u w:val="none"/>
              </w:rPr>
            </w:pPr>
            <w:r>
              <w:rPr>
                <w:rFonts w:hint="eastAsia" w:ascii="楷体" w:hAnsi="楷体" w:eastAsia="楷体" w:cs="楷体"/>
                <w:i w:val="0"/>
                <w:iCs w:val="0"/>
                <w:color w:val="000000"/>
                <w:kern w:val="0"/>
                <w:sz w:val="26"/>
                <w:szCs w:val="26"/>
                <w:u w:val="none"/>
                <w:lang w:val="en-US" w:eastAsia="zh-CN" w:bidi="ar"/>
              </w:rPr>
              <w:t xml:space="preserve">4600 </w:t>
            </w:r>
          </w:p>
        </w:tc>
      </w:tr>
    </w:tbl>
    <w:p w14:paraId="67A3D63E">
      <w:pPr>
        <w:keepNext w:val="0"/>
        <w:keepLines w:val="0"/>
        <w:pageBreakBefore w:val="0"/>
        <w:widowControl/>
        <w:numPr>
          <w:ilvl w:val="0"/>
          <w:numId w:val="0"/>
        </w:numPr>
        <w:kinsoku/>
        <w:wordWrap/>
        <w:overflowPunct/>
        <w:topLinePunct w:val="0"/>
        <w:autoSpaceDE/>
        <w:autoSpaceDN/>
        <w:bidi w:val="0"/>
        <w:adjustRightInd/>
        <w:snapToGrid/>
        <w:spacing w:line="500" w:lineRule="exact"/>
        <w:jc w:val="left"/>
        <w:textAlignment w:val="auto"/>
        <w:rPr>
          <w:rFonts w:hint="eastAsia" w:ascii="等线" w:hAnsi="等线" w:eastAsia="仿宋" w:cs="仿宋"/>
          <w:sz w:val="28"/>
          <w:szCs w:val="28"/>
        </w:rPr>
      </w:pPr>
    </w:p>
    <w:p w14:paraId="0A0297CE">
      <w:pPr>
        <w:widowControl/>
        <w:spacing w:line="500" w:lineRule="exact"/>
        <w:ind w:firstLine="562" w:firstLineChars="200"/>
        <w:jc w:val="left"/>
        <w:rPr>
          <w:rFonts w:hint="eastAsia" w:ascii="仿宋" w:hAnsi="仿宋" w:eastAsia="仿宋" w:cs="宋体"/>
          <w:kern w:val="0"/>
          <w:sz w:val="28"/>
          <w:lang w:val="en-US" w:eastAsia="zh-CN"/>
        </w:rPr>
      </w:pPr>
      <w:r>
        <w:rPr>
          <w:rFonts w:hint="eastAsia" w:ascii="等线" w:hAnsi="等线" w:eastAsia="仿宋" w:cs="仿宋"/>
          <w:b/>
          <w:bCs/>
          <w:sz w:val="28"/>
          <w:szCs w:val="28"/>
          <w:lang w:val="en-US" w:eastAsia="zh-CN"/>
        </w:rPr>
        <w:t xml:space="preserve">第十二条 </w:t>
      </w:r>
      <w:r>
        <w:rPr>
          <w:rFonts w:hint="eastAsia" w:ascii="仿宋" w:hAnsi="仿宋" w:eastAsia="仿宋" w:cs="宋体"/>
          <w:kern w:val="0"/>
          <w:sz w:val="28"/>
          <w:lang w:val="en-US" w:eastAsia="zh-CN"/>
        </w:rPr>
        <w:t>单</w:t>
      </w:r>
      <w:r>
        <w:rPr>
          <w:rFonts w:hint="eastAsia" w:ascii="仿宋" w:hAnsi="仿宋" w:eastAsia="仿宋" w:cs="宋体"/>
          <w:kern w:val="0"/>
          <w:sz w:val="28"/>
        </w:rPr>
        <w:t>列计划</w:t>
      </w:r>
      <w:r>
        <w:rPr>
          <w:rFonts w:hint="eastAsia" w:ascii="仿宋" w:hAnsi="仿宋" w:eastAsia="仿宋" w:cs="宋体"/>
          <w:kern w:val="0"/>
          <w:sz w:val="28"/>
          <w:lang w:val="en-US" w:eastAsia="zh-CN"/>
        </w:rPr>
        <w:t>及专业说明。根据省教育厅政策规定，单列计划纳入我校单招总计划，且均包含在各相关专业的招生计划内，未录满的计划自动转为普通类计划。</w:t>
      </w:r>
    </w:p>
    <w:p w14:paraId="268D6708">
      <w:pPr>
        <w:widowControl/>
        <w:spacing w:line="500" w:lineRule="exact"/>
        <w:ind w:firstLine="560" w:firstLineChars="200"/>
        <w:jc w:val="left"/>
        <w:rPr>
          <w:rFonts w:hint="eastAsia" w:ascii="仿宋" w:hAnsi="仿宋" w:eastAsia="仿宋" w:cs="宋体"/>
          <w:kern w:val="0"/>
          <w:sz w:val="28"/>
          <w:u w:val="none"/>
          <w:lang w:val="en-US" w:eastAsia="zh-CN"/>
        </w:rPr>
      </w:pPr>
      <w:r>
        <w:rPr>
          <w:rFonts w:hint="eastAsia" w:ascii="仿宋" w:hAnsi="仿宋" w:eastAsia="仿宋" w:cs="宋体"/>
          <w:kern w:val="0"/>
          <w:sz w:val="28"/>
          <w:u w:val="none"/>
          <w:lang w:val="en-US" w:eastAsia="zh-CN"/>
        </w:rPr>
        <w:t>1.退役军人计划</w:t>
      </w:r>
      <w:r>
        <w:rPr>
          <w:rFonts w:hint="eastAsia" w:ascii="等线" w:hAnsi="等线" w:eastAsia="仿宋" w:cs="仿宋"/>
          <w:sz w:val="28"/>
          <w:szCs w:val="28"/>
          <w:u w:val="none"/>
          <w:lang w:val="en-US" w:eastAsia="zh-CN"/>
        </w:rPr>
        <w:t>10人，考生</w:t>
      </w:r>
      <w:r>
        <w:rPr>
          <w:rFonts w:hint="eastAsia" w:ascii="仿宋" w:hAnsi="仿宋" w:eastAsia="仿宋" w:cs="宋体"/>
          <w:kern w:val="0"/>
          <w:sz w:val="28"/>
          <w:u w:val="none"/>
          <w:lang w:val="en-US" w:eastAsia="zh-CN"/>
        </w:rPr>
        <w:t>可在上表专业范围内自行选择报考，但每个专业最多录取2人。</w:t>
      </w:r>
    </w:p>
    <w:p w14:paraId="55A06CA8">
      <w:pPr>
        <w:widowControl/>
        <w:spacing w:line="500" w:lineRule="exact"/>
        <w:ind w:firstLine="560" w:firstLineChars="200"/>
        <w:jc w:val="left"/>
        <w:rPr>
          <w:rFonts w:hint="default" w:ascii="仿宋" w:hAnsi="仿宋" w:eastAsia="仿宋" w:cs="宋体"/>
          <w:kern w:val="0"/>
          <w:sz w:val="28"/>
          <w:u w:val="none"/>
          <w:lang w:val="en-US" w:eastAsia="zh-CN"/>
        </w:rPr>
      </w:pPr>
      <w:r>
        <w:rPr>
          <w:rFonts w:hint="eastAsia" w:ascii="仿宋" w:hAnsi="仿宋" w:eastAsia="仿宋" w:cs="宋体"/>
          <w:kern w:val="0"/>
          <w:sz w:val="28"/>
          <w:u w:val="none"/>
          <w:lang w:val="en-US" w:eastAsia="zh-CN"/>
        </w:rPr>
        <w:t>2</w:t>
      </w:r>
      <w:r>
        <w:rPr>
          <w:rFonts w:hint="eastAsia" w:ascii="仿宋" w:hAnsi="仿宋" w:eastAsia="仿宋" w:cs="宋体"/>
          <w:kern w:val="0"/>
          <w:sz w:val="28"/>
          <w:u w:val="none"/>
          <w:lang w:eastAsia="zh-CN"/>
        </w:rPr>
        <w:t>.其他社会人员（</w:t>
      </w:r>
      <w:r>
        <w:rPr>
          <w:rFonts w:hint="eastAsia" w:ascii="仿宋" w:hAnsi="仿宋" w:eastAsia="仿宋" w:cs="宋体"/>
          <w:kern w:val="0"/>
          <w:sz w:val="28"/>
          <w:u w:val="none"/>
        </w:rPr>
        <w:t>农民工、下岗失业人员、新型职业农民和企业在岗人员</w:t>
      </w:r>
      <w:r>
        <w:rPr>
          <w:rFonts w:hint="eastAsia" w:ascii="仿宋" w:hAnsi="仿宋" w:eastAsia="仿宋" w:cs="宋体"/>
          <w:kern w:val="0"/>
          <w:sz w:val="28"/>
          <w:u w:val="none"/>
          <w:lang w:eastAsia="zh-CN"/>
        </w:rPr>
        <w:t>）</w:t>
      </w:r>
      <w:r>
        <w:rPr>
          <w:rFonts w:hint="eastAsia" w:ascii="仿宋" w:hAnsi="仿宋" w:eastAsia="仿宋" w:cs="宋体"/>
          <w:kern w:val="0"/>
          <w:sz w:val="28"/>
          <w:u w:val="none"/>
          <w:lang w:val="en-US" w:eastAsia="zh-CN"/>
        </w:rPr>
        <w:t>计划</w:t>
      </w:r>
      <w:r>
        <w:rPr>
          <w:rFonts w:hint="eastAsia" w:ascii="等线" w:hAnsi="等线" w:eastAsia="仿宋" w:cs="仿宋"/>
          <w:sz w:val="28"/>
          <w:szCs w:val="28"/>
          <w:u w:val="none"/>
          <w:lang w:val="en-US" w:eastAsia="zh-CN"/>
        </w:rPr>
        <w:t>40人</w:t>
      </w:r>
      <w:r>
        <w:rPr>
          <w:rFonts w:hint="eastAsia" w:ascii="仿宋" w:hAnsi="仿宋" w:eastAsia="仿宋" w:cs="宋体"/>
          <w:kern w:val="0"/>
          <w:sz w:val="28"/>
          <w:u w:val="none"/>
          <w:lang w:eastAsia="zh-CN"/>
        </w:rPr>
        <w:t>，</w:t>
      </w:r>
      <w:r>
        <w:rPr>
          <w:rFonts w:hint="eastAsia" w:ascii="仿宋" w:hAnsi="仿宋" w:eastAsia="仿宋" w:cs="宋体"/>
          <w:color w:val="FF0000"/>
          <w:kern w:val="0"/>
          <w:sz w:val="28"/>
          <w:u w:val="none"/>
          <w:lang w:val="en-US" w:eastAsia="zh-CN"/>
        </w:rPr>
        <w:t>其中</w:t>
      </w:r>
      <w:r>
        <w:rPr>
          <w:rFonts w:hint="eastAsia" w:ascii="等线" w:hAnsi="等线" w:eastAsia="仿宋" w:cs="仿宋"/>
          <w:color w:val="FF0000"/>
          <w:sz w:val="28"/>
          <w:szCs w:val="28"/>
          <w:u w:val="none"/>
          <w:lang w:val="en-US" w:eastAsia="zh-CN"/>
        </w:rPr>
        <w:t>餐饮智能管理专业15人；烹饪工艺与营养专业10人；研学旅行管理与服务专业15人。</w:t>
      </w:r>
    </w:p>
    <w:p w14:paraId="697CD6C5">
      <w:pPr>
        <w:widowControl/>
        <w:spacing w:line="500" w:lineRule="exact"/>
        <w:ind w:firstLine="560" w:firstLineChars="200"/>
        <w:jc w:val="left"/>
        <w:rPr>
          <w:rFonts w:hint="eastAsia" w:ascii="等线" w:hAnsi="等线" w:eastAsia="仿宋" w:cs="宋体"/>
          <w:kern w:val="0"/>
          <w:sz w:val="28"/>
          <w:u w:val="none"/>
          <w:lang w:eastAsia="zh-CN"/>
        </w:rPr>
      </w:pPr>
      <w:r>
        <w:rPr>
          <w:rFonts w:hint="eastAsia" w:ascii="仿宋" w:hAnsi="仿宋" w:eastAsia="仿宋" w:cs="宋体"/>
          <w:kern w:val="0"/>
          <w:sz w:val="28"/>
          <w:u w:val="none"/>
        </w:rPr>
        <w:t>3</w:t>
      </w:r>
      <w:r>
        <w:rPr>
          <w:rFonts w:hint="eastAsia" w:ascii="仿宋" w:hAnsi="仿宋" w:eastAsia="仿宋" w:cs="宋体"/>
          <w:kern w:val="0"/>
          <w:sz w:val="28"/>
          <w:u w:val="none"/>
          <w:lang w:eastAsia="zh-CN"/>
        </w:rPr>
        <w:t>.</w:t>
      </w:r>
      <w:r>
        <w:rPr>
          <w:rFonts w:hint="eastAsia" w:ascii="等线" w:hAnsi="等线" w:eastAsia="仿宋" w:cs="宋体"/>
          <w:kern w:val="0"/>
          <w:sz w:val="28"/>
          <w:u w:val="none"/>
          <w:lang w:val="en-US" w:eastAsia="zh-CN"/>
        </w:rPr>
        <w:t>艺术特长生</w:t>
      </w:r>
      <w:r>
        <w:rPr>
          <w:rFonts w:hint="eastAsia" w:ascii="等线" w:hAnsi="等线" w:eastAsia="仿宋" w:cs="宋体"/>
          <w:kern w:val="0"/>
          <w:sz w:val="28"/>
          <w:u w:val="none"/>
        </w:rPr>
        <w:t>招生计划</w:t>
      </w:r>
      <w:r>
        <w:rPr>
          <w:rFonts w:hint="eastAsia" w:ascii="等线" w:hAnsi="等线" w:eastAsia="仿宋" w:cs="仿宋"/>
          <w:color w:val="FF0000"/>
          <w:sz w:val="28"/>
          <w:szCs w:val="28"/>
          <w:u w:val="none"/>
          <w:lang w:val="en-US" w:eastAsia="zh-CN"/>
        </w:rPr>
        <w:t>3</w:t>
      </w:r>
      <w:r>
        <w:rPr>
          <w:rFonts w:hint="eastAsia" w:ascii="等线" w:hAnsi="等线" w:eastAsia="仿宋" w:cs="宋体"/>
          <w:kern w:val="0"/>
          <w:sz w:val="28"/>
          <w:u w:val="none"/>
        </w:rPr>
        <w:t>人</w:t>
      </w:r>
      <w:r>
        <w:rPr>
          <w:rFonts w:hint="eastAsia" w:ascii="等线" w:hAnsi="等线" w:eastAsia="仿宋" w:cs="宋体"/>
          <w:kern w:val="0"/>
          <w:sz w:val="28"/>
          <w:u w:val="none"/>
          <w:lang w:eastAsia="zh-CN"/>
        </w:rPr>
        <w:t>，</w:t>
      </w:r>
      <w:r>
        <w:rPr>
          <w:rFonts w:hint="eastAsia" w:ascii="等线" w:hAnsi="等线" w:eastAsia="仿宋" w:cs="宋体"/>
          <w:kern w:val="0"/>
          <w:sz w:val="28"/>
          <w:u w:val="none"/>
          <w:lang w:val="en-US" w:eastAsia="zh-CN"/>
        </w:rPr>
        <w:t>体育特长生</w:t>
      </w:r>
      <w:r>
        <w:rPr>
          <w:rFonts w:hint="eastAsia" w:ascii="等线" w:hAnsi="等线" w:eastAsia="仿宋" w:cs="宋体"/>
          <w:kern w:val="0"/>
          <w:sz w:val="28"/>
          <w:u w:val="none"/>
        </w:rPr>
        <w:t>招生计划</w:t>
      </w:r>
      <w:r>
        <w:rPr>
          <w:rFonts w:hint="eastAsia" w:ascii="等线" w:hAnsi="等线" w:eastAsia="仿宋" w:cs="仿宋"/>
          <w:color w:val="FF0000"/>
          <w:sz w:val="28"/>
          <w:szCs w:val="28"/>
          <w:u w:val="none"/>
          <w:lang w:val="en-US" w:eastAsia="zh-CN"/>
        </w:rPr>
        <w:t>21</w:t>
      </w:r>
      <w:r>
        <w:rPr>
          <w:rFonts w:hint="eastAsia" w:ascii="等线" w:hAnsi="等线" w:eastAsia="仿宋" w:cs="宋体"/>
          <w:kern w:val="0"/>
          <w:sz w:val="28"/>
          <w:u w:val="none"/>
        </w:rPr>
        <w:t>人</w:t>
      </w:r>
      <w:r>
        <w:rPr>
          <w:rFonts w:hint="eastAsia" w:ascii="等线" w:hAnsi="等线" w:eastAsia="仿宋" w:cs="宋体"/>
          <w:kern w:val="0"/>
          <w:sz w:val="28"/>
          <w:u w:val="none"/>
          <w:lang w:eastAsia="zh-CN"/>
        </w:rPr>
        <w:t>，</w:t>
      </w:r>
      <w:r>
        <w:rPr>
          <w:rFonts w:hint="eastAsia" w:ascii="等线" w:hAnsi="等线" w:eastAsia="仿宋" w:cs="宋体"/>
          <w:kern w:val="0"/>
          <w:sz w:val="28"/>
          <w:u w:val="none"/>
          <w:lang w:val="en-US" w:eastAsia="zh-CN"/>
        </w:rPr>
        <w:t>考</w:t>
      </w:r>
      <w:r>
        <w:rPr>
          <w:rFonts w:hint="eastAsia" w:ascii="仿宋" w:hAnsi="仿宋" w:eastAsia="仿宋" w:cs="宋体"/>
          <w:kern w:val="0"/>
          <w:sz w:val="28"/>
          <w:u w:val="none"/>
        </w:rPr>
        <w:t>生可在</w:t>
      </w:r>
      <w:r>
        <w:rPr>
          <w:rFonts w:hint="eastAsia" w:ascii="仿宋" w:hAnsi="仿宋" w:eastAsia="仿宋" w:cs="宋体"/>
          <w:kern w:val="0"/>
          <w:sz w:val="28"/>
          <w:u w:val="none"/>
          <w:lang w:val="en-US" w:eastAsia="zh-CN"/>
        </w:rPr>
        <w:t>上表</w:t>
      </w:r>
      <w:r>
        <w:rPr>
          <w:rFonts w:hint="eastAsia" w:ascii="仿宋" w:hAnsi="仿宋" w:eastAsia="仿宋" w:cs="宋体"/>
          <w:kern w:val="0"/>
          <w:sz w:val="28"/>
          <w:u w:val="none"/>
        </w:rPr>
        <w:t>单</w:t>
      </w:r>
      <w:r>
        <w:rPr>
          <w:rFonts w:hint="eastAsia" w:ascii="等线" w:hAnsi="等线" w:eastAsia="仿宋" w:cs="宋体"/>
          <w:kern w:val="0"/>
          <w:sz w:val="28"/>
          <w:u w:val="none"/>
        </w:rPr>
        <w:t>招专业范围内自行选择报考专业</w:t>
      </w:r>
      <w:r>
        <w:rPr>
          <w:rFonts w:hint="eastAsia" w:ascii="等线" w:hAnsi="等线" w:eastAsia="仿宋" w:cs="宋体"/>
          <w:kern w:val="0"/>
          <w:sz w:val="28"/>
          <w:u w:val="none"/>
          <w:lang w:eastAsia="zh-CN"/>
        </w:rPr>
        <w:t>，但每个专业最多录取特长生</w:t>
      </w:r>
      <w:r>
        <w:rPr>
          <w:rFonts w:hint="eastAsia" w:ascii="等线" w:hAnsi="等线" w:eastAsia="仿宋" w:cs="宋体"/>
          <w:kern w:val="0"/>
          <w:sz w:val="28"/>
          <w:u w:val="none"/>
          <w:lang w:val="en-US" w:eastAsia="zh-CN"/>
        </w:rPr>
        <w:t>2人</w:t>
      </w:r>
      <w:r>
        <w:rPr>
          <w:rFonts w:hint="eastAsia" w:ascii="等线" w:hAnsi="等线" w:eastAsia="仿宋" w:cs="宋体"/>
          <w:kern w:val="0"/>
          <w:sz w:val="28"/>
          <w:u w:val="none"/>
          <w:lang w:eastAsia="zh-CN"/>
        </w:rPr>
        <w:t>。</w:t>
      </w:r>
    </w:p>
    <w:p w14:paraId="722FB07A">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textAlignment w:val="auto"/>
        <w:rPr>
          <w:rFonts w:hint="eastAsia" w:ascii="仿宋" w:hAnsi="仿宋" w:eastAsia="仿宋" w:cs="仿宋"/>
          <w:color w:val="000000"/>
          <w:sz w:val="28"/>
          <w:szCs w:val="28"/>
          <w:u w:val="none"/>
          <w:lang w:val="en-US" w:eastAsia="zh-CN"/>
        </w:rPr>
      </w:pPr>
      <w:r>
        <w:rPr>
          <w:rFonts w:hint="eastAsia" w:ascii="等线" w:hAnsi="等线" w:eastAsia="仿宋" w:cs="宋体"/>
          <w:b/>
          <w:bCs/>
          <w:kern w:val="0"/>
          <w:sz w:val="28"/>
          <w:u w:val="none"/>
          <w:lang w:val="en-US" w:eastAsia="zh-CN"/>
        </w:rPr>
        <w:t xml:space="preserve">第十三条 </w:t>
      </w:r>
      <w:r>
        <w:rPr>
          <w:rFonts w:hint="eastAsia" w:ascii="等线" w:hAnsi="等线" w:eastAsia="仿宋" w:cs="宋体"/>
          <w:kern w:val="0"/>
          <w:sz w:val="28"/>
          <w:u w:val="none"/>
          <w:lang w:val="en-US" w:eastAsia="zh-CN"/>
        </w:rPr>
        <w:t>学校在</w:t>
      </w:r>
      <w:r>
        <w:rPr>
          <w:rFonts w:hint="eastAsia" w:ascii="等线" w:hAnsi="等线" w:eastAsia="仿宋" w:cs="宋体"/>
          <w:kern w:val="0"/>
          <w:sz w:val="28"/>
          <w:lang w:eastAsia="zh-CN"/>
        </w:rPr>
        <w:t>考试结束后，以实际参考人数为基数，按比例确定各专业不同类别考生的计划数。</w:t>
      </w:r>
      <w:r>
        <w:rPr>
          <w:rFonts w:hint="eastAsia" w:ascii="等线" w:hAnsi="等线" w:eastAsia="仿宋" w:cs="宋体"/>
          <w:kern w:val="0"/>
          <w:sz w:val="28"/>
          <w:lang w:val="en-US" w:eastAsia="zh-CN"/>
        </w:rPr>
        <w:t>学校</w:t>
      </w:r>
      <w:r>
        <w:rPr>
          <w:rFonts w:hint="eastAsia" w:ascii="等线" w:hAnsi="等线" w:eastAsia="仿宋" w:cs="宋体"/>
          <w:kern w:val="0"/>
          <w:sz w:val="28"/>
        </w:rPr>
        <w:t>各专业各类别计划确定并公布后，一律不调整和追加</w:t>
      </w:r>
      <w:r>
        <w:rPr>
          <w:rFonts w:hint="eastAsia" w:ascii="等线" w:hAnsi="等线" w:eastAsia="仿宋" w:cs="宋体"/>
          <w:kern w:val="0"/>
          <w:sz w:val="28"/>
          <w:lang w:eastAsia="zh-CN"/>
        </w:rPr>
        <w:t>。单招未完成的计划转为统招计划使用。</w:t>
      </w:r>
    </w:p>
    <w:p w14:paraId="5D91515C">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单招考试</w:t>
      </w:r>
    </w:p>
    <w:p w14:paraId="34897B47">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val="en-US" w:eastAsia="zh-CN"/>
        </w:rPr>
        <w:t xml:space="preserve">第十四条 </w:t>
      </w:r>
      <w:r>
        <w:rPr>
          <w:rFonts w:hint="eastAsia" w:ascii="等线" w:hAnsi="等线" w:eastAsia="仿宋" w:cs="仿宋"/>
          <w:sz w:val="28"/>
          <w:szCs w:val="28"/>
          <w:lang w:val="en-US" w:eastAsia="zh-CN"/>
        </w:rPr>
        <w:t>学</w:t>
      </w:r>
      <w:r>
        <w:rPr>
          <w:rFonts w:hint="eastAsia" w:ascii="等线" w:hAnsi="等线" w:eastAsia="仿宋" w:cs="仿宋"/>
          <w:sz w:val="28"/>
          <w:szCs w:val="28"/>
        </w:rPr>
        <w:t>校将本着公平、公正、择优录取的原则，按照国家教育考试相关规定，在省教育厅、省教育考试院的指导和监督下组织单</w:t>
      </w:r>
      <w:r>
        <w:rPr>
          <w:rFonts w:hint="eastAsia" w:ascii="等线" w:hAnsi="等线" w:eastAsia="仿宋" w:cs="仿宋"/>
          <w:sz w:val="28"/>
          <w:szCs w:val="28"/>
          <w:lang w:val="en-US" w:eastAsia="zh-CN"/>
        </w:rPr>
        <w:t>招考试的相关</w:t>
      </w:r>
      <w:r>
        <w:rPr>
          <w:rFonts w:hint="eastAsia" w:ascii="等线" w:hAnsi="等线" w:eastAsia="仿宋" w:cs="仿宋"/>
          <w:sz w:val="28"/>
          <w:szCs w:val="28"/>
        </w:rPr>
        <w:t>工作。</w:t>
      </w:r>
    </w:p>
    <w:p w14:paraId="37649C5A">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eastAsia="zh-CN"/>
        </w:rPr>
        <w:t>第十</w:t>
      </w:r>
      <w:r>
        <w:rPr>
          <w:rFonts w:hint="eastAsia" w:ascii="等线" w:hAnsi="等线" w:eastAsia="仿宋" w:cs="仿宋"/>
          <w:b/>
          <w:bCs/>
          <w:sz w:val="28"/>
          <w:szCs w:val="28"/>
          <w:lang w:val="en-US" w:eastAsia="zh-CN"/>
        </w:rPr>
        <w:t>五</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参加</w:t>
      </w:r>
      <w:r>
        <w:rPr>
          <w:rFonts w:hint="eastAsia" w:ascii="等线" w:hAnsi="等线" w:eastAsia="仿宋" w:cs="仿宋"/>
          <w:sz w:val="28"/>
          <w:szCs w:val="28"/>
          <w:lang w:val="en-US" w:eastAsia="zh-CN"/>
        </w:rPr>
        <w:t>学</w:t>
      </w:r>
      <w:r>
        <w:rPr>
          <w:rFonts w:hint="eastAsia" w:ascii="等线" w:hAnsi="等线" w:eastAsia="仿宋" w:cs="仿宋"/>
          <w:sz w:val="28"/>
          <w:szCs w:val="28"/>
        </w:rPr>
        <w:t>校今年单招的考生分为应届普通高中毕业考生（具有202</w:t>
      </w:r>
      <w:r>
        <w:rPr>
          <w:rFonts w:hint="eastAsia" w:ascii="等线" w:hAnsi="等线" w:eastAsia="仿宋" w:cs="仿宋"/>
          <w:sz w:val="28"/>
          <w:szCs w:val="28"/>
          <w:lang w:val="en-US" w:eastAsia="zh-CN"/>
        </w:rPr>
        <w:t>4</w:t>
      </w:r>
      <w:r>
        <w:rPr>
          <w:rFonts w:hint="eastAsia" w:ascii="等线" w:hAnsi="等线" w:eastAsia="仿宋" w:cs="仿宋"/>
          <w:sz w:val="28"/>
          <w:szCs w:val="28"/>
        </w:rPr>
        <w:t>年普通高中学业水平合格性考试</w:t>
      </w:r>
      <w:r>
        <w:rPr>
          <w:rFonts w:hint="eastAsia" w:ascii="等线" w:hAnsi="等线" w:eastAsia="仿宋" w:cs="仿宋"/>
          <w:sz w:val="28"/>
          <w:szCs w:val="28"/>
          <w:lang w:val="en-US" w:eastAsia="zh-CN"/>
        </w:rPr>
        <w:t>语文、数学、外语三科</w:t>
      </w:r>
      <w:r>
        <w:rPr>
          <w:rFonts w:hint="eastAsia" w:ascii="等线" w:hAnsi="等线" w:eastAsia="仿宋" w:cs="仿宋"/>
          <w:sz w:val="28"/>
          <w:szCs w:val="28"/>
        </w:rPr>
        <w:t>有效成绩）、中职考生和往届普通高中考生及同等学力考生（含普通高中学业水平合格性考试</w:t>
      </w:r>
      <w:r>
        <w:rPr>
          <w:rFonts w:hint="eastAsia" w:ascii="等线" w:hAnsi="等线" w:eastAsia="仿宋" w:cs="仿宋"/>
          <w:sz w:val="28"/>
          <w:szCs w:val="28"/>
          <w:lang w:val="en-US" w:eastAsia="zh-CN"/>
        </w:rPr>
        <w:t>语文、数学、外语</w:t>
      </w:r>
      <w:r>
        <w:rPr>
          <w:rFonts w:hint="eastAsia" w:ascii="等线" w:hAnsi="等线" w:eastAsia="仿宋" w:cs="仿宋"/>
          <w:sz w:val="28"/>
          <w:szCs w:val="28"/>
        </w:rPr>
        <w:t>有效成绩不全的应届普通高中考生）、退役军人、</w:t>
      </w:r>
      <w:r>
        <w:rPr>
          <w:rFonts w:hint="eastAsia" w:ascii="等线" w:hAnsi="等线" w:eastAsia="仿宋" w:cs="仿宋"/>
          <w:sz w:val="28"/>
          <w:szCs w:val="28"/>
          <w:u w:val="none"/>
        </w:rPr>
        <w:t>其他社会人员、</w:t>
      </w:r>
      <w:r>
        <w:rPr>
          <w:rFonts w:hint="eastAsia" w:ascii="等线" w:hAnsi="等线" w:eastAsia="仿宋" w:cs="仿宋"/>
          <w:sz w:val="28"/>
          <w:szCs w:val="28"/>
          <w:u w:val="none"/>
          <w:lang w:val="en-US" w:eastAsia="zh-CN"/>
        </w:rPr>
        <w:t>艺术体育</w:t>
      </w:r>
      <w:r>
        <w:rPr>
          <w:rFonts w:hint="eastAsia" w:ascii="等线" w:hAnsi="等线" w:eastAsia="仿宋" w:cs="仿宋"/>
          <w:sz w:val="28"/>
          <w:szCs w:val="28"/>
          <w:u w:val="none"/>
        </w:rPr>
        <w:t>特长生</w:t>
      </w:r>
      <w:r>
        <w:rPr>
          <w:rFonts w:hint="eastAsia" w:ascii="等线" w:hAnsi="等线" w:eastAsia="仿宋" w:cs="仿宋"/>
          <w:sz w:val="28"/>
          <w:szCs w:val="28"/>
          <w:u w:val="none"/>
          <w:lang w:val="en-US" w:eastAsia="zh-CN"/>
        </w:rPr>
        <w:t>5个</w:t>
      </w:r>
      <w:r>
        <w:rPr>
          <w:rFonts w:hint="eastAsia" w:ascii="等线" w:hAnsi="等线" w:eastAsia="仿宋" w:cs="仿宋"/>
          <w:sz w:val="28"/>
          <w:szCs w:val="28"/>
          <w:u w:val="none"/>
        </w:rPr>
        <w:t>大类。</w:t>
      </w:r>
    </w:p>
    <w:p w14:paraId="156C475E">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第十</w:t>
      </w:r>
      <w:r>
        <w:rPr>
          <w:rFonts w:hint="eastAsia" w:ascii="等线" w:hAnsi="等线" w:eastAsia="仿宋" w:cs="仿宋"/>
          <w:b/>
          <w:bCs/>
          <w:sz w:val="28"/>
          <w:szCs w:val="28"/>
          <w:lang w:val="en-US" w:eastAsia="zh-CN"/>
        </w:rPr>
        <w:t>六</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eastAsia="zh-CN"/>
        </w:rPr>
        <w:t>按照“文化素质</w:t>
      </w:r>
      <w:r>
        <w:rPr>
          <w:rFonts w:hint="eastAsia" w:ascii="等线" w:hAnsi="等线" w:eastAsia="仿宋" w:cs="仿宋"/>
          <w:sz w:val="28"/>
          <w:szCs w:val="28"/>
          <w:lang w:val="en-US" w:eastAsia="zh-CN"/>
        </w:rPr>
        <w:t>+职业技能</w:t>
      </w:r>
      <w:r>
        <w:rPr>
          <w:rFonts w:hint="eastAsia" w:ascii="等线" w:hAnsi="等线" w:eastAsia="仿宋" w:cs="仿宋"/>
          <w:sz w:val="28"/>
          <w:szCs w:val="28"/>
          <w:lang w:eastAsia="zh-CN"/>
        </w:rPr>
        <w:t>”方式，分类组织</w:t>
      </w:r>
      <w:r>
        <w:rPr>
          <w:rFonts w:hint="eastAsia" w:ascii="等线" w:hAnsi="等线" w:eastAsia="仿宋" w:cs="仿宋"/>
          <w:sz w:val="28"/>
          <w:szCs w:val="28"/>
        </w:rPr>
        <w:t>考试</w:t>
      </w:r>
      <w:r>
        <w:rPr>
          <w:rFonts w:hint="eastAsia" w:ascii="等线" w:hAnsi="等线" w:eastAsia="仿宋" w:cs="仿宋"/>
          <w:sz w:val="28"/>
          <w:szCs w:val="28"/>
          <w:lang w:eastAsia="zh-CN"/>
        </w:rPr>
        <w:t>。根据考生的类别，考试按以下方式进行。</w:t>
      </w:r>
    </w:p>
    <w:p w14:paraId="56762E7B">
      <w:pPr>
        <w:spacing w:line="500" w:lineRule="exact"/>
        <w:ind w:firstLine="560" w:firstLineChars="200"/>
        <w:rPr>
          <w:rFonts w:hint="eastAsia" w:ascii="等线" w:hAnsi="等线" w:eastAsia="仿宋" w:cs="仿宋"/>
          <w:color w:val="ED7D31" w:themeColor="accent2"/>
          <w:sz w:val="28"/>
          <w:szCs w:val="28"/>
          <w14:textFill>
            <w14:solidFill>
              <w14:schemeClr w14:val="accent2"/>
            </w14:solidFill>
          </w14:textFill>
        </w:rPr>
      </w:pPr>
      <w:r>
        <w:rPr>
          <w:rFonts w:hint="eastAsia" w:ascii="等线" w:hAnsi="等线" w:eastAsia="仿宋" w:cs="仿宋"/>
          <w:sz w:val="28"/>
          <w:szCs w:val="28"/>
        </w:rPr>
        <w:t>1</w:t>
      </w:r>
      <w:r>
        <w:rPr>
          <w:rFonts w:hint="eastAsia" w:ascii="等线" w:hAnsi="等线" w:eastAsia="仿宋" w:cs="仿宋"/>
          <w:sz w:val="28"/>
          <w:szCs w:val="28"/>
          <w:lang w:eastAsia="zh-CN"/>
        </w:rPr>
        <w:t>.第一类：</w:t>
      </w:r>
      <w:r>
        <w:rPr>
          <w:rFonts w:hint="eastAsia" w:ascii="等线" w:hAnsi="等线" w:eastAsia="仿宋" w:cs="仿宋"/>
          <w:sz w:val="28"/>
          <w:szCs w:val="28"/>
        </w:rPr>
        <w:t>应届普通高中毕业考生</w:t>
      </w:r>
      <w:r>
        <w:rPr>
          <w:rFonts w:hint="eastAsia" w:ascii="等线" w:hAnsi="等线" w:eastAsia="仿宋" w:cs="仿宋"/>
          <w:sz w:val="28"/>
          <w:szCs w:val="28"/>
          <w:lang w:eastAsia="zh-CN"/>
        </w:rPr>
        <w:t>。</w:t>
      </w:r>
      <w:r>
        <w:rPr>
          <w:rFonts w:hint="eastAsia" w:ascii="等线" w:hAnsi="等线" w:eastAsia="仿宋" w:cs="仿宋"/>
          <w:sz w:val="28"/>
          <w:szCs w:val="28"/>
        </w:rPr>
        <w:t>文化素质测试成绩</w:t>
      </w:r>
      <w:r>
        <w:rPr>
          <w:rFonts w:hint="eastAsia" w:ascii="等线" w:hAnsi="等线" w:eastAsia="仿宋" w:cs="仿宋"/>
          <w:sz w:val="28"/>
          <w:szCs w:val="28"/>
          <w:lang w:eastAsia="zh-CN"/>
        </w:rPr>
        <w:t>以</w:t>
      </w:r>
      <w:r>
        <w:rPr>
          <w:rFonts w:hint="eastAsia" w:ascii="等线" w:hAnsi="等线" w:eastAsia="仿宋" w:cs="仿宋"/>
          <w:sz w:val="28"/>
          <w:szCs w:val="28"/>
          <w:lang w:val="en-US" w:eastAsia="zh-CN"/>
        </w:rPr>
        <w:t>学生取得的</w:t>
      </w:r>
      <w:r>
        <w:rPr>
          <w:rFonts w:hint="eastAsia" w:ascii="等线" w:hAnsi="等线" w:eastAsia="仿宋" w:cs="仿宋"/>
          <w:sz w:val="28"/>
          <w:szCs w:val="28"/>
        </w:rPr>
        <w:t>高中学业水平合格性考试语文、数学、</w:t>
      </w:r>
      <w:r>
        <w:rPr>
          <w:rFonts w:hint="eastAsia" w:ascii="等线" w:hAnsi="等线" w:eastAsia="仿宋" w:cs="仿宋"/>
          <w:sz w:val="28"/>
          <w:szCs w:val="28"/>
          <w:lang w:val="en-US" w:eastAsia="zh-CN"/>
        </w:rPr>
        <w:t>外语</w:t>
      </w:r>
      <w:r>
        <w:rPr>
          <w:rFonts w:hint="eastAsia" w:ascii="等线" w:hAnsi="等线" w:eastAsia="仿宋" w:cs="仿宋"/>
          <w:sz w:val="28"/>
          <w:szCs w:val="28"/>
        </w:rPr>
        <w:t>科目</w:t>
      </w:r>
      <w:r>
        <w:rPr>
          <w:rFonts w:hint="eastAsia" w:ascii="等线" w:hAnsi="等线" w:eastAsia="仿宋" w:cs="仿宋"/>
          <w:sz w:val="28"/>
          <w:szCs w:val="28"/>
          <w:lang w:eastAsia="zh-CN"/>
        </w:rPr>
        <w:t>有效</w:t>
      </w:r>
      <w:r>
        <w:rPr>
          <w:rFonts w:hint="eastAsia" w:ascii="等线" w:hAnsi="等线" w:eastAsia="仿宋" w:cs="仿宋"/>
          <w:sz w:val="28"/>
          <w:szCs w:val="28"/>
        </w:rPr>
        <w:t>成绩</w:t>
      </w:r>
      <w:r>
        <w:rPr>
          <w:rFonts w:hint="eastAsia" w:ascii="等线" w:hAnsi="等线" w:eastAsia="仿宋" w:cs="仿宋"/>
          <w:sz w:val="28"/>
          <w:szCs w:val="28"/>
          <w:lang w:eastAsia="zh-CN"/>
        </w:rPr>
        <w:t>代替</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由学校组织，学校分专业组，按照人才培养需要，</w:t>
      </w:r>
      <w:r>
        <w:rPr>
          <w:rFonts w:hint="eastAsia" w:ascii="等线" w:hAnsi="等线" w:eastAsia="仿宋" w:cs="仿宋"/>
          <w:sz w:val="28"/>
          <w:szCs w:val="28"/>
        </w:rPr>
        <w:t>采取</w:t>
      </w:r>
      <w:r>
        <w:rPr>
          <w:rFonts w:hint="eastAsia" w:ascii="等线" w:hAnsi="等线" w:eastAsia="仿宋" w:cs="仿宋"/>
          <w:sz w:val="28"/>
          <w:szCs w:val="28"/>
          <w:u w:val="none"/>
        </w:rPr>
        <w:t>机试</w:t>
      </w:r>
      <w:r>
        <w:rPr>
          <w:rFonts w:hint="eastAsia" w:ascii="等线" w:hAnsi="等线" w:eastAsia="仿宋" w:cs="仿宋"/>
          <w:sz w:val="28"/>
          <w:szCs w:val="28"/>
        </w:rPr>
        <w:t>方式</w:t>
      </w:r>
      <w:r>
        <w:rPr>
          <w:rFonts w:hint="eastAsia" w:ascii="等线" w:hAnsi="等线" w:eastAsia="仿宋" w:cs="仿宋"/>
          <w:sz w:val="28"/>
          <w:szCs w:val="28"/>
          <w:lang w:eastAsia="zh-CN"/>
        </w:rPr>
        <w:t>进行，重点考察学生的职业适应性。</w:t>
      </w:r>
    </w:p>
    <w:p w14:paraId="7C294744">
      <w:pPr>
        <w:spacing w:line="500" w:lineRule="exact"/>
        <w:ind w:firstLine="560" w:firstLineChars="200"/>
        <w:rPr>
          <w:rFonts w:hint="eastAsia" w:ascii="等线" w:hAnsi="等线" w:eastAsia="仿宋" w:cs="仿宋"/>
          <w:color w:val="ED7D31" w:themeColor="accent2"/>
          <w:sz w:val="28"/>
          <w:szCs w:val="28"/>
          <w14:textFill>
            <w14:solidFill>
              <w14:schemeClr w14:val="accent2"/>
            </w14:solidFill>
          </w14:textFill>
        </w:rPr>
      </w:pPr>
      <w:r>
        <w:rPr>
          <w:rFonts w:hint="eastAsia" w:ascii="等线" w:hAnsi="等线" w:eastAsia="仿宋" w:cs="仿宋"/>
          <w:sz w:val="28"/>
          <w:szCs w:val="28"/>
        </w:rPr>
        <w:t>2</w:t>
      </w:r>
      <w:r>
        <w:rPr>
          <w:rFonts w:hint="eastAsia" w:ascii="等线" w:hAnsi="等线" w:eastAsia="仿宋" w:cs="仿宋"/>
          <w:sz w:val="28"/>
          <w:szCs w:val="28"/>
          <w:lang w:eastAsia="zh-CN"/>
        </w:rPr>
        <w:t>.第二类：</w:t>
      </w:r>
      <w:r>
        <w:rPr>
          <w:rFonts w:hint="eastAsia" w:ascii="等线" w:hAnsi="等线" w:eastAsia="仿宋" w:cs="仿宋"/>
          <w:sz w:val="28"/>
          <w:szCs w:val="28"/>
        </w:rPr>
        <w:t>中职考生和往届普通高中考生及同等学力考生</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文化素质测试由学校依据《中等职业学校公共基础课课程标准》及高中教育阶段语文、数学、英语有关内容进行命题及考试。</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由学校组织，学校分专业组，按照人才培养需要，分别</w:t>
      </w:r>
      <w:r>
        <w:rPr>
          <w:rFonts w:hint="eastAsia" w:ascii="等线" w:hAnsi="等线" w:eastAsia="仿宋" w:cs="仿宋"/>
          <w:sz w:val="28"/>
          <w:szCs w:val="28"/>
        </w:rPr>
        <w:t>采取</w:t>
      </w:r>
      <w:r>
        <w:rPr>
          <w:rFonts w:hint="eastAsia" w:ascii="等线" w:hAnsi="等线" w:eastAsia="仿宋" w:cs="仿宋"/>
          <w:sz w:val="28"/>
          <w:szCs w:val="28"/>
          <w:u w:val="none"/>
        </w:rPr>
        <w:t>机试</w:t>
      </w:r>
      <w:r>
        <w:rPr>
          <w:rFonts w:hint="eastAsia" w:ascii="等线" w:hAnsi="等线" w:eastAsia="仿宋" w:cs="仿宋"/>
          <w:sz w:val="28"/>
          <w:szCs w:val="28"/>
        </w:rPr>
        <w:t>方式</w:t>
      </w:r>
      <w:r>
        <w:rPr>
          <w:rFonts w:hint="eastAsia" w:ascii="等线" w:hAnsi="等线" w:eastAsia="仿宋" w:cs="仿宋"/>
          <w:sz w:val="28"/>
          <w:szCs w:val="28"/>
          <w:lang w:eastAsia="zh-CN"/>
        </w:rPr>
        <w:t>进行，重点考察学生的职业技能。</w:t>
      </w:r>
    </w:p>
    <w:p w14:paraId="0DFA3DBD">
      <w:pPr>
        <w:spacing w:line="500" w:lineRule="exact"/>
        <w:ind w:firstLine="560" w:firstLineChars="200"/>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3.第三、第四类：</w:t>
      </w:r>
      <w:r>
        <w:rPr>
          <w:rFonts w:hint="eastAsia" w:ascii="等线" w:hAnsi="等线" w:eastAsia="仿宋" w:cs="仿宋"/>
          <w:sz w:val="28"/>
          <w:szCs w:val="28"/>
        </w:rPr>
        <w:t>退役军人</w:t>
      </w:r>
      <w:r>
        <w:rPr>
          <w:rFonts w:hint="eastAsia" w:ascii="等线" w:hAnsi="等线" w:eastAsia="仿宋" w:cs="仿宋"/>
          <w:sz w:val="28"/>
          <w:szCs w:val="28"/>
          <w:lang w:eastAsia="zh-CN"/>
        </w:rPr>
        <w:t>及</w:t>
      </w:r>
      <w:r>
        <w:rPr>
          <w:rFonts w:hint="eastAsia" w:ascii="等线" w:hAnsi="等线" w:eastAsia="仿宋" w:cs="仿宋"/>
          <w:sz w:val="28"/>
          <w:szCs w:val="28"/>
        </w:rPr>
        <w:t>其他社会人员</w:t>
      </w:r>
      <w:r>
        <w:rPr>
          <w:rFonts w:hint="eastAsia" w:ascii="等线" w:hAnsi="等线" w:eastAsia="仿宋" w:cs="仿宋"/>
          <w:sz w:val="28"/>
          <w:szCs w:val="28"/>
          <w:lang w:eastAsia="zh-CN"/>
        </w:rPr>
        <w:t>。</w:t>
      </w:r>
      <w:r>
        <w:rPr>
          <w:rFonts w:hint="eastAsia" w:ascii="等线" w:hAnsi="等线" w:eastAsia="仿宋" w:cs="仿宋"/>
          <w:sz w:val="28"/>
          <w:szCs w:val="28"/>
        </w:rPr>
        <w:t>退役军人、农民工等社会人员考生免予文化素质测试</w:t>
      </w:r>
      <w:r>
        <w:rPr>
          <w:rFonts w:hint="eastAsia" w:ascii="等线" w:hAnsi="等线" w:eastAsia="仿宋" w:cs="仿宋"/>
          <w:sz w:val="28"/>
          <w:szCs w:val="28"/>
          <w:lang w:eastAsia="zh-CN"/>
        </w:rPr>
        <w:t>。</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由学校组织，参照上述第二类考生职业技能测试方式，</w:t>
      </w:r>
      <w:r>
        <w:rPr>
          <w:rFonts w:hint="eastAsia" w:ascii="等线" w:hAnsi="等线" w:eastAsia="仿宋" w:cs="仿宋"/>
          <w:sz w:val="28"/>
          <w:szCs w:val="28"/>
        </w:rPr>
        <w:t>参加</w:t>
      </w:r>
      <w:r>
        <w:rPr>
          <w:rFonts w:hint="eastAsia" w:ascii="等线" w:hAnsi="等线" w:eastAsia="仿宋" w:cs="仿宋"/>
          <w:sz w:val="28"/>
          <w:szCs w:val="28"/>
          <w:lang w:eastAsia="zh-CN"/>
        </w:rPr>
        <w:t>学校</w:t>
      </w:r>
      <w:r>
        <w:rPr>
          <w:rFonts w:hint="eastAsia" w:ascii="等线" w:hAnsi="等线" w:eastAsia="仿宋" w:cs="仿宋"/>
          <w:sz w:val="28"/>
          <w:szCs w:val="28"/>
        </w:rPr>
        <w:t>组织的职业技能测试</w:t>
      </w:r>
      <w:r>
        <w:rPr>
          <w:rFonts w:hint="eastAsia" w:ascii="等线" w:hAnsi="等线" w:eastAsia="仿宋" w:cs="仿宋"/>
          <w:sz w:val="28"/>
          <w:szCs w:val="28"/>
          <w:lang w:val="en-US" w:eastAsia="zh-CN"/>
        </w:rPr>
        <w:t>。</w:t>
      </w:r>
    </w:p>
    <w:p w14:paraId="445DD23B">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4</w:t>
      </w:r>
      <w:r>
        <w:rPr>
          <w:rFonts w:hint="eastAsia" w:ascii="等线" w:hAnsi="等线" w:eastAsia="仿宋" w:cs="仿宋"/>
          <w:sz w:val="28"/>
          <w:szCs w:val="28"/>
          <w:lang w:eastAsia="zh-CN"/>
        </w:rPr>
        <w:t>.第五类：</w:t>
      </w:r>
      <w:r>
        <w:rPr>
          <w:rFonts w:hint="eastAsia" w:ascii="等线" w:hAnsi="等线" w:eastAsia="仿宋" w:cs="仿宋"/>
          <w:sz w:val="28"/>
          <w:szCs w:val="28"/>
          <w:lang w:val="en-US" w:eastAsia="zh-CN"/>
        </w:rPr>
        <w:t>艺术、体育</w:t>
      </w:r>
      <w:r>
        <w:rPr>
          <w:rFonts w:hint="eastAsia" w:ascii="等线" w:hAnsi="等线" w:eastAsia="仿宋" w:cs="仿宋"/>
          <w:sz w:val="28"/>
          <w:szCs w:val="28"/>
        </w:rPr>
        <w:t>特长生</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文化素质测试根据学生类别不同，分别采取上述第一类或第二类的方式进行。职业技能测试成绩以艺术、体育专项测试成绩代替，专项测试按照</w:t>
      </w:r>
      <w:r>
        <w:rPr>
          <w:rFonts w:hint="eastAsia" w:ascii="等线" w:hAnsi="等线" w:eastAsia="仿宋" w:cs="仿宋"/>
          <w:sz w:val="28"/>
          <w:szCs w:val="28"/>
        </w:rPr>
        <w:t>《</w:t>
      </w:r>
      <w:r>
        <w:rPr>
          <w:rFonts w:hint="eastAsia" w:ascii="等线" w:hAnsi="等线" w:eastAsia="仿宋" w:cs="仿宋"/>
          <w:sz w:val="28"/>
          <w:szCs w:val="28"/>
          <w:lang w:eastAsia="zh-CN"/>
        </w:rPr>
        <w:t>长沙商贸旅游职业技术</w:t>
      </w:r>
      <w:r>
        <w:rPr>
          <w:rFonts w:hint="eastAsia" w:ascii="等线" w:hAnsi="等线" w:eastAsia="仿宋" w:cs="仿宋"/>
          <w:sz w:val="28"/>
          <w:szCs w:val="28"/>
          <w:u w:val="none"/>
        </w:rPr>
        <w:t>学</w:t>
      </w:r>
      <w:r>
        <w:rPr>
          <w:rFonts w:hint="eastAsia" w:ascii="等线" w:hAnsi="等线" w:eastAsia="仿宋" w:cs="仿宋"/>
          <w:sz w:val="28"/>
          <w:szCs w:val="28"/>
          <w:u w:val="none"/>
          <w:lang w:val="en-US" w:eastAsia="zh-CN"/>
        </w:rPr>
        <w:t>院</w:t>
      </w:r>
      <w:r>
        <w:rPr>
          <w:rFonts w:hint="eastAsia" w:ascii="等线" w:hAnsi="等线" w:eastAsia="仿宋" w:cs="仿宋"/>
          <w:sz w:val="28"/>
          <w:szCs w:val="28"/>
        </w:rPr>
        <w:t>202</w:t>
      </w:r>
      <w:r>
        <w:rPr>
          <w:rFonts w:hint="eastAsia" w:ascii="等线" w:hAnsi="等线" w:eastAsia="仿宋" w:cs="仿宋"/>
          <w:sz w:val="28"/>
          <w:szCs w:val="28"/>
          <w:lang w:val="en-US" w:eastAsia="zh-CN"/>
        </w:rPr>
        <w:t>4</w:t>
      </w:r>
      <w:r>
        <w:rPr>
          <w:rFonts w:hint="eastAsia" w:ascii="等线" w:hAnsi="等线" w:eastAsia="仿宋" w:cs="仿宋"/>
          <w:sz w:val="28"/>
          <w:szCs w:val="28"/>
        </w:rPr>
        <w:t>年艺术、体育特长生高职单招方案》</w:t>
      </w:r>
      <w:r>
        <w:rPr>
          <w:rFonts w:hint="eastAsia" w:ascii="等线" w:hAnsi="等线" w:eastAsia="仿宋" w:cs="仿宋"/>
          <w:sz w:val="28"/>
          <w:szCs w:val="28"/>
          <w:lang w:eastAsia="zh-CN"/>
        </w:rPr>
        <w:t>执行</w:t>
      </w:r>
      <w:r>
        <w:rPr>
          <w:rFonts w:hint="eastAsia" w:ascii="等线" w:hAnsi="等线" w:eastAsia="仿宋" w:cs="仿宋"/>
          <w:sz w:val="28"/>
          <w:szCs w:val="28"/>
        </w:rPr>
        <w:t>。</w:t>
      </w:r>
    </w:p>
    <w:p w14:paraId="26BD93FE">
      <w:pPr>
        <w:spacing w:line="500" w:lineRule="exact"/>
        <w:ind w:firstLine="562" w:firstLineChars="200"/>
        <w:rPr>
          <w:rFonts w:hint="default" w:ascii="方正小标宋简体" w:hAnsi="方正小标宋简体" w:eastAsia="方正小标宋简体" w:cs="方正小标宋简体"/>
          <w:b w:val="0"/>
          <w:bCs w:val="0"/>
          <w:color w:val="FF0000"/>
          <w:sz w:val="28"/>
          <w:szCs w:val="28"/>
          <w:lang w:val="en-US" w:eastAsia="zh-CN"/>
        </w:rPr>
      </w:pPr>
      <w:r>
        <w:rPr>
          <w:rFonts w:hint="eastAsia" w:ascii="等线" w:hAnsi="等线" w:eastAsia="仿宋" w:cs="仿宋"/>
          <w:b/>
          <w:bCs/>
          <w:sz w:val="28"/>
          <w:szCs w:val="28"/>
          <w:lang w:val="en-US" w:eastAsia="zh-CN"/>
        </w:rPr>
        <w:t xml:space="preserve">第十七条 </w:t>
      </w:r>
      <w:r>
        <w:rPr>
          <w:rFonts w:hint="eastAsia" w:ascii="等线" w:hAnsi="等线" w:eastAsia="仿宋" w:cs="仿宋"/>
          <w:sz w:val="28"/>
          <w:szCs w:val="28"/>
          <w:lang w:val="en-US" w:eastAsia="zh-CN"/>
        </w:rPr>
        <w:t>考生的综合成绩为文化素质成绩+职业技能成绩。上述第一类、第二类、第五类考生的高职单招综合成绩（总成绩）满分为600分，第三、第四类考生的综合成绩满分为300分。其中，对于报考我校普通类专业，文化素质成绩与职业技能成绩占比为1：1，即分别各占300分；报考</w:t>
      </w:r>
      <w:r>
        <w:rPr>
          <w:rFonts w:hint="eastAsia" w:ascii="等线" w:hAnsi="等线" w:eastAsia="仿宋" w:cs="仿宋"/>
          <w:sz w:val="28"/>
          <w:szCs w:val="28"/>
          <w:u w:val="none"/>
          <w:lang w:val="en-US" w:eastAsia="zh-CN"/>
        </w:rPr>
        <w:t>艺术、体育特长生</w:t>
      </w:r>
      <w:r>
        <w:rPr>
          <w:rFonts w:hint="eastAsia" w:ascii="等线" w:hAnsi="等线" w:eastAsia="仿宋" w:cs="仿宋"/>
          <w:sz w:val="28"/>
          <w:szCs w:val="28"/>
          <w:lang w:val="en-US" w:eastAsia="zh-CN"/>
        </w:rPr>
        <w:t>，文化素质成绩与职业技能成绩占比</w:t>
      </w:r>
      <w:r>
        <w:rPr>
          <w:rFonts w:hint="eastAsia" w:ascii="等线" w:hAnsi="等线" w:eastAsia="仿宋" w:cs="仿宋"/>
          <w:sz w:val="28"/>
          <w:szCs w:val="28"/>
          <w:u w:val="none"/>
          <w:lang w:val="en-US" w:eastAsia="zh-CN"/>
        </w:rPr>
        <w:t>为1：1</w:t>
      </w:r>
      <w:r>
        <w:rPr>
          <w:rFonts w:hint="eastAsia" w:ascii="等线" w:hAnsi="等线" w:eastAsia="仿宋" w:cs="仿宋"/>
          <w:sz w:val="28"/>
          <w:szCs w:val="28"/>
          <w:lang w:val="en-US" w:eastAsia="zh-CN"/>
        </w:rPr>
        <w:t>，即文化素质成绩和职业技能测试成绩各为300分。</w:t>
      </w:r>
    </w:p>
    <w:p w14:paraId="1B48FD17">
      <w:pPr>
        <w:spacing w:line="500" w:lineRule="exact"/>
        <w:ind w:firstLine="562" w:firstLineChars="200"/>
        <w:rPr>
          <w:rFonts w:hint="default" w:ascii="等线" w:hAnsi="等线" w:eastAsia="仿宋" w:cs="仿宋"/>
          <w:sz w:val="28"/>
          <w:szCs w:val="28"/>
          <w:u w:val="single"/>
          <w:lang w:val="en-US" w:eastAsia="zh-CN"/>
        </w:rPr>
      </w:pPr>
      <w:r>
        <w:rPr>
          <w:rFonts w:hint="eastAsia" w:ascii="等线" w:hAnsi="等线" w:eastAsia="仿宋" w:cs="仿宋"/>
          <w:b/>
          <w:bCs/>
          <w:sz w:val="28"/>
          <w:szCs w:val="28"/>
          <w:lang w:val="en-US" w:eastAsia="zh-CN"/>
        </w:rPr>
        <w:t xml:space="preserve">第十八条 </w:t>
      </w:r>
      <w:r>
        <w:rPr>
          <w:rFonts w:hint="eastAsia" w:ascii="等线" w:hAnsi="等线" w:eastAsia="仿宋" w:cs="仿宋"/>
          <w:sz w:val="28"/>
          <w:szCs w:val="28"/>
          <w:lang w:val="en-US" w:eastAsia="zh-CN"/>
        </w:rPr>
        <w:t>我校针对第二类考生组织的文化素质测试为</w:t>
      </w:r>
      <w:r>
        <w:rPr>
          <w:rFonts w:hint="eastAsia" w:ascii="等线" w:hAnsi="等线" w:eastAsia="仿宋" w:cs="仿宋"/>
          <w:sz w:val="28"/>
          <w:szCs w:val="28"/>
          <w:u w:val="none"/>
          <w:lang w:val="en-US" w:eastAsia="zh-CN"/>
        </w:rPr>
        <w:t>机试。我校组织职业技能测试请参考我校官网发布的单招考试大纲。专业一志愿报考空中乘务、高速铁路客运服务两个专业的考生，需参加我校组织的专业技能测试，包括职业面向岗位的身高要求（女生净身高162cm-175cm、男生净身高175cm-185cm）、五官端正、皮肤健康（面部、颈部、手部无明显疤痕，无久治不愈的皮肤病，如头癣、湿疹、牛皮癣、慢性荨麻疹等）、身材匀称、BMI指数控制在正常值正负10%以内、仪态礼仪得体、中英文发音标准、具有一定的沟通能力和服务意识，对专业有一定认知、有一定可展示的才艺等，纳入专业技能考核范围。其中，面试为专业技能测试的形式，总分300分，分为五个部分，其中身高、BMI指数：100分，仪态礼仪：60分，中英文发音：60分，沟通能力和服务意识：40分，才艺：40分。</w:t>
      </w:r>
    </w:p>
    <w:p w14:paraId="642329A1">
      <w:pPr>
        <w:spacing w:line="500" w:lineRule="exact"/>
        <w:ind w:firstLine="562" w:firstLineChars="200"/>
        <w:rPr>
          <w:rFonts w:hint="default" w:ascii="方正小标宋简体" w:hAnsi="方正小标宋简体" w:eastAsia="方正小标宋简体" w:cs="方正小标宋简体"/>
          <w:b w:val="0"/>
          <w:bCs w:val="0"/>
          <w:color w:val="FF0000"/>
          <w:sz w:val="28"/>
          <w:szCs w:val="28"/>
          <w:lang w:val="en-US" w:eastAsia="zh-CN"/>
        </w:rPr>
      </w:pPr>
      <w:r>
        <w:rPr>
          <w:rFonts w:hint="eastAsia" w:ascii="等线" w:hAnsi="等线" w:eastAsia="仿宋" w:cs="仿宋"/>
          <w:b/>
          <w:bCs/>
          <w:sz w:val="28"/>
          <w:szCs w:val="28"/>
          <w:lang w:val="en-US" w:eastAsia="zh-CN"/>
        </w:rPr>
        <w:t xml:space="preserve">第十九条 </w:t>
      </w:r>
      <w:r>
        <w:rPr>
          <w:rFonts w:hint="eastAsia" w:ascii="等线" w:hAnsi="等线" w:eastAsia="仿宋" w:cs="仿宋"/>
          <w:sz w:val="28"/>
          <w:szCs w:val="28"/>
          <w:u w:val="none"/>
          <w:lang w:val="en-US" w:eastAsia="zh-CN"/>
        </w:rPr>
        <w:t>我校将按照分类考试的原则，对不同专业组的职业技能测试分别进行命题。</w:t>
      </w:r>
      <w:r>
        <w:rPr>
          <w:rFonts w:hint="eastAsia" w:ascii="等线" w:hAnsi="等线" w:eastAsia="仿宋" w:cs="仿宋"/>
          <w:sz w:val="28"/>
          <w:szCs w:val="28"/>
          <w:lang w:val="en-US" w:eastAsia="zh-CN"/>
        </w:rPr>
        <w:t>我校文化素质测试、职业技能测试的有关说明、考试范围等，将在我校官网上进行公布。</w:t>
      </w:r>
    </w:p>
    <w:p w14:paraId="3833734B">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val="en-US" w:eastAsia="zh-CN"/>
        </w:rPr>
        <w:t xml:space="preserve">第二十条 </w:t>
      </w:r>
      <w:r>
        <w:rPr>
          <w:rFonts w:hint="eastAsia" w:ascii="等线" w:hAnsi="等线" w:eastAsia="仿宋" w:cs="仿宋"/>
          <w:sz w:val="28"/>
          <w:szCs w:val="28"/>
        </w:rPr>
        <w:t>符合以下免试条件的考生在单招考试前向</w:t>
      </w:r>
      <w:r>
        <w:rPr>
          <w:rFonts w:hint="eastAsia" w:ascii="等线" w:hAnsi="等线" w:eastAsia="仿宋" w:cs="仿宋"/>
          <w:sz w:val="28"/>
          <w:szCs w:val="28"/>
          <w:lang w:val="en-US" w:eastAsia="zh-CN"/>
        </w:rPr>
        <w:t>学</w:t>
      </w:r>
      <w:r>
        <w:rPr>
          <w:rFonts w:hint="eastAsia" w:ascii="等线" w:hAnsi="等线" w:eastAsia="仿宋" w:cs="仿宋"/>
          <w:sz w:val="28"/>
          <w:szCs w:val="28"/>
        </w:rPr>
        <w:t>校申请。其中，</w:t>
      </w:r>
      <w:r>
        <w:rPr>
          <w:rFonts w:hint="eastAsia" w:ascii="等线" w:hAnsi="等线" w:eastAsia="仿宋" w:cs="仿宋"/>
          <w:sz w:val="28"/>
          <w:szCs w:val="28"/>
          <w:lang w:eastAsia="zh-CN"/>
        </w:rPr>
        <w:t>职业技能特长申请免技能测试的考生，须在</w:t>
      </w:r>
      <w:r>
        <w:rPr>
          <w:rFonts w:hint="eastAsia" w:ascii="等线" w:hAnsi="等线" w:eastAsia="仿宋" w:cs="仿宋"/>
          <w:sz w:val="28"/>
          <w:szCs w:val="28"/>
          <w:u w:val="none"/>
          <w:lang w:val="en-US" w:eastAsia="zh-CN"/>
        </w:rPr>
        <w:t>2月22日8:00前</w:t>
      </w:r>
      <w:r>
        <w:rPr>
          <w:rFonts w:hint="eastAsia" w:ascii="等线" w:hAnsi="等线" w:eastAsia="仿宋" w:cs="仿宋"/>
          <w:sz w:val="28"/>
          <w:szCs w:val="28"/>
          <w:lang w:val="en-US" w:eastAsia="zh-CN"/>
        </w:rPr>
        <w:t>，</w:t>
      </w:r>
      <w:r>
        <w:rPr>
          <w:rFonts w:hint="eastAsia" w:ascii="等线" w:hAnsi="等线" w:eastAsia="仿宋" w:cs="仿宋"/>
          <w:sz w:val="28"/>
          <w:szCs w:val="28"/>
          <w:u w:val="none"/>
          <w:lang w:val="en-US" w:eastAsia="zh-CN"/>
        </w:rPr>
        <w:t>通过现场方式</w:t>
      </w:r>
      <w:r>
        <w:rPr>
          <w:rFonts w:hint="eastAsia" w:ascii="等线" w:hAnsi="等线" w:eastAsia="仿宋" w:cs="仿宋"/>
          <w:sz w:val="28"/>
          <w:szCs w:val="28"/>
          <w:lang w:val="en-US" w:eastAsia="zh-CN"/>
        </w:rPr>
        <w:t>，将相关申请材料报我校的</w:t>
      </w:r>
      <w:r>
        <w:rPr>
          <w:rFonts w:hint="eastAsia" w:ascii="等线" w:hAnsi="等线" w:eastAsia="仿宋" w:cs="仿宋"/>
          <w:sz w:val="28"/>
          <w:szCs w:val="28"/>
          <w:u w:val="none"/>
          <w:lang w:val="en-US" w:eastAsia="zh-CN"/>
        </w:rPr>
        <w:t>敬业楼101办公室</w:t>
      </w:r>
      <w:r>
        <w:rPr>
          <w:rFonts w:hint="eastAsia" w:ascii="等线" w:hAnsi="等线" w:eastAsia="仿宋" w:cs="仿宋"/>
          <w:sz w:val="28"/>
          <w:szCs w:val="28"/>
          <w:lang w:val="en-US" w:eastAsia="zh-CN"/>
        </w:rPr>
        <w:t>审核。</w:t>
      </w:r>
      <w:r>
        <w:rPr>
          <w:rFonts w:hint="eastAsia" w:ascii="等线" w:hAnsi="等线" w:eastAsia="仿宋" w:cs="仿宋"/>
          <w:sz w:val="28"/>
          <w:szCs w:val="28"/>
        </w:rPr>
        <w:t>免试直接录取的考生不占用单招计划数，使用</w:t>
      </w:r>
      <w:r>
        <w:rPr>
          <w:rFonts w:hint="eastAsia" w:ascii="等线" w:hAnsi="等线" w:eastAsia="仿宋" w:cs="仿宋"/>
          <w:sz w:val="28"/>
          <w:szCs w:val="28"/>
          <w:lang w:eastAsia="zh-CN"/>
        </w:rPr>
        <w:t>我</w:t>
      </w:r>
      <w:r>
        <w:rPr>
          <w:rFonts w:hint="eastAsia" w:ascii="等线" w:hAnsi="等线" w:eastAsia="仿宋" w:cs="仿宋"/>
          <w:sz w:val="28"/>
          <w:szCs w:val="28"/>
        </w:rPr>
        <w:t>校统招计划，在统招录取前完成录取手续办理，有关审核程序和方法由省教育考试院另行规定。</w:t>
      </w:r>
    </w:p>
    <w:p w14:paraId="619D9BBF">
      <w:pPr>
        <w:numPr>
          <w:ilvl w:val="0"/>
          <w:numId w:val="0"/>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lang w:val="en-US" w:eastAsia="zh-CN"/>
        </w:rPr>
        <w:t>1.</w:t>
      </w:r>
      <w:r>
        <w:rPr>
          <w:rFonts w:hint="eastAsia" w:ascii="等线" w:hAnsi="等线" w:eastAsia="仿宋" w:cs="仿宋"/>
          <w:sz w:val="28"/>
          <w:szCs w:val="28"/>
        </w:rPr>
        <w:t>免试直接录取。根据教育部政策规定，中等职业教育应届毕业生，在校期间在世界技能组织主办的“世界技能大赛（WorldSkillsCompetition）”中获奖的中国国家代表队选手可保送至高职院校与获奖赛事相应的专业就读，在校期间获“全国职业院校技能大赛”“中国职业技能大赛”</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以下简称“国赛”</w:t>
      </w:r>
      <w:r>
        <w:rPr>
          <w:rFonts w:hint="eastAsia" w:ascii="等线" w:hAnsi="等线" w:eastAsia="仿宋" w:cs="仿宋"/>
          <w:sz w:val="28"/>
          <w:szCs w:val="28"/>
          <w:lang w:eastAsia="zh-CN"/>
        </w:rPr>
        <w:t>）</w:t>
      </w:r>
      <w:r>
        <w:rPr>
          <w:rFonts w:hint="eastAsia" w:ascii="等线" w:hAnsi="等线" w:eastAsia="仿宋" w:cs="仿宋"/>
          <w:sz w:val="28"/>
          <w:szCs w:val="28"/>
        </w:rPr>
        <w:t>一等奖、二等奖、三等奖或“湖南省职业技能大赛”“湖南省职业院校技能竞赛”</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以下简称“省赛”</w:t>
      </w:r>
      <w:r>
        <w:rPr>
          <w:rFonts w:hint="eastAsia" w:ascii="等线" w:hAnsi="等线" w:eastAsia="仿宋" w:cs="仿宋"/>
          <w:sz w:val="28"/>
          <w:szCs w:val="28"/>
          <w:lang w:eastAsia="zh-CN"/>
        </w:rPr>
        <w:t>）</w:t>
      </w:r>
      <w:r>
        <w:rPr>
          <w:rFonts w:hint="eastAsia" w:ascii="等线" w:hAnsi="等线" w:eastAsia="仿宋" w:cs="仿宋"/>
          <w:sz w:val="28"/>
          <w:szCs w:val="28"/>
        </w:rPr>
        <w:t>一等奖（金牌）的，可免试</w:t>
      </w:r>
      <w:r>
        <w:rPr>
          <w:rFonts w:hint="eastAsia" w:ascii="等线" w:hAnsi="等线" w:eastAsia="仿宋" w:cs="仿宋"/>
          <w:sz w:val="28"/>
          <w:szCs w:val="28"/>
          <w:lang w:val="en-US" w:eastAsia="zh-CN"/>
        </w:rPr>
        <w:t>录取到我校就读。国赛一等奖、二等奖、三等奖、省赛一等奖</w:t>
      </w:r>
      <w:r>
        <w:rPr>
          <w:rFonts w:hint="eastAsia" w:ascii="等线" w:hAnsi="等线" w:eastAsia="仿宋" w:cs="仿宋"/>
          <w:sz w:val="28"/>
          <w:szCs w:val="28"/>
          <w:lang w:eastAsia="zh-CN"/>
        </w:rPr>
        <w:t>免试考生入学后分别可获得学校</w:t>
      </w:r>
      <w:r>
        <w:rPr>
          <w:rFonts w:hint="eastAsia" w:ascii="等线" w:hAnsi="等线" w:eastAsia="仿宋" w:cs="仿宋"/>
          <w:sz w:val="28"/>
          <w:szCs w:val="28"/>
          <w:lang w:val="en-US" w:eastAsia="zh-CN"/>
        </w:rPr>
        <w:t>3000、2000、1000、1000元的一次性奖励，多次获奖考生取最高等级，奖金不累计。</w:t>
      </w:r>
    </w:p>
    <w:p w14:paraId="0BA57FD3">
      <w:pPr>
        <w:numPr>
          <w:ilvl w:val="0"/>
          <w:numId w:val="0"/>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2.</w:t>
      </w:r>
      <w:r>
        <w:rPr>
          <w:rFonts w:hint="eastAsia" w:ascii="等线" w:hAnsi="等线" w:eastAsia="仿宋" w:cs="仿宋"/>
          <w:sz w:val="28"/>
          <w:szCs w:val="28"/>
        </w:rPr>
        <w:t>职业技能特长生免技能测试。在校学习期间获</w:t>
      </w:r>
      <w:r>
        <w:rPr>
          <w:rFonts w:hint="eastAsia" w:ascii="等线" w:hAnsi="等线" w:eastAsia="仿宋" w:cs="仿宋"/>
          <w:sz w:val="28"/>
          <w:szCs w:val="28"/>
          <w:lang w:val="en-US" w:eastAsia="zh-CN"/>
        </w:rPr>
        <w:t>省赛</w:t>
      </w:r>
      <w:r>
        <w:rPr>
          <w:rFonts w:hint="eastAsia" w:ascii="等线" w:hAnsi="等线" w:eastAsia="仿宋" w:cs="仿宋"/>
          <w:sz w:val="28"/>
          <w:szCs w:val="28"/>
        </w:rPr>
        <w:t>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12C0BA44">
      <w:pPr>
        <w:numPr>
          <w:ilvl w:val="0"/>
          <w:numId w:val="0"/>
        </w:numPr>
        <w:spacing w:line="500" w:lineRule="exact"/>
        <w:ind w:firstLine="560" w:firstLineChars="200"/>
        <w:rPr>
          <w:rFonts w:hint="eastAsia" w:ascii="方正小标宋简体" w:hAnsi="方正小标宋简体" w:eastAsia="方正小标宋简体" w:cs="方正小标宋简体"/>
          <w:b w:val="0"/>
          <w:bCs w:val="0"/>
          <w:color w:val="FF0000"/>
          <w:sz w:val="28"/>
          <w:szCs w:val="28"/>
          <w:lang w:val="en-US" w:eastAsia="zh-CN"/>
        </w:rPr>
      </w:pPr>
      <w:r>
        <w:rPr>
          <w:rFonts w:hint="eastAsia" w:ascii="等线" w:hAnsi="等线" w:eastAsia="仿宋" w:cs="仿宋"/>
          <w:sz w:val="28"/>
          <w:szCs w:val="28"/>
          <w:lang w:val="en-US" w:eastAsia="zh-CN"/>
        </w:rPr>
        <w:t>3.免试考生的录取专业与其获奖赛项对应（考生如需跨专业报考，则不能享受免试政策）。</w:t>
      </w:r>
    </w:p>
    <w:p w14:paraId="3CF62555">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val="en-US" w:eastAsia="zh-CN"/>
        </w:rPr>
        <w:t xml:space="preserve">第二十一条 </w:t>
      </w:r>
      <w:r>
        <w:rPr>
          <w:rFonts w:hint="eastAsia" w:ascii="等线" w:hAnsi="等线" w:eastAsia="仿宋" w:cs="仿宋"/>
          <w:sz w:val="28"/>
          <w:szCs w:val="28"/>
          <w:lang w:val="en-US" w:eastAsia="zh-CN"/>
        </w:rPr>
        <w:t>学校</w:t>
      </w:r>
      <w:r>
        <w:rPr>
          <w:rFonts w:hint="eastAsia" w:ascii="等线" w:hAnsi="等线" w:eastAsia="仿宋" w:cs="仿宋"/>
          <w:sz w:val="28"/>
          <w:szCs w:val="28"/>
        </w:rPr>
        <w:t>按一志愿、二志愿分别组织</w:t>
      </w:r>
      <w:r>
        <w:rPr>
          <w:rFonts w:hint="eastAsia" w:ascii="等线" w:hAnsi="等线" w:eastAsia="仿宋" w:cs="仿宋"/>
          <w:sz w:val="28"/>
          <w:szCs w:val="28"/>
          <w:lang w:val="en-US" w:eastAsia="zh-CN"/>
        </w:rPr>
        <w:t>单招</w:t>
      </w:r>
      <w:r>
        <w:rPr>
          <w:rFonts w:hint="eastAsia" w:ascii="等线" w:hAnsi="等线" w:eastAsia="仿宋" w:cs="仿宋"/>
          <w:sz w:val="28"/>
          <w:szCs w:val="28"/>
        </w:rPr>
        <w:t>考试。第一志愿考试时间为2024年3月</w:t>
      </w:r>
      <w:r>
        <w:rPr>
          <w:rFonts w:hint="eastAsia" w:ascii="等线" w:hAnsi="等线" w:eastAsia="仿宋" w:cs="仿宋"/>
          <w:sz w:val="28"/>
          <w:szCs w:val="28"/>
          <w:lang w:val="en-US" w:eastAsia="zh-CN"/>
        </w:rPr>
        <w:t>8</w:t>
      </w:r>
      <w:r>
        <w:rPr>
          <w:rFonts w:hint="eastAsia" w:ascii="等线" w:hAnsi="等线" w:eastAsia="仿宋" w:cs="仿宋"/>
          <w:sz w:val="28"/>
          <w:szCs w:val="28"/>
        </w:rPr>
        <w:t>日-</w:t>
      </w:r>
      <w:r>
        <w:rPr>
          <w:rFonts w:hint="eastAsia" w:ascii="等线" w:hAnsi="等线" w:eastAsia="仿宋" w:cs="仿宋"/>
          <w:sz w:val="28"/>
          <w:szCs w:val="28"/>
          <w:lang w:val="en-US" w:eastAsia="zh-CN"/>
        </w:rPr>
        <w:t>9</w:t>
      </w:r>
      <w:r>
        <w:rPr>
          <w:rFonts w:hint="eastAsia" w:ascii="等线" w:hAnsi="等线" w:eastAsia="仿宋" w:cs="仿宋"/>
          <w:sz w:val="28"/>
          <w:szCs w:val="28"/>
        </w:rPr>
        <w:t>日</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若第一志愿生源不足，</w:t>
      </w:r>
      <w:r>
        <w:rPr>
          <w:rFonts w:hint="eastAsia" w:ascii="等线" w:hAnsi="等线" w:eastAsia="仿宋" w:cs="仿宋"/>
          <w:sz w:val="28"/>
          <w:szCs w:val="28"/>
        </w:rPr>
        <w:t>未完成单招计划</w:t>
      </w:r>
      <w:r>
        <w:rPr>
          <w:rFonts w:hint="eastAsia" w:ascii="等线" w:hAnsi="等线" w:eastAsia="仿宋" w:cs="仿宋"/>
          <w:sz w:val="28"/>
          <w:szCs w:val="28"/>
          <w:lang w:eastAsia="zh-CN"/>
        </w:rPr>
        <w:t>，我校</w:t>
      </w:r>
      <w:r>
        <w:rPr>
          <w:rFonts w:hint="eastAsia" w:ascii="等线" w:hAnsi="等线" w:eastAsia="仿宋" w:cs="仿宋"/>
          <w:sz w:val="28"/>
          <w:szCs w:val="28"/>
          <w:lang w:val="en-US" w:eastAsia="zh-CN"/>
        </w:rPr>
        <w:t>将</w:t>
      </w:r>
      <w:r>
        <w:rPr>
          <w:rFonts w:hint="eastAsia" w:ascii="等线" w:hAnsi="等线" w:eastAsia="仿宋" w:cs="仿宋"/>
          <w:sz w:val="28"/>
          <w:szCs w:val="28"/>
        </w:rPr>
        <w:t>组织第二志愿考试，</w:t>
      </w:r>
      <w:r>
        <w:rPr>
          <w:rFonts w:hint="eastAsia" w:ascii="等线" w:hAnsi="等线" w:eastAsia="仿宋" w:cs="仿宋"/>
          <w:sz w:val="28"/>
          <w:szCs w:val="28"/>
          <w:lang w:val="en-US" w:eastAsia="zh-CN"/>
        </w:rPr>
        <w:t>参考对象为第二志愿报考我校且未被第一志愿学校录取考生，</w:t>
      </w:r>
      <w:r>
        <w:rPr>
          <w:rFonts w:hint="eastAsia" w:ascii="等线" w:hAnsi="等线" w:eastAsia="仿宋" w:cs="仿宋"/>
          <w:sz w:val="28"/>
          <w:szCs w:val="28"/>
        </w:rPr>
        <w:t>时间为2024年</w:t>
      </w:r>
      <w:r>
        <w:rPr>
          <w:rFonts w:hint="eastAsia" w:ascii="等线" w:hAnsi="等线" w:eastAsia="仿宋" w:cs="仿宋"/>
          <w:sz w:val="28"/>
          <w:szCs w:val="28"/>
          <w:lang w:val="en-US" w:eastAsia="zh-CN"/>
        </w:rPr>
        <w:t>4</w:t>
      </w:r>
      <w:r>
        <w:rPr>
          <w:rFonts w:hint="eastAsia" w:ascii="等线" w:hAnsi="等线" w:eastAsia="仿宋" w:cs="仿宋"/>
          <w:sz w:val="28"/>
          <w:szCs w:val="28"/>
        </w:rPr>
        <w:t>月</w:t>
      </w:r>
      <w:r>
        <w:rPr>
          <w:rFonts w:hint="eastAsia" w:ascii="等线" w:hAnsi="等线" w:eastAsia="仿宋" w:cs="仿宋"/>
          <w:sz w:val="28"/>
          <w:szCs w:val="28"/>
          <w:lang w:val="en-US" w:eastAsia="zh-CN"/>
        </w:rPr>
        <w:t>5</w:t>
      </w:r>
      <w:r>
        <w:rPr>
          <w:rFonts w:hint="eastAsia" w:ascii="等线" w:hAnsi="等线" w:eastAsia="仿宋" w:cs="仿宋"/>
          <w:sz w:val="28"/>
          <w:szCs w:val="28"/>
        </w:rPr>
        <w:t>日-</w:t>
      </w:r>
      <w:r>
        <w:rPr>
          <w:rFonts w:hint="eastAsia" w:ascii="等线" w:hAnsi="等线" w:eastAsia="仿宋" w:cs="仿宋"/>
          <w:sz w:val="28"/>
          <w:szCs w:val="28"/>
          <w:lang w:val="en-US" w:eastAsia="zh-CN"/>
        </w:rPr>
        <w:t>6</w:t>
      </w:r>
      <w:r>
        <w:rPr>
          <w:rFonts w:hint="eastAsia" w:ascii="等线" w:hAnsi="等线" w:eastAsia="仿宋" w:cs="仿宋"/>
          <w:sz w:val="28"/>
          <w:szCs w:val="28"/>
        </w:rPr>
        <w:t>日。</w:t>
      </w:r>
      <w:r>
        <w:rPr>
          <w:rFonts w:hint="eastAsia" w:ascii="等线" w:hAnsi="等线" w:eastAsia="仿宋" w:cs="仿宋"/>
          <w:sz w:val="28"/>
          <w:szCs w:val="28"/>
          <w:lang w:eastAsia="zh-CN"/>
        </w:rPr>
        <w:t>各科目的具体考试时间及地点将在我校官网上另行公布</w:t>
      </w:r>
      <w:r>
        <w:rPr>
          <w:rFonts w:hint="eastAsia" w:ascii="等线" w:hAnsi="等线" w:eastAsia="仿宋" w:cs="仿宋"/>
          <w:sz w:val="28"/>
          <w:szCs w:val="28"/>
        </w:rPr>
        <w:t>。</w:t>
      </w:r>
    </w:p>
    <w:p w14:paraId="0B11CC53">
      <w:pPr>
        <w:numPr>
          <w:ilvl w:val="0"/>
          <w:numId w:val="0"/>
        </w:numPr>
        <w:spacing w:line="500" w:lineRule="exact"/>
        <w:ind w:firstLine="562" w:firstLineChars="200"/>
        <w:rPr>
          <w:rFonts w:hint="eastAsia" w:ascii="仿宋" w:hAnsi="仿宋" w:eastAsia="仿宋" w:cs="仿宋"/>
          <w:color w:val="auto"/>
          <w:sz w:val="28"/>
          <w:szCs w:val="28"/>
          <w:u w:val="none"/>
          <w:lang w:eastAsia="zh-CN"/>
        </w:rPr>
      </w:pPr>
      <w:r>
        <w:rPr>
          <w:rFonts w:hint="eastAsia" w:ascii="等线" w:hAnsi="等线" w:eastAsia="仿宋" w:cs="仿宋"/>
          <w:b/>
          <w:bCs/>
          <w:sz w:val="28"/>
          <w:szCs w:val="28"/>
          <w:lang w:val="en-US" w:eastAsia="zh-CN"/>
        </w:rPr>
        <w:t xml:space="preserve">第二十二条 </w:t>
      </w:r>
      <w:r>
        <w:rPr>
          <w:rFonts w:hint="eastAsia" w:ascii="等线" w:hAnsi="等线" w:eastAsia="仿宋" w:cs="仿宋"/>
          <w:sz w:val="28"/>
          <w:szCs w:val="28"/>
          <w:lang w:val="en-US" w:eastAsia="zh-CN"/>
        </w:rPr>
        <w:t>根据物价部门统一规定，高职单招的报考费为80元/生。报考我校第</w:t>
      </w:r>
      <w:r>
        <w:rPr>
          <w:rFonts w:hint="eastAsia" w:ascii="仿宋" w:hAnsi="仿宋" w:eastAsia="仿宋" w:cs="仿宋"/>
          <w:color w:val="auto"/>
          <w:sz w:val="28"/>
          <w:szCs w:val="28"/>
          <w:u w:val="none"/>
          <w:lang w:val="en-US" w:eastAsia="zh-CN"/>
        </w:rPr>
        <w:t>一志愿的考生</w:t>
      </w:r>
      <w:r>
        <w:rPr>
          <w:rFonts w:hint="eastAsia" w:ascii="仿宋" w:hAnsi="仿宋" w:eastAsia="仿宋" w:cs="仿宋"/>
          <w:color w:val="auto"/>
          <w:sz w:val="28"/>
          <w:szCs w:val="28"/>
          <w:u w:val="none"/>
        </w:rPr>
        <w:t>费缴纳</w:t>
      </w:r>
      <w:r>
        <w:rPr>
          <w:rFonts w:hint="eastAsia" w:ascii="仿宋" w:hAnsi="仿宋" w:eastAsia="仿宋" w:cs="仿宋"/>
          <w:color w:val="auto"/>
          <w:sz w:val="28"/>
          <w:szCs w:val="28"/>
          <w:u w:val="none"/>
          <w:lang w:val="en-US" w:eastAsia="zh-CN"/>
        </w:rPr>
        <w:t>时间为</w:t>
      </w:r>
      <w:r>
        <w:rPr>
          <w:rFonts w:hint="eastAsia" w:ascii="等线" w:hAnsi="等线" w:eastAsia="仿宋" w:cs="仿宋"/>
          <w:sz w:val="28"/>
          <w:szCs w:val="28"/>
          <w:u w:val="none"/>
          <w:lang w:val="en-US" w:eastAsia="zh-CN"/>
        </w:rPr>
        <w:t>2025年3月4日8：00-17:00，免试考生无需缴纳。</w:t>
      </w:r>
      <w:r>
        <w:rPr>
          <w:rFonts w:hint="eastAsia" w:ascii="仿宋" w:hAnsi="仿宋" w:eastAsia="仿宋" w:cs="仿宋"/>
          <w:color w:val="auto"/>
          <w:sz w:val="28"/>
          <w:szCs w:val="28"/>
          <w:u w:val="none"/>
        </w:rPr>
        <w:t>缴纳方式</w:t>
      </w:r>
      <w:r>
        <w:rPr>
          <w:rFonts w:hint="eastAsia" w:ascii="仿宋" w:hAnsi="仿宋" w:eastAsia="仿宋" w:cs="仿宋"/>
          <w:color w:val="auto"/>
          <w:sz w:val="28"/>
          <w:szCs w:val="28"/>
          <w:u w:val="none"/>
          <w:lang w:eastAsia="zh-CN"/>
        </w:rPr>
        <w:t>为</w:t>
      </w:r>
      <w:r>
        <w:rPr>
          <w:rFonts w:hint="eastAsia" w:ascii="仿宋" w:hAnsi="仿宋" w:eastAsia="仿宋" w:cs="仿宋"/>
          <w:color w:val="auto"/>
          <w:sz w:val="28"/>
          <w:szCs w:val="28"/>
          <w:u w:val="none"/>
          <w:lang w:val="en-US" w:eastAsia="zh-CN"/>
        </w:rPr>
        <w:t>线上缴纳，缴费及准考证打印流程详见我校单招信息网。未在规定时间内缴费的，不得参加我校单招考试及录取。</w:t>
      </w:r>
      <w:r>
        <w:rPr>
          <w:rFonts w:hint="eastAsia" w:ascii="仿宋" w:hAnsi="仿宋" w:eastAsia="仿宋" w:cs="仿宋"/>
          <w:color w:val="auto"/>
          <w:sz w:val="28"/>
          <w:szCs w:val="28"/>
          <w:u w:val="none"/>
          <w:lang w:eastAsia="zh-CN"/>
        </w:rPr>
        <w:t>缴费成功的考生于</w:t>
      </w:r>
      <w:r>
        <w:rPr>
          <w:rFonts w:hint="eastAsia" w:ascii="仿宋" w:hAnsi="仿宋" w:eastAsia="仿宋" w:cs="仿宋"/>
          <w:color w:val="auto"/>
          <w:sz w:val="28"/>
          <w:szCs w:val="28"/>
          <w:u w:val="none"/>
          <w:lang w:val="en-US" w:eastAsia="zh-CN"/>
        </w:rPr>
        <w:t>2024年</w:t>
      </w:r>
      <w:r>
        <w:rPr>
          <w:rFonts w:hint="eastAsia" w:ascii="等线" w:hAnsi="等线" w:eastAsia="仿宋" w:cs="仿宋"/>
          <w:sz w:val="28"/>
          <w:szCs w:val="28"/>
          <w:u w:val="none"/>
          <w:lang w:val="en-US" w:eastAsia="zh-CN"/>
        </w:rPr>
        <w:t>3</w:t>
      </w:r>
      <w:r>
        <w:rPr>
          <w:rFonts w:hint="eastAsia" w:ascii="仿宋" w:hAnsi="仿宋" w:eastAsia="仿宋" w:cs="仿宋"/>
          <w:color w:val="auto"/>
          <w:sz w:val="28"/>
          <w:szCs w:val="28"/>
          <w:u w:val="none"/>
          <w:lang w:val="en-US" w:eastAsia="zh-CN"/>
        </w:rPr>
        <w:t>月</w:t>
      </w:r>
      <w:r>
        <w:rPr>
          <w:rFonts w:hint="eastAsia" w:ascii="等线" w:hAnsi="等线" w:eastAsia="仿宋" w:cs="仿宋"/>
          <w:sz w:val="28"/>
          <w:szCs w:val="28"/>
          <w:u w:val="none"/>
          <w:lang w:val="en-US" w:eastAsia="zh-CN"/>
        </w:rPr>
        <w:t>6</w:t>
      </w:r>
      <w:r>
        <w:rPr>
          <w:rFonts w:hint="eastAsia" w:ascii="仿宋" w:hAnsi="仿宋" w:eastAsia="仿宋" w:cs="仿宋"/>
          <w:color w:val="auto"/>
          <w:sz w:val="28"/>
          <w:szCs w:val="28"/>
          <w:u w:val="none"/>
          <w:lang w:val="en-US" w:eastAsia="zh-CN"/>
        </w:rPr>
        <w:t>日登录我校单招信息网自行打印准考证。第二志愿考生缴费及准考证打印时间学校另行公布。</w:t>
      </w:r>
      <w:r>
        <w:rPr>
          <w:rFonts w:hint="eastAsia" w:ascii="等线" w:hAnsi="等线" w:eastAsia="仿宋" w:cs="仿宋"/>
          <w:color w:val="auto"/>
          <w:sz w:val="28"/>
          <w:szCs w:val="28"/>
          <w:lang w:val="en-US" w:eastAsia="zh-CN"/>
        </w:rPr>
        <w:t>缴费</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打印准考证咨询电话：</w:t>
      </w:r>
      <w:r>
        <w:rPr>
          <w:rFonts w:hint="eastAsia" w:ascii="等线" w:hAnsi="等线" w:eastAsia="仿宋" w:cs="仿宋"/>
          <w:sz w:val="28"/>
          <w:szCs w:val="28"/>
          <w:u w:val="none"/>
          <w:lang w:val="en-US" w:eastAsia="zh-CN"/>
        </w:rPr>
        <w:t>0731-89768565</w:t>
      </w:r>
      <w:r>
        <w:rPr>
          <w:rFonts w:hint="eastAsia" w:ascii="等线" w:hAnsi="等线" w:eastAsia="仿宋" w:cs="仿宋"/>
          <w:color w:val="auto"/>
          <w:sz w:val="28"/>
          <w:szCs w:val="28"/>
        </w:rPr>
        <w:t>。</w:t>
      </w:r>
      <w:r>
        <w:rPr>
          <w:rFonts w:hint="eastAsia" w:ascii="仿宋" w:hAnsi="仿宋" w:eastAsia="仿宋" w:cs="仿宋"/>
          <w:color w:val="auto"/>
          <w:sz w:val="28"/>
          <w:szCs w:val="28"/>
          <w:u w:val="none"/>
        </w:rPr>
        <w:t>缴费</w:t>
      </w:r>
      <w:r>
        <w:rPr>
          <w:rFonts w:hint="eastAsia" w:ascii="仿宋" w:hAnsi="仿宋" w:eastAsia="仿宋" w:cs="仿宋"/>
          <w:color w:val="auto"/>
          <w:sz w:val="28"/>
          <w:szCs w:val="28"/>
          <w:u w:val="none"/>
          <w:lang w:val="en-US" w:eastAsia="zh-CN"/>
        </w:rPr>
        <w:t>及</w:t>
      </w:r>
      <w:r>
        <w:rPr>
          <w:rFonts w:hint="eastAsia" w:ascii="等线" w:hAnsi="等线" w:eastAsia="仿宋" w:cs="仿宋"/>
          <w:color w:val="auto"/>
          <w:sz w:val="28"/>
          <w:szCs w:val="28"/>
        </w:rPr>
        <w:t>准考证打印</w:t>
      </w:r>
      <w:r>
        <w:rPr>
          <w:rFonts w:hint="eastAsia" w:ascii="仿宋" w:hAnsi="仿宋" w:eastAsia="仿宋" w:cs="仿宋"/>
          <w:color w:val="auto"/>
          <w:sz w:val="28"/>
          <w:szCs w:val="28"/>
          <w:u w:val="none"/>
        </w:rPr>
        <w:t>流程详见</w:t>
      </w:r>
      <w:r>
        <w:rPr>
          <w:rFonts w:hint="eastAsia" w:ascii="仿宋" w:hAnsi="仿宋" w:eastAsia="仿宋" w:cs="仿宋"/>
          <w:color w:val="auto"/>
          <w:sz w:val="28"/>
          <w:szCs w:val="28"/>
          <w:u w:val="none"/>
          <w:lang w:val="en-US" w:eastAsia="zh-CN"/>
        </w:rPr>
        <w:t>我校单招信息网</w:t>
      </w:r>
      <w:r>
        <w:rPr>
          <w:rFonts w:hint="eastAsia" w:ascii="仿宋" w:hAnsi="仿宋" w:eastAsia="仿宋" w:cs="仿宋"/>
          <w:color w:val="auto"/>
          <w:sz w:val="28"/>
          <w:szCs w:val="28"/>
          <w:u w:val="none"/>
        </w:rPr>
        <w:t>，网址</w:t>
      </w:r>
      <w:r>
        <w:rPr>
          <w:rFonts w:hint="eastAsia" w:ascii="仿宋" w:hAnsi="仿宋" w:eastAsia="仿宋" w:cs="仿宋"/>
          <w:color w:val="auto"/>
          <w:sz w:val="28"/>
          <w:szCs w:val="28"/>
          <w:u w:val="none"/>
          <w:lang w:eastAsia="zh-CN"/>
        </w:rPr>
        <w:t>：</w:t>
      </w:r>
      <w:r>
        <w:rPr>
          <w:rFonts w:hint="eastAsia" w:ascii="仿宋" w:hAnsi="仿宋" w:eastAsia="仿宋" w:cs="仿宋"/>
          <w:color w:val="auto"/>
          <w:sz w:val="28"/>
          <w:szCs w:val="28"/>
          <w:u w:val="none"/>
          <w:lang w:val="en-US" w:eastAsia="zh-CN"/>
        </w:rPr>
        <w:t>http://jyzs.hncpu.com:8080/redirectPage/dzxxw</w:t>
      </w:r>
      <w:r>
        <w:rPr>
          <w:rFonts w:hint="eastAsia" w:ascii="等线" w:hAnsi="等线" w:eastAsia="仿宋" w:cs="仿宋"/>
          <w:sz w:val="28"/>
          <w:szCs w:val="28"/>
          <w:u w:val="none"/>
          <w:lang w:eastAsia="zh-CN"/>
        </w:rPr>
        <w:t>。</w:t>
      </w:r>
    </w:p>
    <w:p w14:paraId="039AB204">
      <w:pPr>
        <w:numPr>
          <w:ilvl w:val="0"/>
          <w:numId w:val="0"/>
        </w:numPr>
        <w:spacing w:line="500" w:lineRule="exact"/>
        <w:ind w:firstLine="562" w:firstLineChars="200"/>
        <w:rPr>
          <w:rFonts w:hint="eastAsia" w:ascii="等线" w:hAnsi="等线" w:eastAsia="仿宋" w:cs="仿宋"/>
          <w:sz w:val="28"/>
          <w:szCs w:val="28"/>
          <w:lang w:eastAsia="zh-CN"/>
        </w:rPr>
      </w:pPr>
      <w:r>
        <w:rPr>
          <w:rFonts w:hint="eastAsia" w:ascii="等线" w:hAnsi="等线" w:eastAsia="仿宋" w:cs="仿宋"/>
          <w:b/>
          <w:bCs/>
          <w:sz w:val="28"/>
          <w:szCs w:val="28"/>
          <w:lang w:eastAsia="zh-CN"/>
        </w:rPr>
        <w:t>第二十</w:t>
      </w:r>
      <w:r>
        <w:rPr>
          <w:rFonts w:hint="eastAsia" w:ascii="等线" w:hAnsi="等线" w:eastAsia="仿宋" w:cs="仿宋"/>
          <w:b/>
          <w:bCs/>
          <w:sz w:val="28"/>
          <w:szCs w:val="28"/>
          <w:lang w:val="en-US" w:eastAsia="zh-CN"/>
        </w:rPr>
        <w:t>三</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val="en-US" w:eastAsia="zh-CN"/>
        </w:rPr>
        <w:t>我校单招考试在省教育考试院的指导下，参照国家教育考试规定进行组织。在学校招生工作领导小组的统筹下，教务、二级学院共同组织考务工作。具体</w:t>
      </w:r>
      <w:r>
        <w:rPr>
          <w:rFonts w:hint="eastAsia" w:ascii="等线" w:hAnsi="等线" w:eastAsia="仿宋" w:cs="仿宋"/>
          <w:sz w:val="28"/>
          <w:szCs w:val="28"/>
        </w:rPr>
        <w:t>由</w:t>
      </w:r>
      <w:r>
        <w:rPr>
          <w:rFonts w:hint="eastAsia" w:ascii="等线" w:hAnsi="等线" w:eastAsia="仿宋" w:cs="仿宋"/>
          <w:sz w:val="28"/>
          <w:szCs w:val="28"/>
          <w:u w:val="none"/>
        </w:rPr>
        <w:t>教务处</w:t>
      </w:r>
      <w:r>
        <w:rPr>
          <w:rFonts w:hint="eastAsia" w:ascii="等线" w:hAnsi="等线" w:eastAsia="仿宋" w:cs="仿宋"/>
          <w:sz w:val="28"/>
          <w:szCs w:val="28"/>
        </w:rPr>
        <w:t>牵头组织命题，并负责其保密工作</w:t>
      </w:r>
      <w:r>
        <w:rPr>
          <w:rFonts w:hint="eastAsia" w:ascii="等线" w:hAnsi="等线" w:eastAsia="仿宋" w:cs="仿宋"/>
          <w:sz w:val="28"/>
          <w:szCs w:val="28"/>
          <w:lang w:eastAsia="zh-CN"/>
        </w:rPr>
        <w:t>；</w:t>
      </w:r>
      <w:r>
        <w:rPr>
          <w:rFonts w:hint="eastAsia" w:ascii="等线" w:hAnsi="等线" w:eastAsia="仿宋" w:cs="仿宋"/>
          <w:sz w:val="28"/>
          <w:szCs w:val="28"/>
        </w:rPr>
        <w:t>负责按国考要求制定具体的组考方案，根据报考人数合理安排考场并组织有序考试</w:t>
      </w:r>
      <w:r>
        <w:rPr>
          <w:rFonts w:hint="eastAsia" w:ascii="等线" w:hAnsi="等线" w:eastAsia="仿宋" w:cs="仿宋"/>
          <w:sz w:val="28"/>
          <w:szCs w:val="28"/>
          <w:lang w:eastAsia="zh-CN"/>
        </w:rPr>
        <w:t>；</w:t>
      </w:r>
      <w:r>
        <w:rPr>
          <w:rFonts w:hint="eastAsia" w:ascii="等线" w:hAnsi="等线" w:eastAsia="仿宋" w:cs="仿宋"/>
          <w:sz w:val="28"/>
          <w:szCs w:val="28"/>
          <w:u w:val="none"/>
          <w:lang w:val="en-US" w:eastAsia="zh-CN"/>
        </w:rPr>
        <w:t>教务处</w:t>
      </w:r>
      <w:r>
        <w:rPr>
          <w:rFonts w:hint="eastAsia" w:ascii="等线" w:hAnsi="等线" w:eastAsia="仿宋" w:cs="仿宋"/>
          <w:sz w:val="28"/>
          <w:szCs w:val="28"/>
        </w:rPr>
        <w:t>组织相关专家参照湖南省普通高考评卷及登分工作有关要求</w:t>
      </w:r>
      <w:r>
        <w:rPr>
          <w:rFonts w:hint="eastAsia" w:ascii="等线" w:hAnsi="等线" w:eastAsia="仿宋" w:cs="仿宋"/>
          <w:sz w:val="28"/>
          <w:szCs w:val="28"/>
          <w:lang w:eastAsia="zh-CN"/>
        </w:rPr>
        <w:t>，</w:t>
      </w:r>
      <w:r>
        <w:rPr>
          <w:rFonts w:hint="eastAsia" w:ascii="等线" w:hAnsi="等线" w:eastAsia="仿宋" w:cs="仿宋"/>
          <w:sz w:val="28"/>
          <w:szCs w:val="28"/>
        </w:rPr>
        <w:t>制定科学合理的评判标准，加大信息公开及结果公示力度，确保考试评判工作公正、透明</w:t>
      </w:r>
      <w:r>
        <w:rPr>
          <w:rFonts w:hint="eastAsia" w:ascii="等线" w:hAnsi="等线" w:eastAsia="仿宋" w:cs="仿宋"/>
          <w:sz w:val="28"/>
          <w:szCs w:val="28"/>
          <w:lang w:eastAsia="zh-CN"/>
        </w:rPr>
        <w:t>。</w:t>
      </w:r>
    </w:p>
    <w:p w14:paraId="3465DD7D">
      <w:pPr>
        <w:numPr>
          <w:ilvl w:val="-1"/>
          <w:numId w:val="0"/>
        </w:numPr>
        <w:spacing w:line="500" w:lineRule="exact"/>
        <w:ind w:firstLine="0"/>
        <w:rPr>
          <w:rFonts w:ascii="等线" w:hAnsi="等线" w:eastAsia="仿宋" w:cs="仿宋"/>
          <w:color w:val="auto"/>
          <w:sz w:val="28"/>
          <w:szCs w:val="28"/>
        </w:rPr>
      </w:pPr>
    </w:p>
    <w:p w14:paraId="442594B6">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单招</w:t>
      </w:r>
      <w:r>
        <w:rPr>
          <w:rFonts w:hint="eastAsia" w:ascii="仿宋" w:hAnsi="仿宋" w:eastAsia="仿宋" w:cs="仿宋"/>
          <w:b/>
          <w:bCs/>
          <w:sz w:val="32"/>
          <w:szCs w:val="32"/>
        </w:rPr>
        <w:t>录取</w:t>
      </w:r>
    </w:p>
    <w:p w14:paraId="02843F87">
      <w:pPr>
        <w:widowControl/>
        <w:numPr>
          <w:ilvl w:val="0"/>
          <w:numId w:val="0"/>
        </w:numPr>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val="en-US" w:eastAsia="zh-CN"/>
        </w:rPr>
        <w:t xml:space="preserve">第二十四条 </w:t>
      </w:r>
      <w:r>
        <w:rPr>
          <w:rFonts w:hint="eastAsia" w:ascii="等线" w:hAnsi="等线" w:eastAsia="仿宋" w:cs="仿宋"/>
          <w:sz w:val="28"/>
          <w:szCs w:val="28"/>
          <w:lang w:val="en-US" w:eastAsia="zh-CN"/>
        </w:rPr>
        <w:t>应届普通高中毕业考生（第一类考生）、中职考生和往届普通高中考生及同等学力考生（第二类考生）的类别确定</w:t>
      </w:r>
      <w:r>
        <w:rPr>
          <w:rFonts w:hint="eastAsia" w:ascii="等线" w:hAnsi="等线" w:eastAsia="仿宋" w:cs="仿宋"/>
          <w:sz w:val="28"/>
          <w:szCs w:val="28"/>
        </w:rPr>
        <w:t>及</w:t>
      </w:r>
      <w:r>
        <w:rPr>
          <w:rFonts w:hint="eastAsia" w:ascii="等线" w:hAnsi="等线" w:eastAsia="仿宋" w:cs="仿宋"/>
          <w:sz w:val="28"/>
          <w:szCs w:val="28"/>
          <w:lang w:val="en-US" w:eastAsia="zh-CN"/>
        </w:rPr>
        <w:t>普通</w:t>
      </w:r>
      <w:r>
        <w:rPr>
          <w:rFonts w:hint="eastAsia" w:ascii="等线" w:hAnsi="等线" w:eastAsia="仿宋" w:cs="仿宋"/>
          <w:sz w:val="28"/>
          <w:szCs w:val="28"/>
        </w:rPr>
        <w:t>高中学业水平合格性考试成绩的认定以省教育考试院提供的数据为依据。</w:t>
      </w:r>
      <w:r>
        <w:rPr>
          <w:rFonts w:hint="eastAsia" w:ascii="等线" w:hAnsi="等线" w:eastAsia="仿宋" w:cs="仿宋"/>
          <w:sz w:val="28"/>
          <w:szCs w:val="28"/>
          <w:lang w:val="en-US" w:eastAsia="zh-CN"/>
        </w:rPr>
        <w:t>普通</w:t>
      </w:r>
      <w:r>
        <w:rPr>
          <w:rFonts w:hint="eastAsia" w:ascii="等线" w:hAnsi="等线" w:eastAsia="仿宋" w:cs="仿宋"/>
          <w:sz w:val="28"/>
          <w:szCs w:val="28"/>
        </w:rPr>
        <w:t>高中学业水平合格性考试</w:t>
      </w:r>
      <w:r>
        <w:rPr>
          <w:rFonts w:hint="eastAsia" w:ascii="等线" w:hAnsi="等线" w:eastAsia="仿宋" w:cs="仿宋"/>
          <w:sz w:val="28"/>
          <w:szCs w:val="28"/>
          <w:lang w:val="en-US" w:eastAsia="zh-CN"/>
        </w:rPr>
        <w:t>语文、数学、外语</w:t>
      </w:r>
      <w:r>
        <w:rPr>
          <w:rFonts w:hint="eastAsia" w:ascii="等线" w:hAnsi="等线" w:eastAsia="仿宋" w:cs="仿宋"/>
          <w:sz w:val="28"/>
          <w:szCs w:val="28"/>
        </w:rPr>
        <w:t>有效</w:t>
      </w:r>
      <w:r>
        <w:rPr>
          <w:rFonts w:ascii="等线" w:hAnsi="等线" w:eastAsia="仿宋" w:cs="仿宋"/>
          <w:sz w:val="28"/>
          <w:szCs w:val="28"/>
        </w:rPr>
        <w:t>成</w:t>
      </w:r>
      <w:r>
        <w:rPr>
          <w:rFonts w:hint="eastAsia" w:ascii="等线" w:hAnsi="等线" w:eastAsia="仿宋" w:cs="仿宋"/>
          <w:sz w:val="28"/>
          <w:szCs w:val="28"/>
        </w:rPr>
        <w:t>绩不全</w:t>
      </w:r>
      <w:r>
        <w:rPr>
          <w:rFonts w:ascii="等线" w:hAnsi="等线" w:eastAsia="仿宋" w:cs="仿宋"/>
          <w:sz w:val="28"/>
          <w:szCs w:val="28"/>
        </w:rPr>
        <w:t>的</w:t>
      </w:r>
      <w:r>
        <w:rPr>
          <w:rFonts w:hint="eastAsia" w:ascii="等线" w:hAnsi="等线" w:eastAsia="仿宋" w:cs="仿宋"/>
          <w:sz w:val="28"/>
          <w:szCs w:val="28"/>
        </w:rPr>
        <w:t>应届普</w:t>
      </w:r>
      <w:r>
        <w:rPr>
          <w:rFonts w:hint="eastAsia" w:ascii="等线" w:hAnsi="等线" w:eastAsia="仿宋" w:cs="仿宋"/>
          <w:sz w:val="28"/>
          <w:szCs w:val="28"/>
          <w:lang w:val="en-US" w:eastAsia="zh-CN"/>
        </w:rPr>
        <w:t>通</w:t>
      </w:r>
      <w:r>
        <w:rPr>
          <w:rFonts w:hint="eastAsia" w:ascii="等线" w:hAnsi="等线" w:eastAsia="仿宋" w:cs="仿宋"/>
          <w:sz w:val="28"/>
          <w:szCs w:val="28"/>
        </w:rPr>
        <w:t>高</w:t>
      </w:r>
      <w:r>
        <w:rPr>
          <w:rFonts w:hint="eastAsia" w:ascii="等线" w:hAnsi="等线" w:eastAsia="仿宋" w:cs="仿宋"/>
          <w:sz w:val="28"/>
          <w:szCs w:val="28"/>
          <w:lang w:val="en-US" w:eastAsia="zh-CN"/>
        </w:rPr>
        <w:t>中毕业考生</w:t>
      </w:r>
      <w:r>
        <w:rPr>
          <w:rFonts w:ascii="等线" w:hAnsi="等线" w:eastAsia="仿宋" w:cs="仿宋"/>
          <w:sz w:val="28"/>
          <w:szCs w:val="28"/>
        </w:rPr>
        <w:t>必须按照</w:t>
      </w:r>
      <w:r>
        <w:rPr>
          <w:rFonts w:hint="eastAsia" w:ascii="等线" w:hAnsi="等线" w:eastAsia="仿宋" w:cs="仿宋"/>
          <w:sz w:val="28"/>
          <w:szCs w:val="28"/>
          <w:lang w:val="en-US" w:eastAsia="zh-CN"/>
        </w:rPr>
        <w:t>中职考生和往届普通高中考生及同等学力考生</w:t>
      </w:r>
      <w:r>
        <w:rPr>
          <w:rFonts w:ascii="等线" w:hAnsi="等线" w:eastAsia="仿宋" w:cs="仿宋"/>
          <w:sz w:val="28"/>
          <w:szCs w:val="28"/>
        </w:rPr>
        <w:t>的要求</w:t>
      </w:r>
      <w:r>
        <w:rPr>
          <w:rFonts w:hint="eastAsia" w:ascii="等线" w:hAnsi="等线" w:eastAsia="仿宋" w:cs="仿宋"/>
          <w:sz w:val="28"/>
          <w:szCs w:val="28"/>
        </w:rPr>
        <w:t>参加</w:t>
      </w:r>
      <w:r>
        <w:rPr>
          <w:rFonts w:ascii="等线" w:hAnsi="等线" w:eastAsia="仿宋" w:cs="仿宋"/>
          <w:sz w:val="28"/>
          <w:szCs w:val="28"/>
        </w:rPr>
        <w:t>文化</w:t>
      </w:r>
      <w:r>
        <w:rPr>
          <w:rFonts w:hint="eastAsia" w:ascii="等线" w:hAnsi="等线" w:eastAsia="仿宋" w:cs="仿宋"/>
          <w:sz w:val="28"/>
          <w:szCs w:val="28"/>
        </w:rPr>
        <w:t>素质测试</w:t>
      </w:r>
      <w:r>
        <w:rPr>
          <w:rFonts w:hint="eastAsia" w:ascii="等线" w:hAnsi="等线" w:eastAsia="仿宋" w:cs="仿宋"/>
          <w:sz w:val="28"/>
          <w:szCs w:val="28"/>
          <w:lang w:val="en-US" w:eastAsia="zh-CN"/>
        </w:rPr>
        <w:t>及</w:t>
      </w:r>
      <w:r>
        <w:rPr>
          <w:rFonts w:ascii="等线" w:hAnsi="等线" w:eastAsia="仿宋" w:cs="仿宋"/>
          <w:sz w:val="28"/>
          <w:szCs w:val="28"/>
        </w:rPr>
        <w:t>录取。</w:t>
      </w:r>
    </w:p>
    <w:p w14:paraId="3A9CEA63">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lang w:val="en-US" w:eastAsia="zh-CN"/>
        </w:rPr>
        <w:t xml:space="preserve">第二十五条 </w:t>
      </w:r>
      <w:r>
        <w:rPr>
          <w:rFonts w:hint="eastAsia" w:ascii="等线" w:hAnsi="等线" w:eastAsia="仿宋" w:cs="仿宋"/>
          <w:sz w:val="28"/>
          <w:szCs w:val="28"/>
          <w:lang w:val="en-US" w:eastAsia="zh-CN"/>
        </w:rPr>
        <w:t>单招录取首先对报考单列计划的考生（第三类、第四类、第五类考生）进行录取，单列计划只录取第一志愿报考的考生，如有剩余单列计划则转为普通类计划录取第一类、第二类考生。</w:t>
      </w:r>
    </w:p>
    <w:p w14:paraId="06E43B2A">
      <w:pPr>
        <w:widowControl/>
        <w:numPr>
          <w:ilvl w:val="0"/>
          <w:numId w:val="0"/>
        </w:numPr>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val="en-US" w:eastAsia="zh-CN"/>
        </w:rPr>
        <w:t xml:space="preserve">第二十六条 </w:t>
      </w:r>
      <w:r>
        <w:rPr>
          <w:rFonts w:hint="eastAsia" w:ascii="等线" w:hAnsi="等线" w:eastAsia="仿宋" w:cs="仿宋"/>
          <w:sz w:val="28"/>
          <w:szCs w:val="28"/>
        </w:rPr>
        <w:t>普通类考生分类别分专业招生计划以实际参考的考生人数为基数，按专业计划数除以该专业参考总人数再乘以各类别参考人数的计算公式列出各专业</w:t>
      </w:r>
      <w:r>
        <w:rPr>
          <w:rFonts w:hint="eastAsia" w:ascii="等线" w:hAnsi="等线" w:eastAsia="仿宋" w:cs="仿宋"/>
          <w:sz w:val="28"/>
          <w:szCs w:val="28"/>
          <w:lang w:eastAsia="zh-CN"/>
        </w:rPr>
        <w:t>第一类</w:t>
      </w:r>
      <w:r>
        <w:rPr>
          <w:rFonts w:hint="eastAsia" w:ascii="等线" w:hAnsi="等线" w:eastAsia="仿宋" w:cs="仿宋"/>
          <w:sz w:val="28"/>
          <w:szCs w:val="28"/>
        </w:rPr>
        <w:t>考生（具有202</w:t>
      </w:r>
      <w:r>
        <w:rPr>
          <w:rFonts w:hint="eastAsia" w:ascii="等线" w:hAnsi="等线" w:eastAsia="仿宋" w:cs="仿宋"/>
          <w:sz w:val="28"/>
          <w:szCs w:val="28"/>
          <w:lang w:val="en-US" w:eastAsia="zh-CN"/>
        </w:rPr>
        <w:t>4</w:t>
      </w:r>
      <w:r>
        <w:rPr>
          <w:rFonts w:hint="eastAsia" w:ascii="等线" w:hAnsi="等线" w:eastAsia="仿宋" w:cs="仿宋"/>
          <w:sz w:val="28"/>
          <w:szCs w:val="28"/>
        </w:rPr>
        <w:t>年普通高中学业水平合格性考试</w:t>
      </w:r>
      <w:r>
        <w:rPr>
          <w:rFonts w:hint="eastAsia" w:ascii="等线" w:hAnsi="等线" w:eastAsia="仿宋" w:cs="仿宋"/>
          <w:sz w:val="28"/>
          <w:szCs w:val="28"/>
          <w:lang w:val="en-US" w:eastAsia="zh-CN"/>
        </w:rPr>
        <w:t>语文、数学、外语</w:t>
      </w:r>
      <w:r>
        <w:rPr>
          <w:rFonts w:hint="eastAsia" w:ascii="等线" w:hAnsi="等线" w:eastAsia="仿宋" w:cs="仿宋"/>
          <w:sz w:val="28"/>
          <w:szCs w:val="28"/>
        </w:rPr>
        <w:t>有效成绩）、</w:t>
      </w:r>
      <w:r>
        <w:rPr>
          <w:rFonts w:hint="eastAsia" w:ascii="等线" w:hAnsi="等线" w:eastAsia="仿宋" w:cs="仿宋"/>
          <w:sz w:val="28"/>
          <w:szCs w:val="28"/>
          <w:lang w:eastAsia="zh-CN"/>
        </w:rPr>
        <w:t>第二类考生</w:t>
      </w:r>
      <w:r>
        <w:rPr>
          <w:rFonts w:hint="eastAsia" w:ascii="等线" w:hAnsi="等线" w:eastAsia="仿宋" w:cs="仿宋"/>
          <w:sz w:val="28"/>
          <w:szCs w:val="28"/>
        </w:rPr>
        <w:t>（含普通高中学业水平合格性考试有</w:t>
      </w:r>
      <w:r>
        <w:rPr>
          <w:rFonts w:hint="eastAsia" w:ascii="等线" w:hAnsi="等线" w:eastAsia="仿宋" w:cs="仿宋"/>
          <w:sz w:val="28"/>
          <w:szCs w:val="28"/>
          <w:lang w:val="en-US" w:eastAsia="zh-CN"/>
        </w:rPr>
        <w:t>语文、数学、外语</w:t>
      </w:r>
      <w:bookmarkStart w:id="11" w:name="_GoBack"/>
      <w:bookmarkEnd w:id="11"/>
      <w:r>
        <w:rPr>
          <w:rFonts w:hint="eastAsia" w:ascii="等线" w:hAnsi="等线" w:eastAsia="仿宋" w:cs="仿宋"/>
          <w:color w:val="FF0000"/>
          <w:sz w:val="28"/>
          <w:szCs w:val="28"/>
          <w:lang w:val="en-US" w:eastAsia="zh-CN"/>
        </w:rPr>
        <w:t>有</w:t>
      </w:r>
      <w:r>
        <w:rPr>
          <w:rFonts w:hint="eastAsia" w:ascii="等线" w:hAnsi="等线" w:eastAsia="仿宋" w:cs="仿宋"/>
          <w:color w:val="FF0000"/>
          <w:sz w:val="28"/>
          <w:szCs w:val="28"/>
        </w:rPr>
        <w:t>效</w:t>
      </w:r>
      <w:r>
        <w:rPr>
          <w:rFonts w:hint="eastAsia" w:ascii="等线" w:hAnsi="等线" w:eastAsia="仿宋" w:cs="仿宋"/>
          <w:sz w:val="28"/>
          <w:szCs w:val="28"/>
        </w:rPr>
        <w:t>成绩不全的应届普通高中考生</w:t>
      </w:r>
      <w:r>
        <w:rPr>
          <w:rFonts w:hint="eastAsia" w:ascii="等线" w:hAnsi="等线" w:eastAsia="仿宋" w:cs="仿宋"/>
          <w:sz w:val="28"/>
          <w:szCs w:val="28"/>
          <w:lang w:eastAsia="zh-CN"/>
        </w:rPr>
        <w:t>）</w:t>
      </w:r>
      <w:r>
        <w:rPr>
          <w:rFonts w:hint="eastAsia" w:ascii="等线" w:hAnsi="等线" w:eastAsia="仿宋" w:cs="仿宋"/>
          <w:sz w:val="28"/>
          <w:szCs w:val="28"/>
        </w:rPr>
        <w:t>的实际录取计划数。例如，某专业招生计划共100人，单列</w:t>
      </w:r>
      <w:r>
        <w:rPr>
          <w:rFonts w:hint="eastAsia" w:ascii="等线" w:hAnsi="等线" w:eastAsia="仿宋" w:cs="仿宋"/>
          <w:sz w:val="28"/>
          <w:szCs w:val="28"/>
          <w:lang w:eastAsia="zh-CN"/>
        </w:rPr>
        <w:t>计划已</w:t>
      </w:r>
      <w:r>
        <w:rPr>
          <w:rFonts w:hint="eastAsia" w:ascii="等线" w:hAnsi="等线" w:eastAsia="仿宋" w:cs="仿宋"/>
          <w:sz w:val="28"/>
          <w:szCs w:val="28"/>
        </w:rPr>
        <w:t>录取5人，剩余计划95人</w:t>
      </w:r>
      <w:r>
        <w:rPr>
          <w:rFonts w:hint="eastAsia" w:ascii="等线" w:hAnsi="等线" w:eastAsia="仿宋" w:cs="仿宋"/>
          <w:sz w:val="28"/>
          <w:szCs w:val="28"/>
          <w:lang w:eastAsia="zh-CN"/>
        </w:rPr>
        <w:t>录取第一类、第二类学生</w:t>
      </w:r>
      <w:r>
        <w:rPr>
          <w:rFonts w:hint="eastAsia" w:ascii="等线" w:hAnsi="等线" w:eastAsia="仿宋" w:cs="仿宋"/>
          <w:sz w:val="28"/>
          <w:szCs w:val="28"/>
        </w:rPr>
        <w:t>，如</w:t>
      </w:r>
      <w:r>
        <w:rPr>
          <w:rFonts w:hint="eastAsia" w:ascii="等线" w:hAnsi="等线" w:eastAsia="仿宋" w:cs="仿宋"/>
          <w:sz w:val="28"/>
          <w:szCs w:val="28"/>
          <w:lang w:eastAsia="zh-CN"/>
        </w:rPr>
        <w:t>第一类考生</w:t>
      </w:r>
      <w:r>
        <w:rPr>
          <w:rFonts w:hint="eastAsia" w:ascii="等线" w:hAnsi="等线" w:eastAsia="仿宋" w:cs="仿宋"/>
          <w:sz w:val="28"/>
          <w:szCs w:val="28"/>
        </w:rPr>
        <w:t>、</w:t>
      </w:r>
      <w:r>
        <w:rPr>
          <w:rFonts w:hint="eastAsia" w:ascii="等线" w:hAnsi="等线" w:eastAsia="仿宋" w:cs="仿宋"/>
          <w:sz w:val="28"/>
          <w:szCs w:val="28"/>
          <w:lang w:eastAsia="zh-CN"/>
        </w:rPr>
        <w:t>第二类考生</w:t>
      </w:r>
      <w:r>
        <w:rPr>
          <w:rFonts w:hint="eastAsia" w:ascii="等线" w:hAnsi="等线" w:eastAsia="仿宋" w:cs="仿宋"/>
          <w:sz w:val="28"/>
          <w:szCs w:val="28"/>
        </w:rPr>
        <w:t>一志愿</w:t>
      </w:r>
      <w:r>
        <w:rPr>
          <w:rFonts w:hint="eastAsia" w:ascii="等线" w:hAnsi="等线" w:eastAsia="仿宋" w:cs="仿宋"/>
          <w:sz w:val="28"/>
          <w:szCs w:val="28"/>
          <w:lang w:eastAsia="zh-CN"/>
        </w:rPr>
        <w:t>实际参考的人数分别为</w:t>
      </w:r>
      <w:r>
        <w:rPr>
          <w:rFonts w:ascii="等线" w:hAnsi="等线" w:eastAsia="仿宋" w:cs="仿宋"/>
          <w:sz w:val="28"/>
          <w:szCs w:val="28"/>
        </w:rPr>
        <w:t>150</w:t>
      </w:r>
      <w:r>
        <w:rPr>
          <w:rFonts w:hint="eastAsia" w:ascii="等线" w:hAnsi="等线" w:eastAsia="仿宋" w:cs="仿宋"/>
          <w:sz w:val="28"/>
          <w:szCs w:val="28"/>
        </w:rPr>
        <w:t>、</w:t>
      </w:r>
      <w:r>
        <w:rPr>
          <w:rFonts w:ascii="等线" w:hAnsi="等线" w:eastAsia="仿宋" w:cs="仿宋"/>
          <w:sz w:val="28"/>
          <w:szCs w:val="28"/>
        </w:rPr>
        <w:t>50</w:t>
      </w:r>
      <w:r>
        <w:rPr>
          <w:rFonts w:hint="eastAsia" w:ascii="等线" w:hAnsi="等线" w:eastAsia="仿宋" w:cs="仿宋"/>
          <w:sz w:val="28"/>
          <w:szCs w:val="28"/>
        </w:rPr>
        <w:t>人，</w:t>
      </w:r>
      <w:r>
        <w:rPr>
          <w:rFonts w:hint="eastAsia" w:ascii="等线" w:hAnsi="等线" w:eastAsia="仿宋" w:cs="仿宋"/>
          <w:sz w:val="28"/>
          <w:szCs w:val="28"/>
          <w:lang w:eastAsia="zh-CN"/>
        </w:rPr>
        <w:t>根据同比例公</w:t>
      </w:r>
      <w:r>
        <w:rPr>
          <w:rFonts w:hint="eastAsia" w:ascii="等线" w:hAnsi="等线" w:eastAsia="仿宋" w:cs="仿宋"/>
          <w:sz w:val="28"/>
          <w:szCs w:val="28"/>
          <w:lang w:val="en-US" w:eastAsia="zh-CN"/>
        </w:rPr>
        <w:t>式</w:t>
      </w:r>
      <w:r>
        <w:rPr>
          <w:rFonts w:hint="eastAsia" w:ascii="等线" w:hAnsi="等线" w:eastAsia="仿宋" w:cs="仿宋"/>
          <w:sz w:val="28"/>
          <w:szCs w:val="28"/>
          <w:lang w:eastAsia="zh-CN"/>
        </w:rPr>
        <w:t>计算可得第一类、第二类考生的计划数</w:t>
      </w:r>
      <w:r>
        <w:rPr>
          <w:rFonts w:hint="eastAsia" w:ascii="等线" w:hAnsi="等线" w:eastAsia="仿宋" w:cs="仿宋"/>
          <w:sz w:val="28"/>
          <w:szCs w:val="28"/>
        </w:rPr>
        <w:t>为71、24人</w:t>
      </w:r>
      <w:r>
        <w:rPr>
          <w:rFonts w:hint="eastAsia" w:ascii="等线" w:hAnsi="等线" w:eastAsia="仿宋" w:cs="仿宋"/>
          <w:sz w:val="28"/>
          <w:szCs w:val="28"/>
          <w:lang w:eastAsia="zh-CN"/>
        </w:rPr>
        <w:t>。第一类考生计划数计算公式：</w:t>
      </w:r>
      <w:r>
        <w:rPr>
          <w:rFonts w:hint="eastAsia" w:ascii="等线" w:hAnsi="等线" w:eastAsia="仿宋" w:cs="仿宋"/>
          <w:sz w:val="28"/>
          <w:szCs w:val="28"/>
          <w:lang w:val="en-US" w:eastAsia="zh-CN"/>
        </w:rPr>
        <w:t>95/（150+50）</w:t>
      </w:r>
      <w:r>
        <w:rPr>
          <w:rFonts w:hint="eastAsia" w:ascii="汉仪细圆B5" w:hAnsi="汉仪细圆B5" w:eastAsia="汉仪细圆B5" w:cs="汉仪细圆B5"/>
          <w:sz w:val="28"/>
          <w:szCs w:val="28"/>
          <w:lang w:val="en-US" w:eastAsia="zh-CN"/>
        </w:rPr>
        <w:t>×150</w:t>
      </w:r>
      <w:r>
        <w:rPr>
          <w:rFonts w:hint="eastAsia" w:ascii="等线" w:hAnsi="等线" w:eastAsia="仿宋" w:cs="仿宋"/>
          <w:sz w:val="28"/>
          <w:szCs w:val="28"/>
        </w:rPr>
        <w:t>。各类别各专业计划确定后，录取过程中不再调整和追加。</w:t>
      </w:r>
    </w:p>
    <w:p w14:paraId="3CDC0C00">
      <w:pPr>
        <w:widowControl/>
        <w:shd w:val="clear" w:color="auto" w:fill="FFFFFF"/>
        <w:spacing w:line="500" w:lineRule="exact"/>
        <w:ind w:firstLine="562" w:firstLineChars="200"/>
        <w:jc w:val="left"/>
        <w:rPr>
          <w:rFonts w:hint="eastAsia" w:ascii="等线" w:hAnsi="等线" w:eastAsia="仿宋" w:cs="仿宋"/>
          <w:sz w:val="28"/>
          <w:szCs w:val="28"/>
          <w:lang w:val="en-US" w:eastAsia="zh-CN"/>
        </w:rPr>
      </w:pPr>
      <w:r>
        <w:rPr>
          <w:rFonts w:hint="eastAsia" w:ascii="等线" w:hAnsi="等线" w:eastAsia="仿宋" w:cs="仿宋"/>
          <w:b/>
          <w:bCs/>
          <w:sz w:val="28"/>
          <w:szCs w:val="28"/>
          <w:lang w:eastAsia="zh-CN"/>
        </w:rPr>
        <w:t>第二十</w:t>
      </w:r>
      <w:r>
        <w:rPr>
          <w:rFonts w:hint="eastAsia" w:ascii="等线" w:hAnsi="等线" w:eastAsia="仿宋" w:cs="仿宋"/>
          <w:b/>
          <w:bCs/>
          <w:sz w:val="28"/>
          <w:szCs w:val="28"/>
          <w:lang w:val="en-US" w:eastAsia="zh-CN"/>
        </w:rPr>
        <w:t>七</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val="en-US" w:eastAsia="zh-CN"/>
        </w:rPr>
        <w:t>单招录取工作按照“学校负责、招办监督”的原则进行。各类别录取时，按照</w:t>
      </w:r>
      <w:r>
        <w:rPr>
          <w:rFonts w:hint="eastAsia" w:ascii="等线" w:hAnsi="等线" w:eastAsia="仿宋" w:cs="仿宋"/>
          <w:sz w:val="28"/>
          <w:szCs w:val="28"/>
          <w:u w:val="none"/>
          <w:lang w:val="en-US" w:eastAsia="zh-CN"/>
        </w:rPr>
        <w:t>志愿优先的方式</w:t>
      </w:r>
      <w:r>
        <w:rPr>
          <w:rFonts w:hint="eastAsia" w:ascii="等线" w:hAnsi="等线" w:eastAsia="仿宋" w:cs="仿宋"/>
          <w:sz w:val="28"/>
          <w:szCs w:val="28"/>
          <w:lang w:val="en-US" w:eastAsia="zh-CN"/>
        </w:rPr>
        <w:t>进行。各类别按照“公平竞争、公正选拔、分类划线、公开透明”的原则，结合各专业的第一志愿报考我校的考生的参考人数及计划比例划定录取控制线。遵循各类别考生录取率基本相同的要求，按考生专业志愿从高分到低分择优录取。缺额专业将在专业组内按总分进行调剂录取。第一志愿报考我校的考生录取结束后，若仍有部分专业有剩余招生计划，将向社会公布有缺额的专业及计划数，并针对第二志愿填报了我校有缺额的专业（或填报了服从专业调剂）且未被第一志愿学校录取的考生组织考试和录取。第二志愿各类别分专业招生计划的确定原则、考试要求及录取规则等与第一志愿的相关规定一致。</w:t>
      </w:r>
    </w:p>
    <w:p w14:paraId="4D813472">
      <w:pPr>
        <w:widowControl/>
        <w:shd w:val="clear" w:color="auto" w:fill="FFFFFF"/>
        <w:spacing w:line="500" w:lineRule="exact"/>
        <w:ind w:firstLine="560" w:firstLineChars="200"/>
        <w:jc w:val="left"/>
        <w:rPr>
          <w:rFonts w:hint="eastAsia" w:ascii="方正小标宋简体" w:hAnsi="方正小标宋简体" w:eastAsia="方正小标宋简体" w:cs="方正小标宋简体"/>
          <w:b w:val="0"/>
          <w:bCs w:val="0"/>
          <w:color w:val="FF0000"/>
          <w:sz w:val="28"/>
          <w:szCs w:val="28"/>
          <w:lang w:val="en-US" w:eastAsia="zh-CN"/>
        </w:rPr>
      </w:pPr>
      <w:r>
        <w:rPr>
          <w:rFonts w:hint="eastAsia" w:ascii="等线" w:hAnsi="等线" w:eastAsia="仿宋" w:cs="仿宋"/>
          <w:sz w:val="28"/>
          <w:szCs w:val="28"/>
          <w:lang w:val="en-US" w:eastAsia="zh-CN"/>
        </w:rPr>
        <w:t>1</w:t>
      </w:r>
      <w:r>
        <w:rPr>
          <w:rFonts w:hint="eastAsia" w:ascii="等线" w:hAnsi="等线" w:eastAsia="仿宋" w:cs="仿宋"/>
          <w:sz w:val="28"/>
          <w:szCs w:val="28"/>
          <w:lang w:eastAsia="zh-CN"/>
        </w:rPr>
        <w:t>.</w:t>
      </w:r>
      <w:r>
        <w:rPr>
          <w:rFonts w:hint="eastAsia" w:ascii="等线" w:hAnsi="等线" w:eastAsia="仿宋" w:cs="仿宋"/>
          <w:sz w:val="28"/>
          <w:szCs w:val="28"/>
        </w:rPr>
        <w:t>退役军人</w:t>
      </w:r>
      <w:r>
        <w:rPr>
          <w:rFonts w:hint="eastAsia" w:ascii="等线" w:hAnsi="等线" w:eastAsia="仿宋" w:cs="仿宋"/>
          <w:sz w:val="28"/>
          <w:szCs w:val="28"/>
          <w:lang w:eastAsia="zh-CN"/>
        </w:rPr>
        <w:t>考生。</w:t>
      </w:r>
      <w:r>
        <w:rPr>
          <w:rFonts w:hint="eastAsia" w:ascii="等线" w:hAnsi="等线" w:eastAsia="仿宋" w:cs="仿宋"/>
          <w:sz w:val="28"/>
          <w:szCs w:val="28"/>
        </w:rPr>
        <w:t>按考生职业</w:t>
      </w:r>
      <w:r>
        <w:rPr>
          <w:rFonts w:hint="eastAsia" w:ascii="等线" w:hAnsi="等线" w:eastAsia="仿宋" w:cs="仿宋"/>
          <w:sz w:val="28"/>
          <w:szCs w:val="28"/>
          <w:lang w:val="en-US" w:eastAsia="zh-CN"/>
        </w:rPr>
        <w:t>技能</w:t>
      </w:r>
      <w:r>
        <w:rPr>
          <w:rFonts w:hint="eastAsia" w:ascii="等线" w:hAnsi="等线" w:eastAsia="仿宋" w:cs="仿宋"/>
          <w:sz w:val="28"/>
          <w:szCs w:val="28"/>
        </w:rPr>
        <w:t>测试</w:t>
      </w:r>
      <w:r>
        <w:rPr>
          <w:rFonts w:hint="eastAsia" w:ascii="等线" w:hAnsi="等线" w:eastAsia="仿宋" w:cs="仿宋"/>
          <w:sz w:val="28"/>
          <w:szCs w:val="28"/>
          <w:lang w:val="en-US" w:eastAsia="zh-CN"/>
        </w:rPr>
        <w:t>综合</w:t>
      </w:r>
      <w:r>
        <w:rPr>
          <w:rFonts w:hint="eastAsia" w:ascii="等线" w:hAnsi="等线" w:eastAsia="仿宋" w:cs="仿宋"/>
          <w:sz w:val="28"/>
          <w:szCs w:val="28"/>
        </w:rPr>
        <w:t>成绩从高分到低分进行录取，录</w:t>
      </w:r>
      <w:r>
        <w:rPr>
          <w:rFonts w:hint="eastAsia" w:ascii="等线" w:hAnsi="等线" w:eastAsia="仿宋" w:cs="仿宋"/>
          <w:sz w:val="28"/>
          <w:szCs w:val="28"/>
          <w:lang w:eastAsia="zh-CN"/>
        </w:rPr>
        <w:t>完</w:t>
      </w:r>
      <w:r>
        <w:rPr>
          <w:rFonts w:hint="eastAsia" w:ascii="等线" w:hAnsi="等线" w:eastAsia="仿宋" w:cs="仿宋"/>
          <w:sz w:val="28"/>
          <w:szCs w:val="28"/>
        </w:rPr>
        <w:t>为止。</w:t>
      </w:r>
      <w:r>
        <w:rPr>
          <w:rFonts w:hint="eastAsia" w:ascii="等线" w:hAnsi="等线" w:eastAsia="仿宋" w:cs="仿宋"/>
          <w:sz w:val="28"/>
          <w:szCs w:val="28"/>
          <w:u w:val="none"/>
          <w:lang w:eastAsia="zh-CN"/>
        </w:rPr>
        <w:t>为</w:t>
      </w:r>
      <w:r>
        <w:rPr>
          <w:rFonts w:hint="eastAsia" w:ascii="等线" w:hAnsi="等线" w:eastAsia="仿宋" w:cs="仿宋"/>
          <w:sz w:val="28"/>
          <w:szCs w:val="28"/>
          <w:u w:val="none"/>
          <w:lang w:val="en-US" w:eastAsia="zh-CN"/>
        </w:rPr>
        <w:t>避免个别专业扎堆报考，造成给后续普通类考生计划不足，各专业录取退役军人考生的人数不超过2人。</w:t>
      </w:r>
    </w:p>
    <w:p w14:paraId="0F24CC91">
      <w:pPr>
        <w:widowControl/>
        <w:shd w:val="clear" w:color="auto" w:fill="FFFFFF"/>
        <w:spacing w:line="500" w:lineRule="exact"/>
        <w:ind w:firstLine="560" w:firstLineChars="200"/>
        <w:jc w:val="left"/>
        <w:rPr>
          <w:rFonts w:hint="eastAsia" w:ascii="等线" w:hAnsi="等线" w:eastAsia="仿宋" w:cs="仿宋"/>
          <w:sz w:val="28"/>
          <w:szCs w:val="28"/>
          <w:lang w:eastAsia="zh-CN"/>
        </w:rPr>
      </w:pPr>
      <w:r>
        <w:rPr>
          <w:rFonts w:hint="eastAsia" w:ascii="等线" w:hAnsi="等线" w:eastAsia="仿宋" w:cs="仿宋"/>
          <w:sz w:val="28"/>
          <w:szCs w:val="28"/>
          <w:lang w:val="en-US" w:eastAsia="zh-CN"/>
        </w:rPr>
        <w:t>2</w:t>
      </w:r>
      <w:r>
        <w:rPr>
          <w:rFonts w:hint="eastAsia" w:ascii="等线" w:hAnsi="等线" w:eastAsia="仿宋" w:cs="仿宋"/>
          <w:sz w:val="28"/>
          <w:szCs w:val="28"/>
          <w:lang w:eastAsia="zh-CN"/>
        </w:rPr>
        <w:t>.</w:t>
      </w:r>
      <w:r>
        <w:rPr>
          <w:rFonts w:hint="eastAsia" w:ascii="等线" w:hAnsi="等线" w:eastAsia="仿宋" w:cs="仿宋"/>
          <w:sz w:val="28"/>
          <w:szCs w:val="28"/>
        </w:rPr>
        <w:t>其他社会人员（农民工、下岗失业人员、新型职业农民和企业在岗人员）</w:t>
      </w:r>
      <w:r>
        <w:rPr>
          <w:rFonts w:hint="eastAsia" w:ascii="等线" w:hAnsi="等线" w:eastAsia="仿宋" w:cs="仿宋"/>
          <w:sz w:val="28"/>
          <w:szCs w:val="28"/>
          <w:lang w:eastAsia="zh-CN"/>
        </w:rPr>
        <w:t>：</w:t>
      </w:r>
      <w:r>
        <w:rPr>
          <w:rFonts w:hint="eastAsia" w:ascii="等线" w:hAnsi="等线" w:eastAsia="仿宋" w:cs="仿宋"/>
          <w:sz w:val="28"/>
          <w:szCs w:val="28"/>
        </w:rPr>
        <w:t>按考生职业</w:t>
      </w:r>
      <w:r>
        <w:rPr>
          <w:rFonts w:hint="eastAsia" w:ascii="等线" w:hAnsi="等线" w:eastAsia="仿宋" w:cs="仿宋"/>
          <w:sz w:val="28"/>
          <w:szCs w:val="28"/>
          <w:lang w:val="en-US" w:eastAsia="zh-CN"/>
        </w:rPr>
        <w:t>技能</w:t>
      </w:r>
      <w:r>
        <w:rPr>
          <w:rFonts w:hint="eastAsia" w:ascii="等线" w:hAnsi="等线" w:eastAsia="仿宋" w:cs="仿宋"/>
          <w:sz w:val="28"/>
          <w:szCs w:val="28"/>
        </w:rPr>
        <w:t>测试</w:t>
      </w:r>
      <w:r>
        <w:rPr>
          <w:rFonts w:hint="eastAsia" w:ascii="等线" w:hAnsi="等线" w:eastAsia="仿宋" w:cs="仿宋"/>
          <w:sz w:val="28"/>
          <w:szCs w:val="28"/>
          <w:lang w:val="en-US" w:eastAsia="zh-CN"/>
        </w:rPr>
        <w:t>综合</w:t>
      </w:r>
      <w:r>
        <w:rPr>
          <w:rFonts w:hint="eastAsia" w:ascii="等线" w:hAnsi="等线" w:eastAsia="仿宋" w:cs="仿宋"/>
          <w:sz w:val="28"/>
          <w:szCs w:val="28"/>
        </w:rPr>
        <w:t>成绩从高分到低分进行录取，录</w:t>
      </w:r>
      <w:r>
        <w:rPr>
          <w:rFonts w:hint="eastAsia" w:ascii="等线" w:hAnsi="等线" w:eastAsia="仿宋" w:cs="仿宋"/>
          <w:sz w:val="28"/>
          <w:szCs w:val="28"/>
          <w:lang w:eastAsia="zh-CN"/>
        </w:rPr>
        <w:t>完</w:t>
      </w:r>
      <w:r>
        <w:rPr>
          <w:rFonts w:hint="eastAsia" w:ascii="等线" w:hAnsi="等线" w:eastAsia="仿宋" w:cs="仿宋"/>
          <w:sz w:val="28"/>
          <w:szCs w:val="28"/>
        </w:rPr>
        <w:t>为止</w:t>
      </w:r>
      <w:r>
        <w:rPr>
          <w:rFonts w:hint="eastAsia" w:ascii="等线" w:hAnsi="等线" w:eastAsia="仿宋" w:cs="仿宋"/>
          <w:sz w:val="28"/>
          <w:szCs w:val="28"/>
          <w:lang w:eastAsia="zh-CN"/>
        </w:rPr>
        <w:t>。</w:t>
      </w:r>
    </w:p>
    <w:p w14:paraId="5AB1CEC2">
      <w:pPr>
        <w:widowControl/>
        <w:shd w:val="clear" w:color="auto" w:fill="FFFFFF"/>
        <w:spacing w:line="500" w:lineRule="exact"/>
        <w:ind w:firstLine="560" w:firstLineChars="200"/>
        <w:jc w:val="left"/>
        <w:rPr>
          <w:rFonts w:hint="eastAsia" w:ascii="等线" w:hAnsi="等线" w:eastAsia="仿宋" w:cs="仿宋"/>
          <w:color w:val="ED7D31" w:themeColor="accent2"/>
          <w:sz w:val="28"/>
          <w:szCs w:val="28"/>
          <w:lang w:eastAsia="zh-CN"/>
          <w14:textFill>
            <w14:solidFill>
              <w14:schemeClr w14:val="accent2"/>
            </w14:solidFill>
          </w14:textFill>
        </w:rPr>
      </w:pPr>
      <w:r>
        <w:rPr>
          <w:rFonts w:hint="eastAsia" w:ascii="等线" w:hAnsi="等线" w:eastAsia="仿宋" w:cs="仿宋"/>
          <w:sz w:val="28"/>
          <w:szCs w:val="28"/>
          <w:lang w:val="en-US" w:eastAsia="zh-CN"/>
        </w:rPr>
        <w:t>3</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艺术体育</w:t>
      </w:r>
      <w:r>
        <w:rPr>
          <w:rFonts w:hint="eastAsia" w:ascii="等线" w:hAnsi="等线" w:eastAsia="仿宋" w:cs="仿宋"/>
          <w:sz w:val="28"/>
          <w:szCs w:val="28"/>
        </w:rPr>
        <w:t>特长生</w:t>
      </w:r>
      <w:r>
        <w:rPr>
          <w:rFonts w:hint="eastAsia" w:ascii="等线" w:hAnsi="等线" w:eastAsia="仿宋" w:cs="仿宋"/>
          <w:sz w:val="28"/>
          <w:szCs w:val="28"/>
          <w:lang w:eastAsia="zh-CN"/>
        </w:rPr>
        <w:t>。</w:t>
      </w:r>
      <w:r>
        <w:rPr>
          <w:rFonts w:hint="eastAsia" w:ascii="等线" w:hAnsi="等线" w:eastAsia="仿宋" w:cs="仿宋"/>
          <w:sz w:val="28"/>
          <w:szCs w:val="28"/>
        </w:rPr>
        <w:t>依据考生所填报项目按</w:t>
      </w:r>
      <w:r>
        <w:rPr>
          <w:rFonts w:hint="eastAsia" w:ascii="等线" w:hAnsi="等线" w:eastAsia="仿宋" w:cs="仿宋"/>
          <w:sz w:val="28"/>
          <w:szCs w:val="28"/>
          <w:lang w:val="en-US" w:eastAsia="zh-CN"/>
        </w:rPr>
        <w:t>综合</w:t>
      </w:r>
      <w:r>
        <w:rPr>
          <w:rFonts w:hint="eastAsia" w:ascii="等线" w:hAnsi="等线" w:eastAsia="仿宋" w:cs="仿宋"/>
          <w:sz w:val="28"/>
          <w:szCs w:val="28"/>
        </w:rPr>
        <w:t>成绩从高分到低分进行录取</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具体规则</w:t>
      </w:r>
      <w:r>
        <w:rPr>
          <w:rFonts w:hint="eastAsia" w:ascii="等线" w:hAnsi="等线" w:eastAsia="仿宋" w:cs="仿宋"/>
          <w:sz w:val="28"/>
          <w:szCs w:val="28"/>
          <w:lang w:eastAsia="zh-CN"/>
        </w:rPr>
        <w:t>详见《</w:t>
      </w:r>
      <w:r>
        <w:rPr>
          <w:rFonts w:hint="eastAsia" w:ascii="等线" w:hAnsi="等线" w:eastAsia="仿宋" w:cs="仿宋"/>
          <w:sz w:val="28"/>
          <w:szCs w:val="28"/>
          <w:u w:val="none"/>
          <w:lang w:val="en-US" w:eastAsia="zh-CN"/>
        </w:rPr>
        <w:t>长沙商贸旅游职业技术学院</w:t>
      </w:r>
      <w:r>
        <w:rPr>
          <w:rFonts w:hint="eastAsia" w:ascii="等线" w:hAnsi="等线" w:eastAsia="仿宋" w:cs="仿宋"/>
          <w:sz w:val="28"/>
          <w:szCs w:val="28"/>
          <w:lang w:eastAsia="zh-CN"/>
        </w:rPr>
        <w:t>2024年艺术、体育特长生高职单招方案》。</w:t>
      </w:r>
      <w:r>
        <w:rPr>
          <w:rFonts w:hint="eastAsia" w:ascii="等线" w:hAnsi="等线" w:eastAsia="仿宋" w:cs="仿宋"/>
          <w:sz w:val="28"/>
          <w:szCs w:val="28"/>
          <w:u w:val="none"/>
          <w:lang w:eastAsia="zh-CN"/>
        </w:rPr>
        <w:t>为</w:t>
      </w:r>
      <w:r>
        <w:rPr>
          <w:rFonts w:hint="eastAsia" w:ascii="等线" w:hAnsi="等线" w:eastAsia="仿宋" w:cs="仿宋"/>
          <w:sz w:val="28"/>
          <w:szCs w:val="28"/>
          <w:u w:val="none"/>
          <w:lang w:val="en-US" w:eastAsia="zh-CN"/>
        </w:rPr>
        <w:t>避免个别专业扎堆报考，造成后续普通类考生计划不足，各专业录取特长生考生的人数不超过2人。</w:t>
      </w:r>
    </w:p>
    <w:p w14:paraId="25106757">
      <w:pPr>
        <w:keepNext w:val="0"/>
        <w:keepLines w:val="0"/>
        <w:pageBreakBefore w:val="0"/>
        <w:widowControl/>
        <w:shd w:val="clear" w:color="auto" w:fill="FFFFFF"/>
        <w:kinsoku/>
        <w:wordWrap/>
        <w:overflowPunct/>
        <w:topLinePunct w:val="0"/>
        <w:autoSpaceDE/>
        <w:autoSpaceDN/>
        <w:bidi w:val="0"/>
        <w:adjustRightInd/>
        <w:snapToGrid/>
        <w:spacing w:line="500" w:lineRule="exact"/>
        <w:ind w:firstLine="560" w:firstLineChars="200"/>
        <w:jc w:val="left"/>
        <w:textAlignment w:val="auto"/>
        <w:rPr>
          <w:rFonts w:hint="eastAsia" w:ascii="等线" w:hAnsi="等线" w:eastAsia="仿宋" w:cs="仿宋"/>
          <w:sz w:val="28"/>
          <w:szCs w:val="28"/>
        </w:rPr>
      </w:pPr>
      <w:r>
        <w:rPr>
          <w:rFonts w:hint="eastAsia" w:ascii="等线" w:hAnsi="等线" w:eastAsia="仿宋" w:cs="仿宋"/>
          <w:sz w:val="28"/>
          <w:szCs w:val="28"/>
          <w:lang w:val="en-US" w:eastAsia="zh-CN"/>
        </w:rPr>
        <w:t>4.</w:t>
      </w:r>
      <w:r>
        <w:rPr>
          <w:rFonts w:hint="eastAsia" w:ascii="等线" w:hAnsi="等线" w:eastAsia="仿宋" w:cs="仿宋"/>
          <w:sz w:val="28"/>
          <w:szCs w:val="28"/>
        </w:rPr>
        <w:t>普通类考生</w:t>
      </w:r>
      <w:r>
        <w:rPr>
          <w:rFonts w:hint="eastAsia" w:ascii="等线" w:hAnsi="等线" w:eastAsia="仿宋" w:cs="仿宋"/>
          <w:sz w:val="28"/>
          <w:szCs w:val="28"/>
          <w:lang w:eastAsia="zh-CN"/>
        </w:rPr>
        <w:t>。</w:t>
      </w:r>
      <w:r>
        <w:rPr>
          <w:rFonts w:hint="eastAsia" w:ascii="等线" w:hAnsi="等线" w:eastAsia="仿宋" w:cs="仿宋"/>
          <w:sz w:val="28"/>
          <w:szCs w:val="28"/>
        </w:rPr>
        <w:t>根据各专业分类别招生计划数，依据考生所填报专业按</w:t>
      </w:r>
      <w:r>
        <w:rPr>
          <w:rFonts w:hint="eastAsia" w:ascii="等线" w:hAnsi="等线" w:eastAsia="仿宋" w:cs="仿宋"/>
          <w:sz w:val="28"/>
          <w:szCs w:val="28"/>
          <w:lang w:val="en-US" w:eastAsia="zh-CN"/>
        </w:rPr>
        <w:t>综合成绩</w:t>
      </w:r>
      <w:r>
        <w:rPr>
          <w:rFonts w:hint="eastAsia" w:ascii="等线" w:hAnsi="等线" w:eastAsia="仿宋" w:cs="仿宋"/>
          <w:sz w:val="28"/>
          <w:szCs w:val="28"/>
        </w:rPr>
        <w:t>从高分到低分进行录取，录满为止。如遇生源不足，则对该专业所对应专业组内未录取且服从调剂的考生按</w:t>
      </w:r>
      <w:r>
        <w:rPr>
          <w:rFonts w:hint="eastAsia" w:ascii="等线" w:hAnsi="等线" w:eastAsia="仿宋" w:cs="仿宋"/>
          <w:sz w:val="28"/>
          <w:szCs w:val="28"/>
          <w:lang w:val="en-US" w:eastAsia="zh-CN"/>
        </w:rPr>
        <w:t>综合成绩</w:t>
      </w:r>
      <w:r>
        <w:rPr>
          <w:rFonts w:hint="eastAsia" w:ascii="等线" w:hAnsi="等线" w:eastAsia="仿宋" w:cs="仿宋"/>
          <w:sz w:val="28"/>
          <w:szCs w:val="28"/>
        </w:rPr>
        <w:t>从高分到低分进行调剂录取。</w:t>
      </w:r>
    </w:p>
    <w:p w14:paraId="193CF419">
      <w:pPr>
        <w:widowControl/>
        <w:shd w:val="clear" w:color="auto" w:fill="FFFFFF"/>
        <w:spacing w:line="500" w:lineRule="exact"/>
        <w:ind w:firstLine="562" w:firstLineChars="200"/>
        <w:jc w:val="left"/>
        <w:rPr>
          <w:rFonts w:hint="eastAsia" w:ascii="等线" w:hAnsi="等线" w:eastAsia="仿宋" w:cs="仿宋"/>
          <w:sz w:val="28"/>
          <w:szCs w:val="28"/>
          <w:u w:val="single"/>
          <w:lang w:val="en-US" w:eastAsia="zh-CN"/>
        </w:rPr>
      </w:pPr>
      <w:r>
        <w:rPr>
          <w:rFonts w:hint="eastAsia" w:ascii="等线" w:hAnsi="等线" w:eastAsia="仿宋" w:cs="仿宋"/>
          <w:b/>
          <w:bCs/>
          <w:sz w:val="28"/>
          <w:szCs w:val="28"/>
          <w:lang w:val="en-US" w:eastAsia="zh-CN"/>
        </w:rPr>
        <w:t xml:space="preserve">第二十八条 </w:t>
      </w:r>
      <w:r>
        <w:rPr>
          <w:rFonts w:hint="eastAsia" w:ascii="等线" w:hAnsi="等线" w:eastAsia="仿宋" w:cs="仿宋"/>
          <w:sz w:val="28"/>
          <w:szCs w:val="28"/>
          <w:lang w:val="en-US" w:eastAsia="zh-CN"/>
        </w:rPr>
        <w:t>对于末位同分的考生，依据以下排序原则进行录取。同分排序规则为</w:t>
      </w:r>
      <w:r>
        <w:rPr>
          <w:rFonts w:hint="eastAsia" w:ascii="等线" w:hAnsi="等线" w:eastAsia="仿宋" w:cs="仿宋"/>
          <w:sz w:val="28"/>
          <w:szCs w:val="28"/>
          <w:u w:val="none"/>
          <w:lang w:val="en-US" w:eastAsia="zh-CN"/>
        </w:rPr>
        <w:t>：按职业技能测试成绩、文化素质测试成绩排列。如上述成绩依旧相同，第一、二、五类考生按语、数、外成绩排列，第三、四类考生需来校进行加试后再依据加试成绩进行排名录取。</w:t>
      </w:r>
    </w:p>
    <w:p w14:paraId="5904CE55">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 xml:space="preserve">第二十九条 </w:t>
      </w:r>
      <w:r>
        <w:rPr>
          <w:rFonts w:hint="eastAsia" w:ascii="等线" w:hAnsi="等线" w:eastAsia="仿宋" w:cs="仿宋"/>
          <w:sz w:val="28"/>
          <w:szCs w:val="28"/>
          <w:lang w:val="en-US" w:eastAsia="zh-CN"/>
        </w:rPr>
        <w:t>我校将通过官网（http://jyzs.hncpu.com:8080</w:t>
      </w:r>
      <w:r>
        <w:rPr>
          <w:rFonts w:hint="eastAsia" w:ascii="等线" w:hAnsi="等线" w:eastAsia="仿宋" w:cs="仿宋"/>
          <w:sz w:val="28"/>
          <w:szCs w:val="28"/>
          <w:u w:val="none"/>
          <w:lang w:val="en-US" w:eastAsia="zh-CN"/>
        </w:rPr>
        <w:t>）</w:t>
      </w:r>
      <w:r>
        <w:rPr>
          <w:rFonts w:hint="eastAsia" w:ascii="等线" w:hAnsi="等线" w:eastAsia="仿宋" w:cs="仿宋"/>
          <w:sz w:val="28"/>
          <w:szCs w:val="28"/>
          <w:lang w:val="en-US" w:eastAsia="zh-CN"/>
        </w:rPr>
        <w:t>发布单招拟录取名单，拟录取考生需在我校规定时间内办理相关录取确认手续。</w:t>
      </w:r>
    </w:p>
    <w:p w14:paraId="456FEBE9">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lang w:eastAsia="zh-CN"/>
        </w:rPr>
        <w:t>第三十条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单招录取的学生不得参加本年度统一高考和普通高校对口招生考试。单招录取的学生不得转学，</w:t>
      </w:r>
      <w:r>
        <w:rPr>
          <w:rFonts w:hint="eastAsia" w:ascii="等线" w:hAnsi="等线" w:eastAsia="仿宋" w:cs="仿宋"/>
          <w:sz w:val="28"/>
          <w:szCs w:val="28"/>
          <w:u w:val="none"/>
        </w:rPr>
        <w:t>特殊情况需转专业的，</w:t>
      </w:r>
      <w:r>
        <w:rPr>
          <w:rFonts w:hint="eastAsia" w:ascii="等线" w:hAnsi="等线" w:eastAsia="仿宋" w:cs="仿宋"/>
          <w:sz w:val="28"/>
          <w:szCs w:val="28"/>
          <w:u w:val="none"/>
          <w:lang w:eastAsia="zh-CN"/>
        </w:rPr>
        <w:t>按照我校</w:t>
      </w:r>
      <w:r>
        <w:rPr>
          <w:rFonts w:hint="eastAsia" w:ascii="等线" w:hAnsi="等线" w:eastAsia="仿宋" w:cs="仿宋"/>
          <w:sz w:val="28"/>
          <w:szCs w:val="28"/>
          <w:u w:val="none"/>
          <w:lang w:val="en-US" w:eastAsia="zh-CN"/>
        </w:rPr>
        <w:t>学校转专业政策在</w:t>
      </w:r>
      <w:r>
        <w:rPr>
          <w:rFonts w:hint="eastAsia" w:ascii="等线" w:hAnsi="等线" w:eastAsia="仿宋" w:cs="仿宋"/>
          <w:sz w:val="28"/>
          <w:szCs w:val="28"/>
          <w:u w:val="none"/>
        </w:rPr>
        <w:t>本校当年单招专业范围内转换</w:t>
      </w:r>
      <w:r>
        <w:rPr>
          <w:rFonts w:hint="eastAsia" w:ascii="等线" w:hAnsi="等线" w:eastAsia="仿宋" w:cs="仿宋"/>
          <w:sz w:val="28"/>
          <w:szCs w:val="28"/>
          <w:u w:val="none"/>
          <w:lang w:eastAsia="zh-CN"/>
        </w:rPr>
        <w:t>。</w:t>
      </w:r>
    </w:p>
    <w:p w14:paraId="56AD02BA">
      <w:pPr>
        <w:widowControl/>
        <w:numPr>
          <w:ilvl w:val="0"/>
          <w:numId w:val="0"/>
        </w:numPr>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eastAsia="zh-CN"/>
        </w:rPr>
        <w:t>第三十</w:t>
      </w:r>
      <w:r>
        <w:rPr>
          <w:rFonts w:hint="eastAsia" w:ascii="等线" w:hAnsi="等线" w:eastAsia="仿宋" w:cs="仿宋"/>
          <w:b/>
          <w:bCs/>
          <w:sz w:val="28"/>
          <w:szCs w:val="28"/>
          <w:lang w:val="en-US" w:eastAsia="zh-CN"/>
        </w:rPr>
        <w:t>一</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农民工等其他社会人员考生须录取到指定专业，不得转到其他专业。社会人员考生录取后，高职院校按照《教育部办公厅关于做好扩招后高职教育教学管理工作的指导意见》（教职成厅函〔2019〕20号）及省教育厅有关文件规定，按照相对集中全日制教学的原则进行管理和培养。</w:t>
      </w:r>
    </w:p>
    <w:p w14:paraId="732CE73B">
      <w:pPr>
        <w:widowControl/>
        <w:numPr>
          <w:ilvl w:val="0"/>
          <w:numId w:val="0"/>
        </w:numPr>
        <w:shd w:val="clear" w:color="auto" w:fill="FFFFFF"/>
        <w:spacing w:line="500" w:lineRule="exact"/>
        <w:ind w:firstLine="562" w:firstLineChars="200"/>
        <w:jc w:val="left"/>
        <w:rPr>
          <w:rFonts w:hint="default" w:ascii="仿宋" w:hAnsi="仿宋" w:eastAsia="仿宋" w:cs="仿宋"/>
          <w:color w:val="auto"/>
          <w:sz w:val="28"/>
          <w:szCs w:val="28"/>
          <w:u w:val="none"/>
          <w:lang w:val="en-US" w:eastAsia="zh-CN"/>
        </w:rPr>
      </w:pPr>
      <w:r>
        <w:rPr>
          <w:rFonts w:hint="eastAsia" w:ascii="等线" w:hAnsi="等线" w:eastAsia="仿宋" w:cs="仿宋"/>
          <w:b/>
          <w:bCs/>
          <w:sz w:val="28"/>
          <w:szCs w:val="28"/>
          <w:lang w:val="en-US" w:eastAsia="zh-CN"/>
        </w:rPr>
        <w:t xml:space="preserve">第三十二条 </w:t>
      </w:r>
      <w:r>
        <w:rPr>
          <w:rFonts w:hint="eastAsia" w:ascii="等线" w:hAnsi="等线" w:eastAsia="仿宋" w:cs="仿宋"/>
          <w:sz w:val="28"/>
          <w:szCs w:val="28"/>
          <w:lang w:val="en-US" w:eastAsia="zh-CN"/>
        </w:rPr>
        <w:t>单招第一志愿录取结束后，如有剩余专业计划，我校将向社会公布有缺额的专业及计划数，并</w:t>
      </w:r>
      <w:r>
        <w:rPr>
          <w:rFonts w:hint="eastAsia" w:ascii="等线" w:hAnsi="等线" w:eastAsia="仿宋" w:cs="仿宋"/>
          <w:color w:val="auto"/>
          <w:sz w:val="28"/>
          <w:szCs w:val="28"/>
        </w:rPr>
        <w:t>组织第二志愿报考我校且未被第一志愿录取考生举行考试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第</w:t>
      </w:r>
      <w:r>
        <w:rPr>
          <w:rFonts w:hint="eastAsia" w:ascii="等线" w:hAnsi="等线" w:eastAsia="仿宋" w:cs="仿宋"/>
          <w:color w:val="auto"/>
          <w:sz w:val="28"/>
          <w:szCs w:val="28"/>
        </w:rPr>
        <w:t>二志愿考试要求及录取</w:t>
      </w:r>
      <w:r>
        <w:rPr>
          <w:rFonts w:hint="eastAsia" w:ascii="等线" w:hAnsi="等线" w:eastAsia="仿宋" w:cs="仿宋"/>
          <w:color w:val="auto"/>
          <w:sz w:val="28"/>
          <w:szCs w:val="28"/>
          <w:lang w:val="en-US" w:eastAsia="zh-CN"/>
        </w:rPr>
        <w:t>规</w:t>
      </w:r>
      <w:r>
        <w:rPr>
          <w:rFonts w:hint="eastAsia" w:ascii="等线" w:hAnsi="等线" w:eastAsia="仿宋" w:cs="仿宋"/>
          <w:color w:val="auto"/>
          <w:sz w:val="28"/>
          <w:szCs w:val="28"/>
        </w:rPr>
        <w:t>则</w:t>
      </w:r>
      <w:r>
        <w:rPr>
          <w:rFonts w:hint="eastAsia" w:ascii="等线" w:hAnsi="等线" w:eastAsia="仿宋" w:cs="仿宋"/>
          <w:color w:val="auto"/>
          <w:sz w:val="28"/>
          <w:szCs w:val="28"/>
          <w:lang w:val="en-US" w:eastAsia="zh-CN"/>
        </w:rPr>
        <w:t>等</w:t>
      </w:r>
      <w:r>
        <w:rPr>
          <w:rFonts w:hint="eastAsia" w:ascii="等线" w:hAnsi="等线" w:eastAsia="仿宋" w:cs="仿宋"/>
          <w:color w:val="auto"/>
          <w:sz w:val="28"/>
          <w:szCs w:val="28"/>
        </w:rPr>
        <w:t>与第一志愿</w:t>
      </w:r>
      <w:r>
        <w:rPr>
          <w:rFonts w:hint="eastAsia" w:ascii="等线" w:hAnsi="等线" w:eastAsia="仿宋" w:cs="仿宋"/>
          <w:color w:val="auto"/>
          <w:sz w:val="28"/>
          <w:szCs w:val="28"/>
          <w:lang w:val="en-US" w:eastAsia="zh-CN"/>
        </w:rPr>
        <w:t>的相关规定</w:t>
      </w:r>
      <w:r>
        <w:rPr>
          <w:rFonts w:hint="eastAsia" w:ascii="等线" w:hAnsi="等线" w:eastAsia="仿宋" w:cs="仿宋"/>
          <w:color w:val="auto"/>
          <w:sz w:val="28"/>
          <w:szCs w:val="28"/>
        </w:rPr>
        <w:t>一致。</w:t>
      </w:r>
    </w:p>
    <w:p w14:paraId="53B0F5AA">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监督管理</w:t>
      </w:r>
    </w:p>
    <w:p w14:paraId="0CC32FDF">
      <w:pPr>
        <w:numPr>
          <w:ilvl w:val="0"/>
          <w:numId w:val="0"/>
        </w:num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val="en-US" w:eastAsia="zh-CN"/>
        </w:rPr>
        <w:t xml:space="preserve">第三十三条 </w:t>
      </w:r>
      <w:r>
        <w:rPr>
          <w:rFonts w:hint="eastAsia" w:ascii="等线" w:hAnsi="等线" w:eastAsia="仿宋" w:cs="仿宋"/>
          <w:sz w:val="28"/>
          <w:szCs w:val="28"/>
          <w:lang w:val="en-US" w:eastAsia="zh-CN"/>
        </w:rPr>
        <w:t>单招</w:t>
      </w:r>
      <w:r>
        <w:rPr>
          <w:rFonts w:hint="eastAsia" w:ascii="等线" w:hAnsi="等线" w:eastAsia="仿宋" w:cs="仿宋"/>
          <w:sz w:val="28"/>
          <w:szCs w:val="28"/>
        </w:rPr>
        <w:t>考试及录取结束后，学校</w:t>
      </w:r>
      <w:r>
        <w:rPr>
          <w:rFonts w:hint="eastAsia" w:ascii="等线" w:hAnsi="等线" w:eastAsia="仿宋" w:cs="仿宋"/>
          <w:sz w:val="28"/>
          <w:szCs w:val="28"/>
          <w:lang w:val="en-US" w:eastAsia="zh-CN"/>
        </w:rPr>
        <w:t>按照要求及时</w:t>
      </w:r>
      <w:r>
        <w:rPr>
          <w:rFonts w:hint="eastAsia" w:ascii="等线" w:hAnsi="等线" w:eastAsia="仿宋" w:cs="仿宋"/>
          <w:sz w:val="28"/>
          <w:szCs w:val="28"/>
        </w:rPr>
        <w:t>将考试结果及拟录取考生情况在学校官网公示。</w:t>
      </w:r>
    </w:p>
    <w:p w14:paraId="10C012B1">
      <w:pPr>
        <w:numPr>
          <w:ilvl w:val="0"/>
          <w:numId w:val="0"/>
        </w:num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eastAsia="zh-CN"/>
        </w:rPr>
        <w:t>第三十</w:t>
      </w:r>
      <w:r>
        <w:rPr>
          <w:rFonts w:hint="eastAsia" w:ascii="等线" w:hAnsi="等线" w:eastAsia="仿宋" w:cs="仿宋"/>
          <w:b/>
          <w:bCs/>
          <w:sz w:val="28"/>
          <w:szCs w:val="28"/>
          <w:lang w:val="en-US" w:eastAsia="zh-CN"/>
        </w:rPr>
        <w:t>四</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单招期间，确保规范有序、公平公正，</w:t>
      </w:r>
      <w:r>
        <w:rPr>
          <w:rFonts w:hint="eastAsia" w:ascii="等线" w:hAnsi="等线" w:eastAsia="仿宋" w:cs="仿宋"/>
          <w:sz w:val="28"/>
          <w:szCs w:val="28"/>
          <w:lang w:val="en-US" w:eastAsia="zh-CN"/>
        </w:rPr>
        <w:t>在学校纪委全程监督检查下进行</w:t>
      </w:r>
      <w:r>
        <w:rPr>
          <w:rFonts w:hint="eastAsia" w:ascii="等线" w:hAnsi="等线" w:eastAsia="仿宋" w:cs="仿宋"/>
          <w:sz w:val="28"/>
          <w:szCs w:val="28"/>
        </w:rPr>
        <w:t>单招考试、录取</w:t>
      </w:r>
      <w:r>
        <w:rPr>
          <w:rFonts w:hint="eastAsia" w:ascii="等线" w:hAnsi="等线" w:eastAsia="仿宋" w:cs="仿宋"/>
          <w:sz w:val="28"/>
          <w:szCs w:val="28"/>
          <w:lang w:val="en-US" w:eastAsia="zh-CN"/>
        </w:rPr>
        <w:t>等工作。</w:t>
      </w:r>
    </w:p>
    <w:p w14:paraId="55981FEE">
      <w:pPr>
        <w:numPr>
          <w:ilvl w:val="0"/>
          <w:numId w:val="0"/>
        </w:numPr>
        <w:spacing w:line="500" w:lineRule="exact"/>
        <w:ind w:firstLine="562" w:firstLineChars="200"/>
        <w:jc w:val="left"/>
        <w:rPr>
          <w:rFonts w:hint="eastAsia" w:ascii="等线" w:hAnsi="等线" w:eastAsia="仿宋" w:cs="仿宋"/>
          <w:sz w:val="28"/>
          <w:szCs w:val="28"/>
          <w:lang w:eastAsia="zh-CN"/>
        </w:rPr>
      </w:pPr>
      <w:r>
        <w:rPr>
          <w:rFonts w:hint="eastAsia" w:ascii="等线" w:hAnsi="等线" w:eastAsia="仿宋" w:cs="仿宋"/>
          <w:b/>
          <w:bCs/>
          <w:sz w:val="28"/>
          <w:szCs w:val="28"/>
          <w:lang w:eastAsia="zh-CN"/>
        </w:rPr>
        <w:t>第三十</w:t>
      </w:r>
      <w:r>
        <w:rPr>
          <w:rFonts w:hint="eastAsia" w:ascii="等线" w:hAnsi="等线" w:eastAsia="仿宋" w:cs="仿宋"/>
          <w:b/>
          <w:bCs/>
          <w:sz w:val="28"/>
          <w:szCs w:val="28"/>
          <w:lang w:val="en-US" w:eastAsia="zh-CN"/>
        </w:rPr>
        <w:t>五</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等线" w:hAnsi="等线" w:eastAsia="仿宋" w:cs="仿宋"/>
          <w:sz w:val="28"/>
          <w:szCs w:val="28"/>
          <w:lang w:val="en-US" w:eastAsia="zh-CN"/>
        </w:rPr>
        <w:t>可向公安机关反映</w:t>
      </w:r>
      <w:r>
        <w:rPr>
          <w:rFonts w:hint="eastAsia" w:ascii="等线" w:hAnsi="等线" w:eastAsia="仿宋" w:cs="仿宋"/>
          <w:sz w:val="28"/>
          <w:szCs w:val="28"/>
        </w:rPr>
        <w:t>。</w:t>
      </w:r>
    </w:p>
    <w:p w14:paraId="408686D6">
      <w:pPr>
        <w:numPr>
          <w:ilvl w:val="0"/>
          <w:numId w:val="0"/>
        </w:num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eastAsia="zh-CN"/>
        </w:rPr>
        <w:t>第三十</w:t>
      </w:r>
      <w:r>
        <w:rPr>
          <w:rFonts w:hint="eastAsia" w:ascii="等线" w:hAnsi="等线" w:eastAsia="仿宋" w:cs="仿宋"/>
          <w:b/>
          <w:bCs/>
          <w:sz w:val="28"/>
          <w:szCs w:val="28"/>
          <w:lang w:val="en-US" w:eastAsia="zh-CN"/>
        </w:rPr>
        <w:t>六</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val="en-US" w:eastAsia="zh-CN"/>
        </w:rPr>
        <w:t>我校将严格执行招生政策和招生纪律，对于</w:t>
      </w:r>
      <w:r>
        <w:rPr>
          <w:rFonts w:hint="eastAsia" w:ascii="等线" w:hAnsi="等线" w:eastAsia="仿宋" w:cs="仿宋"/>
          <w:sz w:val="28"/>
          <w:szCs w:val="28"/>
        </w:rPr>
        <w:t>在</w:t>
      </w:r>
      <w:r>
        <w:rPr>
          <w:rFonts w:hint="eastAsia" w:ascii="等线" w:hAnsi="等线" w:eastAsia="仿宋" w:cs="仿宋"/>
          <w:sz w:val="28"/>
          <w:szCs w:val="28"/>
          <w:lang w:val="en-US" w:eastAsia="zh-CN"/>
        </w:rPr>
        <w:t>单招</w:t>
      </w:r>
      <w:r>
        <w:rPr>
          <w:rFonts w:hint="eastAsia" w:ascii="等线" w:hAnsi="等线" w:eastAsia="仿宋" w:cs="仿宋"/>
          <w:sz w:val="28"/>
          <w:szCs w:val="28"/>
        </w:rPr>
        <w:t>中违规的考生及工作人员，按《国家教育考试违规处理办法》（教育部令33号）和《普通高等学校招生违规行为处理暂行办法》（教育部令36号）所确定的程序和规定</w:t>
      </w:r>
      <w:r>
        <w:rPr>
          <w:rFonts w:hint="eastAsia" w:ascii="等线" w:hAnsi="等线" w:eastAsia="仿宋" w:cs="仿宋"/>
          <w:sz w:val="28"/>
          <w:szCs w:val="28"/>
          <w:lang w:val="en-US" w:eastAsia="zh-CN"/>
        </w:rPr>
        <w:t>进行处理</w:t>
      </w:r>
      <w:r>
        <w:rPr>
          <w:rFonts w:hint="eastAsia" w:ascii="等线" w:hAnsi="等线" w:eastAsia="仿宋" w:cs="仿宋"/>
          <w:sz w:val="28"/>
          <w:szCs w:val="28"/>
        </w:rPr>
        <w:t>。欢迎考生、家长及社会对我校单招工作进行监督，我校的投诉举报电话为</w:t>
      </w:r>
      <w:r>
        <w:rPr>
          <w:rFonts w:hint="eastAsia" w:ascii="等线" w:hAnsi="等线" w:eastAsia="仿宋" w:cs="仿宋"/>
          <w:sz w:val="28"/>
          <w:szCs w:val="28"/>
          <w:u w:val="none"/>
          <w:lang w:val="en-US" w:eastAsia="zh-CN"/>
        </w:rPr>
        <w:t>0731-89768467</w:t>
      </w:r>
      <w:r>
        <w:rPr>
          <w:rFonts w:hint="eastAsia" w:ascii="等线" w:hAnsi="等线" w:eastAsia="仿宋" w:cs="仿宋"/>
          <w:sz w:val="28"/>
          <w:szCs w:val="28"/>
        </w:rPr>
        <w:t>。</w:t>
      </w:r>
    </w:p>
    <w:p w14:paraId="48D90B58">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附则</w:t>
      </w:r>
    </w:p>
    <w:p w14:paraId="7E4F8CE6">
      <w:pPr>
        <w:pStyle w:val="2"/>
        <w:numPr>
          <w:ilvl w:val="0"/>
          <w:numId w:val="0"/>
        </w:numPr>
        <w:shd w:val="clear" w:color="auto" w:fill="FFFFFF"/>
        <w:spacing w:line="500" w:lineRule="exact"/>
        <w:ind w:firstLine="562" w:firstLineChars="200"/>
        <w:rPr>
          <w:rFonts w:hint="default" w:ascii="等线" w:hAnsi="等线" w:eastAsia="仿宋" w:cs="仿宋"/>
          <w:sz w:val="28"/>
          <w:szCs w:val="28"/>
          <w:lang w:val="en-US" w:eastAsia="zh-CN"/>
        </w:rPr>
      </w:pPr>
      <w:r>
        <w:rPr>
          <w:rFonts w:hint="eastAsia" w:ascii="等线" w:hAnsi="等线" w:eastAsia="仿宋" w:cs="仿宋"/>
          <w:b/>
          <w:bCs/>
          <w:sz w:val="28"/>
          <w:szCs w:val="28"/>
          <w:lang w:eastAsia="zh-CN"/>
        </w:rPr>
        <w:t>第三十</w:t>
      </w:r>
      <w:r>
        <w:rPr>
          <w:rFonts w:hint="eastAsia" w:ascii="等线" w:hAnsi="等线" w:eastAsia="仿宋" w:cs="仿宋"/>
          <w:b/>
          <w:bCs/>
          <w:sz w:val="28"/>
          <w:szCs w:val="28"/>
          <w:lang w:val="en-US" w:eastAsia="zh-CN"/>
        </w:rPr>
        <w:t>七</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学校对新生入学设有“绿色通道”。家庭经济特别困难的新生，可持乡（镇）以上人民政府证明向学校学生工作处申请办理学费缓交手续，并可根据国家有关规定申请国家助学贷款。</w:t>
      </w:r>
    </w:p>
    <w:p w14:paraId="2DB58202">
      <w:pPr>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w:t>
      </w:r>
      <w:r>
        <w:rPr>
          <w:rFonts w:hint="eastAsia" w:ascii="等线" w:hAnsi="等线" w:eastAsia="仿宋" w:cs="仿宋"/>
          <w:b/>
          <w:bCs/>
          <w:sz w:val="28"/>
          <w:szCs w:val="28"/>
          <w:lang w:val="en-US" w:eastAsia="zh-CN"/>
        </w:rPr>
        <w:t>三十八</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录取考生的体检标准按照教育部、卫生部、中国残疾人联合会颁布的《普通高等学校招生体检工作指导意见》及有关补充规定执行。</w:t>
      </w:r>
    </w:p>
    <w:p w14:paraId="34FC7D18">
      <w:pPr>
        <w:numPr>
          <w:ilvl w:val="0"/>
          <w:numId w:val="0"/>
        </w:numPr>
        <w:shd w:val="clear" w:color="auto" w:fill="FFFFFF"/>
        <w:spacing w:line="500" w:lineRule="exact"/>
        <w:ind w:firstLine="562" w:firstLineChars="200"/>
        <w:rPr>
          <w:rFonts w:ascii="等线" w:hAnsi="等线" w:eastAsia="仿宋" w:cs="仿宋"/>
          <w:b/>
          <w:bCs/>
          <w:sz w:val="32"/>
          <w:szCs w:val="32"/>
        </w:rPr>
      </w:pPr>
      <w:r>
        <w:rPr>
          <w:rFonts w:hint="eastAsia" w:ascii="等线" w:hAnsi="等线" w:eastAsia="仿宋" w:cs="仿宋"/>
          <w:b/>
          <w:bCs/>
          <w:sz w:val="28"/>
          <w:szCs w:val="28"/>
          <w:lang w:eastAsia="zh-CN"/>
        </w:rPr>
        <w:t>第</w:t>
      </w:r>
      <w:r>
        <w:rPr>
          <w:rFonts w:hint="eastAsia" w:ascii="等线" w:hAnsi="等线" w:eastAsia="仿宋" w:cs="仿宋"/>
          <w:b/>
          <w:bCs/>
          <w:sz w:val="28"/>
          <w:szCs w:val="28"/>
          <w:lang w:val="en-US" w:eastAsia="zh-CN"/>
        </w:rPr>
        <w:t>三十九</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录取考生的思想政治品德考核和身体健康状况检查均采用考生报考普通高校招生考试或对口招生考试时所采集的信息，学生对提供的信息真实性负责。</w:t>
      </w:r>
    </w:p>
    <w:p w14:paraId="29BCC517">
      <w:pPr>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第四十条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6C4A100A">
      <w:pPr>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第四十</w:t>
      </w:r>
      <w:r>
        <w:rPr>
          <w:rFonts w:hint="eastAsia" w:ascii="等线" w:hAnsi="等线" w:eastAsia="仿宋" w:cs="仿宋"/>
          <w:b/>
          <w:bCs/>
          <w:sz w:val="28"/>
          <w:szCs w:val="28"/>
          <w:lang w:val="en-US" w:eastAsia="zh-CN"/>
        </w:rPr>
        <w:t>一</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本章程通过湖南省教育考试院和学院官网向社会发布，对于各种媒体节选公布的章程内容，如理解有误，以学校公布的完整单独招生章程为准。</w:t>
      </w:r>
    </w:p>
    <w:p w14:paraId="57142058">
      <w:pPr>
        <w:pStyle w:val="2"/>
        <w:numPr>
          <w:ilvl w:val="0"/>
          <w:numId w:val="0"/>
        </w:numPr>
        <w:ind w:firstLine="562" w:firstLineChars="200"/>
        <w:rPr>
          <w:rFonts w:hint="eastAsia" w:ascii="等线" w:hAnsi="等线" w:eastAsia="仿宋" w:cs="仿宋"/>
          <w:sz w:val="28"/>
          <w:szCs w:val="28"/>
        </w:rPr>
      </w:pPr>
      <w:r>
        <w:rPr>
          <w:rFonts w:hint="eastAsia" w:ascii="等线" w:hAnsi="等线" w:eastAsia="仿宋" w:cs="仿宋"/>
          <w:b/>
          <w:bCs/>
          <w:sz w:val="28"/>
          <w:szCs w:val="28"/>
          <w:lang w:eastAsia="zh-CN"/>
        </w:rPr>
        <w:t>第四十</w:t>
      </w:r>
      <w:r>
        <w:rPr>
          <w:rFonts w:hint="eastAsia" w:ascii="等线" w:hAnsi="等线" w:eastAsia="仿宋" w:cs="仿宋"/>
          <w:b/>
          <w:bCs/>
          <w:sz w:val="28"/>
          <w:szCs w:val="28"/>
          <w:lang w:val="en-US" w:eastAsia="zh-CN"/>
        </w:rPr>
        <w:t>二</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学校招生联系方式</w:t>
      </w:r>
    </w:p>
    <w:p w14:paraId="40831203">
      <w:pPr>
        <w:pStyle w:val="2"/>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rPr>
        <w:t>通信地址</w:t>
      </w:r>
      <w:r>
        <w:rPr>
          <w:rFonts w:hint="eastAsia" w:ascii="等线" w:hAnsi="等线" w:eastAsia="仿宋" w:cs="仿宋"/>
          <w:sz w:val="28"/>
          <w:szCs w:val="28"/>
          <w:u w:val="none"/>
        </w:rPr>
        <w:t>：长沙市雨花区圭白路16号。</w:t>
      </w:r>
    </w:p>
    <w:p w14:paraId="1125D520">
      <w:pPr>
        <w:pStyle w:val="2"/>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rPr>
        <w:t>邮政编码</w:t>
      </w:r>
      <w:r>
        <w:rPr>
          <w:rFonts w:hint="eastAsia" w:ascii="等线" w:hAnsi="等线" w:eastAsia="仿宋" w:cs="仿宋"/>
          <w:sz w:val="28"/>
          <w:szCs w:val="28"/>
          <w:u w:val="none"/>
        </w:rPr>
        <w:t>：</w:t>
      </w:r>
      <w:r>
        <w:rPr>
          <w:rFonts w:hint="eastAsia" w:ascii="等线" w:hAnsi="等线" w:eastAsia="仿宋" w:cs="仿宋"/>
          <w:sz w:val="28"/>
          <w:szCs w:val="28"/>
          <w:u w:val="none"/>
          <w:lang w:val="en-US" w:eastAsia="zh-CN"/>
        </w:rPr>
        <w:t>410016</w:t>
      </w:r>
    </w:p>
    <w:p w14:paraId="3791406F">
      <w:pPr>
        <w:pStyle w:val="2"/>
        <w:ind w:firstLine="560" w:firstLineChars="200"/>
        <w:rPr>
          <w:rFonts w:hint="default" w:ascii="等线" w:hAnsi="等线" w:eastAsia="仿宋" w:cs="仿宋"/>
          <w:sz w:val="28"/>
          <w:szCs w:val="28"/>
          <w:u w:val="single"/>
          <w:lang w:val="en-US" w:eastAsia="zh-CN"/>
        </w:rPr>
      </w:pPr>
      <w:r>
        <w:rPr>
          <w:rFonts w:hint="eastAsia" w:ascii="等线" w:hAnsi="等线" w:eastAsia="仿宋" w:cs="仿宋"/>
          <w:sz w:val="28"/>
          <w:szCs w:val="28"/>
        </w:rPr>
        <w:t>招生咨询电话：</w:t>
      </w:r>
      <w:r>
        <w:rPr>
          <w:rFonts w:hint="eastAsia" w:ascii="等线" w:hAnsi="等线" w:eastAsia="仿宋" w:cs="仿宋"/>
          <w:sz w:val="28"/>
          <w:szCs w:val="28"/>
          <w:u w:val="none"/>
          <w:lang w:val="en-US" w:eastAsia="zh-CN"/>
        </w:rPr>
        <w:t>0731-89768565</w:t>
      </w:r>
    </w:p>
    <w:p w14:paraId="7857A168">
      <w:pPr>
        <w:pStyle w:val="2"/>
        <w:ind w:firstLine="560" w:firstLineChars="200"/>
        <w:rPr>
          <w:rFonts w:hint="default" w:ascii="等线" w:hAnsi="等线" w:eastAsia="仿宋" w:cs="仿宋"/>
          <w:sz w:val="28"/>
          <w:szCs w:val="28"/>
          <w:u w:val="single"/>
          <w:lang w:val="en-US" w:eastAsia="zh-CN"/>
        </w:rPr>
      </w:pPr>
      <w:r>
        <w:rPr>
          <w:rFonts w:hint="eastAsia" w:ascii="等线" w:hAnsi="等线" w:eastAsia="仿宋" w:cs="仿宋"/>
          <w:b w:val="0"/>
          <w:bCs w:val="0"/>
          <w:kern w:val="2"/>
          <w:sz w:val="28"/>
          <w:szCs w:val="28"/>
        </w:rPr>
        <w:t>招生咨询邮箱：</w:t>
      </w:r>
      <w:r>
        <w:rPr>
          <w:rFonts w:hint="eastAsia" w:ascii="仿宋" w:hAnsi="仿宋" w:eastAsia="仿宋" w:cs="仿宋"/>
          <w:sz w:val="32"/>
          <w:szCs w:val="32"/>
          <w:shd w:val="clear" w:color="auto" w:fill="FFFFFF"/>
          <w:lang w:val="en-US" w:eastAsia="zh-CN"/>
        </w:rPr>
        <w:t>158399915@qq.com</w:t>
      </w:r>
    </w:p>
    <w:p w14:paraId="3AEABBF8">
      <w:pPr>
        <w:pStyle w:val="2"/>
        <w:ind w:firstLine="560" w:firstLineChars="200"/>
        <w:rPr>
          <w:rFonts w:hint="default" w:ascii="等线" w:hAnsi="等线" w:eastAsia="仿宋" w:cs="仿宋"/>
          <w:b w:val="0"/>
          <w:bCs w:val="0"/>
          <w:kern w:val="2"/>
          <w:sz w:val="28"/>
          <w:szCs w:val="28"/>
          <w:lang w:val="en-US" w:eastAsia="zh-CN"/>
        </w:rPr>
      </w:pPr>
      <w:r>
        <w:rPr>
          <w:rFonts w:hint="eastAsia" w:ascii="等线" w:hAnsi="等线" w:eastAsia="仿宋" w:cs="仿宋"/>
          <w:b w:val="0"/>
          <w:bCs w:val="0"/>
          <w:kern w:val="2"/>
          <w:sz w:val="28"/>
          <w:szCs w:val="28"/>
          <w:lang w:val="en-US" w:eastAsia="zh-CN"/>
        </w:rPr>
        <w:t>招生</w:t>
      </w:r>
      <w:r>
        <w:rPr>
          <w:rFonts w:hint="eastAsia" w:ascii="等线" w:hAnsi="等线" w:eastAsia="仿宋" w:cs="仿宋"/>
          <w:b w:val="0"/>
          <w:bCs w:val="0"/>
          <w:kern w:val="2"/>
          <w:sz w:val="28"/>
          <w:szCs w:val="28"/>
        </w:rPr>
        <w:t>信息发布网址</w:t>
      </w:r>
      <w:r>
        <w:rPr>
          <w:rFonts w:hint="eastAsia" w:ascii="等线" w:hAnsi="等线" w:eastAsia="仿宋" w:cs="仿宋"/>
          <w:b w:val="0"/>
          <w:bCs w:val="0"/>
          <w:kern w:val="2"/>
          <w:sz w:val="28"/>
          <w:szCs w:val="28"/>
          <w:u w:val="none"/>
        </w:rPr>
        <w:t>：</w:t>
      </w:r>
      <w:r>
        <w:rPr>
          <w:rFonts w:hint="eastAsia" w:ascii="等线" w:hAnsi="等线" w:eastAsia="仿宋" w:cs="仿宋"/>
          <w:b w:val="0"/>
          <w:bCs w:val="0"/>
          <w:kern w:val="2"/>
          <w:sz w:val="28"/>
          <w:szCs w:val="28"/>
          <w:u w:val="none"/>
          <w:lang w:val="en-US" w:eastAsia="zh-CN"/>
        </w:rPr>
        <w:t> http://jyzs.hncpu.com:8080/</w:t>
      </w:r>
    </w:p>
    <w:p w14:paraId="66B449D1">
      <w:pPr>
        <w:pStyle w:val="9"/>
        <w:shd w:val="clear" w:color="auto" w:fill="FFFFFF"/>
        <w:spacing w:before="0" w:beforeAutospacing="0" w:after="0" w:afterAutospacing="0" w:line="500" w:lineRule="exact"/>
        <w:ind w:firstLine="560" w:firstLineChars="200"/>
        <w:rPr>
          <w:rFonts w:hint="default" w:ascii="等线" w:hAnsi="等线" w:eastAsia="仿宋" w:cs="仿宋"/>
          <w:kern w:val="2"/>
          <w:sz w:val="28"/>
          <w:szCs w:val="28"/>
          <w:lang w:val="en-US" w:eastAsia="zh-CN"/>
        </w:rPr>
      </w:pPr>
      <w:r>
        <w:rPr>
          <w:rFonts w:hint="eastAsia" w:ascii="等线" w:hAnsi="等线" w:eastAsia="仿宋" w:cs="仿宋"/>
          <w:b w:val="0"/>
          <w:bCs w:val="0"/>
          <w:kern w:val="2"/>
          <w:sz w:val="28"/>
          <w:szCs w:val="28"/>
        </w:rPr>
        <w:t>监督投诉电话</w:t>
      </w:r>
      <w:r>
        <w:rPr>
          <w:rFonts w:hint="eastAsia" w:ascii="等线" w:hAnsi="等线" w:eastAsia="仿宋" w:cs="仿宋"/>
          <w:b w:val="0"/>
          <w:bCs w:val="0"/>
          <w:kern w:val="2"/>
          <w:sz w:val="28"/>
          <w:szCs w:val="28"/>
          <w:u w:val="none"/>
        </w:rPr>
        <w:t>：</w:t>
      </w:r>
      <w:r>
        <w:rPr>
          <w:rFonts w:hint="eastAsia" w:ascii="等线" w:hAnsi="等线" w:eastAsia="仿宋" w:cs="仿宋"/>
          <w:b w:val="0"/>
          <w:bCs w:val="0"/>
          <w:kern w:val="2"/>
          <w:sz w:val="28"/>
          <w:szCs w:val="28"/>
          <w:u w:val="none"/>
          <w:lang w:val="en-US" w:eastAsia="zh-CN"/>
        </w:rPr>
        <w:t>0731-89768467</w:t>
      </w:r>
    </w:p>
    <w:p w14:paraId="49A73873">
      <w:pPr>
        <w:numPr>
          <w:ilvl w:val="0"/>
          <w:numId w:val="0"/>
        </w:numPr>
        <w:shd w:val="clear" w:color="auto" w:fill="FFFFFF"/>
        <w:spacing w:line="500" w:lineRule="exact"/>
        <w:ind w:firstLine="562" w:firstLineChars="200"/>
        <w:rPr>
          <w:rFonts w:hint="eastAsia" w:ascii="等线" w:hAnsi="等线" w:eastAsia="仿宋" w:cs="仿宋"/>
          <w:sz w:val="28"/>
          <w:szCs w:val="28"/>
        </w:rPr>
      </w:pPr>
      <w:r>
        <w:rPr>
          <w:rFonts w:hint="eastAsia" w:ascii="等线" w:hAnsi="等线" w:eastAsia="仿宋" w:cs="仿宋"/>
          <w:b/>
          <w:bCs/>
          <w:kern w:val="2"/>
          <w:sz w:val="28"/>
          <w:szCs w:val="28"/>
          <w:lang w:eastAsia="zh-CN"/>
        </w:rPr>
        <w:t>第四十</w:t>
      </w:r>
      <w:r>
        <w:rPr>
          <w:rFonts w:hint="eastAsia" w:ascii="等线" w:hAnsi="等线" w:eastAsia="仿宋" w:cs="仿宋"/>
          <w:b/>
          <w:bCs/>
          <w:kern w:val="2"/>
          <w:sz w:val="28"/>
          <w:szCs w:val="28"/>
          <w:lang w:val="en-US" w:eastAsia="zh-CN"/>
        </w:rPr>
        <w:t>三</w:t>
      </w:r>
      <w:r>
        <w:rPr>
          <w:rFonts w:hint="eastAsia" w:ascii="等线" w:hAnsi="等线" w:eastAsia="仿宋" w:cs="仿宋"/>
          <w:b/>
          <w:bCs/>
          <w:kern w:val="2"/>
          <w:sz w:val="28"/>
          <w:szCs w:val="28"/>
          <w:lang w:eastAsia="zh-CN"/>
        </w:rPr>
        <w:t>条</w:t>
      </w:r>
      <w:r>
        <w:rPr>
          <w:rFonts w:hint="eastAsia" w:ascii="等线" w:hAnsi="等线" w:eastAsia="仿宋" w:cs="仿宋"/>
          <w:b/>
          <w:bCs/>
          <w:kern w:val="2"/>
          <w:sz w:val="28"/>
          <w:szCs w:val="28"/>
          <w:lang w:val="en-US" w:eastAsia="zh-CN"/>
        </w:rPr>
        <w:t xml:space="preserve"> </w:t>
      </w:r>
      <w:r>
        <w:rPr>
          <w:rFonts w:hint="eastAsia" w:ascii="等线" w:hAnsi="等线" w:eastAsia="仿宋" w:cs="仿宋"/>
          <w:kern w:val="2"/>
          <w:sz w:val="28"/>
          <w:szCs w:val="28"/>
        </w:rPr>
        <w:t>本</w:t>
      </w:r>
      <w:r>
        <w:rPr>
          <w:rFonts w:hint="eastAsia" w:ascii="等线" w:hAnsi="等线" w:eastAsia="仿宋" w:cs="仿宋"/>
          <w:kern w:val="2"/>
          <w:sz w:val="28"/>
          <w:szCs w:val="28"/>
          <w:lang w:val="en-US" w:eastAsia="zh-CN"/>
        </w:rPr>
        <w:t>章程</w:t>
      </w:r>
      <w:r>
        <w:rPr>
          <w:rFonts w:hint="eastAsia" w:ascii="等线" w:hAnsi="等线" w:eastAsia="仿宋" w:cs="仿宋"/>
          <w:kern w:val="2"/>
          <w:sz w:val="28"/>
          <w:szCs w:val="28"/>
        </w:rPr>
        <w:t>适用于</w:t>
      </w:r>
      <w:r>
        <w:rPr>
          <w:rFonts w:hint="eastAsia" w:ascii="等线" w:hAnsi="等线" w:eastAsia="仿宋" w:cs="仿宋"/>
          <w:kern w:val="2"/>
          <w:sz w:val="28"/>
          <w:szCs w:val="28"/>
          <w:lang w:val="en-US" w:eastAsia="zh-CN"/>
        </w:rPr>
        <w:t>我校</w:t>
      </w:r>
      <w:r>
        <w:rPr>
          <w:rFonts w:hint="eastAsia" w:ascii="等线" w:hAnsi="等线" w:eastAsia="仿宋" w:cs="仿宋"/>
          <w:kern w:val="2"/>
          <w:sz w:val="28"/>
          <w:szCs w:val="28"/>
        </w:rPr>
        <w:t>202</w:t>
      </w:r>
      <w:r>
        <w:rPr>
          <w:rFonts w:hint="eastAsia" w:ascii="等线" w:hAnsi="等线" w:eastAsia="仿宋" w:cs="仿宋"/>
          <w:kern w:val="2"/>
          <w:sz w:val="28"/>
          <w:szCs w:val="28"/>
          <w:lang w:val="en-US" w:eastAsia="zh-CN"/>
        </w:rPr>
        <w:t>5</w:t>
      </w:r>
      <w:r>
        <w:rPr>
          <w:rFonts w:hint="eastAsia" w:ascii="等线" w:hAnsi="等线" w:eastAsia="仿宋" w:cs="仿宋"/>
          <w:kern w:val="2"/>
          <w:sz w:val="28"/>
          <w:szCs w:val="28"/>
        </w:rPr>
        <w:t>年</w:t>
      </w:r>
      <w:r>
        <w:rPr>
          <w:rFonts w:hint="eastAsia" w:ascii="等线" w:hAnsi="等线" w:eastAsia="仿宋" w:cs="仿宋"/>
          <w:kern w:val="2"/>
          <w:sz w:val="28"/>
          <w:szCs w:val="28"/>
          <w:lang w:val="en-US" w:eastAsia="zh-CN"/>
        </w:rPr>
        <w:t>湖南省</w:t>
      </w:r>
      <w:r>
        <w:rPr>
          <w:rFonts w:hint="eastAsia" w:ascii="等线" w:hAnsi="等线" w:eastAsia="仿宋" w:cs="仿宋"/>
          <w:kern w:val="2"/>
          <w:sz w:val="28"/>
          <w:szCs w:val="28"/>
        </w:rPr>
        <w:t>单</w:t>
      </w:r>
      <w:r>
        <w:rPr>
          <w:rFonts w:hint="eastAsia" w:ascii="等线" w:hAnsi="等线" w:eastAsia="仿宋" w:cs="仿宋"/>
          <w:kern w:val="2"/>
          <w:sz w:val="28"/>
          <w:szCs w:val="28"/>
          <w:lang w:val="en-US" w:eastAsia="zh-CN"/>
        </w:rPr>
        <w:t>招。</w:t>
      </w:r>
      <w:r>
        <w:rPr>
          <w:rFonts w:hint="eastAsia" w:ascii="等线" w:hAnsi="等线" w:eastAsia="仿宋" w:cs="仿宋"/>
          <w:sz w:val="28"/>
          <w:szCs w:val="28"/>
          <w:lang w:val="en-US" w:eastAsia="zh-CN"/>
        </w:rPr>
        <w:t>其</w:t>
      </w:r>
      <w:r>
        <w:rPr>
          <w:rFonts w:hint="eastAsia" w:ascii="等线" w:hAnsi="等线" w:eastAsia="仿宋" w:cs="仿宋"/>
          <w:sz w:val="28"/>
          <w:szCs w:val="28"/>
        </w:rPr>
        <w:t>解释权属于</w:t>
      </w:r>
      <w:r>
        <w:rPr>
          <w:rFonts w:hint="eastAsia" w:ascii="等线" w:hAnsi="等线" w:eastAsia="仿宋" w:cs="仿宋"/>
          <w:sz w:val="28"/>
          <w:szCs w:val="28"/>
          <w:u w:val="none"/>
          <w:lang w:val="en-US" w:eastAsia="zh-CN"/>
        </w:rPr>
        <w:t>长沙商贸旅游职业技术</w:t>
      </w:r>
      <w:r>
        <w:rPr>
          <w:rFonts w:hint="eastAsia" w:ascii="等线" w:hAnsi="等线" w:eastAsia="仿宋" w:cs="仿宋"/>
          <w:sz w:val="28"/>
          <w:szCs w:val="28"/>
          <w:u w:val="none"/>
        </w:rPr>
        <w:t>学院</w:t>
      </w:r>
      <w:r>
        <w:rPr>
          <w:rFonts w:hint="eastAsia" w:ascii="等线" w:hAnsi="等线" w:eastAsia="仿宋" w:cs="仿宋"/>
          <w:sz w:val="28"/>
          <w:szCs w:val="28"/>
        </w:rPr>
        <w:t>。</w:t>
      </w:r>
      <w:r>
        <w:rPr>
          <w:rFonts w:hint="eastAsia" w:ascii="等线" w:hAnsi="等线" w:eastAsia="仿宋" w:cs="仿宋"/>
          <w:sz w:val="28"/>
          <w:szCs w:val="28"/>
          <w:shd w:val="clear" w:color="auto" w:fill="FFFFFF"/>
        </w:rPr>
        <w:t>如遇教育部、湖南省教育厅相关招生政策调整，以公布的最新政策为准</w:t>
      </w:r>
      <w:r>
        <w:rPr>
          <w:rFonts w:hint="eastAsia" w:ascii="等线" w:hAnsi="等线" w:eastAsia="仿宋" w:cs="仿宋"/>
          <w:sz w:val="28"/>
          <w:szCs w:val="28"/>
          <w:shd w:val="clear" w:color="auto" w:fill="FFFFFF"/>
          <w:lang w:eastAsia="zh-CN"/>
        </w:rPr>
        <w:t>。</w:t>
      </w:r>
    </w:p>
    <w:p w14:paraId="3CDD6D7E">
      <w:pPr>
        <w:numPr>
          <w:ilvl w:val="-1"/>
          <w:numId w:val="0"/>
        </w:numPr>
        <w:shd w:val="clear" w:color="auto" w:fill="FFFFFF"/>
        <w:spacing w:line="500" w:lineRule="exact"/>
        <w:ind w:firstLine="560" w:firstLineChars="200"/>
        <w:rPr>
          <w:rFonts w:hint="eastAsia" w:ascii="等线" w:hAnsi="等线" w:eastAsia="仿宋" w:cs="仿宋"/>
          <w:sz w:val="28"/>
          <w:szCs w:val="28"/>
        </w:rPr>
      </w:pPr>
    </w:p>
    <w:bookmarkEnd w:id="0"/>
    <w:p w14:paraId="49404C69">
      <w:pPr>
        <w:widowControl/>
        <w:spacing w:before="100" w:after="100" w:line="600" w:lineRule="exact"/>
        <w:ind w:firstLine="723" w:firstLineChars="200"/>
        <w:jc w:val="center"/>
        <w:rPr>
          <w:rFonts w:hint="eastAsia" w:ascii="宋体" w:hAnsi="宋体" w:eastAsia="宋体" w:cs="宋体"/>
          <w:b/>
          <w:bCs/>
          <w:kern w:val="0"/>
          <w:sz w:val="36"/>
          <w:szCs w:val="36"/>
        </w:rPr>
      </w:pPr>
    </w:p>
    <w:p w14:paraId="0A0D3E19">
      <w:pPr>
        <w:widowControl/>
        <w:spacing w:before="100" w:after="100" w:line="600" w:lineRule="exact"/>
        <w:ind w:firstLine="723" w:firstLineChars="200"/>
        <w:jc w:val="center"/>
        <w:rPr>
          <w:rFonts w:hint="eastAsia" w:ascii="宋体" w:hAnsi="宋体" w:eastAsia="宋体" w:cs="宋体"/>
          <w:b/>
          <w:bCs/>
          <w:kern w:val="0"/>
          <w:sz w:val="36"/>
          <w:szCs w:val="36"/>
        </w:rPr>
      </w:pPr>
    </w:p>
    <w:p w14:paraId="28377A81">
      <w:r>
        <w:br w:type="page"/>
      </w:r>
    </w:p>
    <w:p w14:paraId="139536AC">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default" w:ascii="黑体" w:hAnsi="黑体" w:eastAsia="黑体" w:cs="黑体"/>
          <w:b w:val="0"/>
          <w:bCs w:val="0"/>
          <w:kern w:val="0"/>
          <w:sz w:val="32"/>
          <w:szCs w:val="32"/>
          <w:u w:val="none"/>
          <w:shd w:val="clear" w:color="auto" w:fill="auto"/>
          <w:lang w:val="en-US" w:eastAsia="zh-CN" w:bidi="ar-SA"/>
        </w:rPr>
      </w:pPr>
      <w:r>
        <w:rPr>
          <w:rFonts w:hint="eastAsia" w:ascii="黑体" w:hAnsi="黑体" w:eastAsia="黑体" w:cs="黑体"/>
          <w:b w:val="0"/>
          <w:bCs w:val="0"/>
          <w:kern w:val="0"/>
          <w:sz w:val="32"/>
          <w:szCs w:val="32"/>
          <w:u w:val="none"/>
          <w:shd w:val="clear" w:color="auto" w:fill="auto"/>
          <w:lang w:val="en-US" w:eastAsia="zh-CN" w:bidi="ar-SA"/>
        </w:rPr>
        <w:t>附件：</w:t>
      </w:r>
    </w:p>
    <w:p w14:paraId="111CBA54">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黑体" w:hAnsi="黑体" w:eastAsia="黑体" w:cs="黑体"/>
          <w:b w:val="0"/>
          <w:bCs w:val="0"/>
          <w:kern w:val="0"/>
          <w:sz w:val="32"/>
          <w:szCs w:val="32"/>
          <w:u w:val="none"/>
          <w:shd w:val="clear" w:color="auto" w:fill="auto"/>
          <w:lang w:val="en-US" w:eastAsia="zh-CN" w:bidi="ar-SA"/>
        </w:rPr>
      </w:pPr>
      <w:r>
        <w:rPr>
          <w:rFonts w:hint="eastAsia" w:ascii="黑体" w:hAnsi="黑体" w:eastAsia="黑体" w:cs="黑体"/>
          <w:b w:val="0"/>
          <w:bCs w:val="0"/>
          <w:kern w:val="0"/>
          <w:sz w:val="32"/>
          <w:szCs w:val="32"/>
          <w:u w:val="none"/>
          <w:shd w:val="clear" w:color="auto" w:fill="auto"/>
          <w:lang w:val="en-US" w:eastAsia="zh-CN" w:bidi="ar-SA"/>
        </w:rPr>
        <w:t>长沙商贸旅游职业技术学院</w:t>
      </w:r>
    </w:p>
    <w:p w14:paraId="4E5B29DD">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default" w:ascii="黑体" w:hAnsi="黑体" w:eastAsia="黑体" w:cs="黑体"/>
          <w:b w:val="0"/>
          <w:bCs w:val="0"/>
          <w:kern w:val="0"/>
          <w:sz w:val="32"/>
          <w:szCs w:val="32"/>
          <w:u w:val="none"/>
          <w:shd w:val="clear" w:color="auto" w:fill="auto"/>
          <w:lang w:val="en-US" w:eastAsia="zh-CN" w:bidi="ar-SA"/>
        </w:rPr>
      </w:pPr>
      <w:r>
        <w:rPr>
          <w:rFonts w:hint="eastAsia" w:ascii="黑体" w:hAnsi="黑体" w:eastAsia="黑体" w:cs="黑体"/>
          <w:b w:val="0"/>
          <w:bCs w:val="0"/>
          <w:kern w:val="0"/>
          <w:sz w:val="32"/>
          <w:szCs w:val="32"/>
          <w:u w:val="none"/>
          <w:shd w:val="clear" w:color="auto" w:fill="auto"/>
          <w:lang w:val="en-US" w:eastAsia="zh-CN" w:bidi="ar-SA"/>
        </w:rPr>
        <w:t>2025年单招体育、艺术特长生专项测试办法</w:t>
      </w:r>
    </w:p>
    <w:p w14:paraId="4810ED5A">
      <w:pPr>
        <w:widowControl/>
        <w:spacing w:before="100" w:after="100" w:line="240" w:lineRule="auto"/>
        <w:ind w:firstLine="480" w:firstLineChars="200"/>
        <w:rPr>
          <w:rFonts w:hint="eastAsia" w:ascii="宋体" w:hAnsi="宋体" w:eastAsia="宋体" w:cs="宋体"/>
          <w:kern w:val="0"/>
          <w:sz w:val="24"/>
          <w:szCs w:val="24"/>
          <w:lang w:val="en-US" w:eastAsia="zh-CN"/>
        </w:rPr>
      </w:pPr>
      <w:r>
        <w:rPr>
          <w:rFonts w:hint="eastAsia" w:ascii="宋体" w:hAnsi="宋体" w:eastAsia="宋体" w:cs="宋体"/>
          <w:kern w:val="0"/>
          <w:sz w:val="24"/>
          <w:szCs w:val="24"/>
        </w:rPr>
        <w:t>为</w:t>
      </w:r>
      <w:r>
        <w:rPr>
          <w:rFonts w:hint="eastAsia" w:ascii="宋体" w:hAnsi="宋体" w:eastAsia="宋体" w:cs="宋体"/>
          <w:kern w:val="0"/>
          <w:sz w:val="24"/>
          <w:szCs w:val="24"/>
          <w:lang w:val="en-US" w:eastAsia="zh-CN"/>
        </w:rPr>
        <w:t>切实选拔优秀体育、艺术特长生，</w:t>
      </w:r>
      <w:r>
        <w:rPr>
          <w:rFonts w:hint="eastAsia" w:ascii="宋体" w:hAnsi="宋体" w:eastAsia="宋体" w:cs="宋体"/>
          <w:kern w:val="0"/>
          <w:sz w:val="24"/>
          <w:szCs w:val="24"/>
        </w:rPr>
        <w:t>满足我校体育运动队、艺术团发展需要，推进校园文化建设，</w:t>
      </w:r>
      <w:r>
        <w:rPr>
          <w:rFonts w:hint="eastAsia" w:ascii="宋体" w:hAnsi="宋体" w:eastAsia="宋体" w:cs="宋体"/>
          <w:kern w:val="0"/>
          <w:sz w:val="24"/>
          <w:szCs w:val="24"/>
          <w:lang w:val="en-US" w:eastAsia="zh-CN"/>
        </w:rPr>
        <w:t>现结合实际制定2025年体育、艺术特长生专项测试办法如下</w:t>
      </w:r>
      <w:r>
        <w:rPr>
          <w:rFonts w:hint="eastAsia" w:ascii="宋体" w:hAnsi="宋体" w:eastAsia="宋体" w:cs="宋体"/>
          <w:kern w:val="0"/>
          <w:sz w:val="24"/>
          <w:szCs w:val="24"/>
        </w:rPr>
        <w:t>：</w:t>
      </w:r>
    </w:p>
    <w:p w14:paraId="6C39E0B1">
      <w:pPr>
        <w:widowControl/>
        <w:spacing w:before="100" w:after="100"/>
        <w:ind w:firstLine="482" w:firstLineChars="200"/>
        <w:rPr>
          <w:rFonts w:hint="eastAsia" w:ascii="宋体" w:hAnsi="宋体" w:eastAsia="宋体" w:cs="宋体"/>
          <w:b/>
          <w:bCs/>
          <w:kern w:val="0"/>
          <w:sz w:val="24"/>
          <w:szCs w:val="24"/>
        </w:rPr>
      </w:pPr>
      <w:r>
        <w:rPr>
          <w:rFonts w:hint="eastAsia" w:ascii="宋体" w:hAnsi="宋体" w:eastAsia="宋体" w:cs="宋体"/>
          <w:b/>
          <w:bCs/>
          <w:kern w:val="0"/>
          <w:sz w:val="24"/>
          <w:szCs w:val="24"/>
        </w:rPr>
        <w:t>一</w:t>
      </w:r>
      <w:r>
        <w:rPr>
          <w:rFonts w:hint="eastAsia" w:ascii="宋体" w:hAnsi="宋体" w:eastAsia="宋体" w:cs="宋体"/>
          <w:b/>
          <w:bCs/>
          <w:kern w:val="0"/>
          <w:sz w:val="24"/>
          <w:szCs w:val="24"/>
          <w:lang w:eastAsia="zh-CN"/>
        </w:rPr>
        <w:t>、</w:t>
      </w:r>
      <w:r>
        <w:rPr>
          <w:rFonts w:hint="eastAsia" w:ascii="宋体" w:hAnsi="宋体" w:eastAsia="宋体" w:cs="宋体"/>
          <w:b/>
          <w:bCs/>
          <w:kern w:val="0"/>
          <w:sz w:val="24"/>
          <w:szCs w:val="24"/>
        </w:rPr>
        <w:t>男子篮球项目（300分）</w:t>
      </w:r>
    </w:p>
    <w:p w14:paraId="731D263C">
      <w:pPr>
        <w:widowControl/>
        <w:spacing w:before="100" w:after="100"/>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1、"V"型运球三步上篮（半场）（50分）</w:t>
      </w:r>
    </w:p>
    <w:p w14:paraId="3B2594AA">
      <w:pPr>
        <w:widowControl/>
        <w:spacing w:before="100" w:after="100"/>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测试方法：考生由篮下出发，向中线两角运球折返，折返必须使用两步急停换手，折返后采用左、右手三步上篮，未投中球进行补篮，整个运球过程中需要做四次折返，左、右手各两次上篮。技术评分30分，技能评分30分。正规的运球技术动作，运球过程中不允许抛球、甩球、翻手腕、走步等，每出现一次违例扣技术分5分。</w:t>
      </w:r>
    </w:p>
    <w:p w14:paraId="4B0488FF">
      <w:pPr>
        <w:widowControl/>
        <w:spacing w:before="100" w:after="100"/>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技能评分标准：</w:t>
      </w:r>
    </w:p>
    <w:tbl>
      <w:tblPr>
        <w:tblStyle w:val="11"/>
        <w:tblW w:w="0" w:type="auto"/>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1648"/>
        <w:gridCol w:w="1426"/>
        <w:gridCol w:w="1426"/>
        <w:gridCol w:w="1425"/>
        <w:gridCol w:w="1425"/>
        <w:gridCol w:w="1425"/>
      </w:tblGrid>
      <w:tr w14:paraId="22737A26">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jc w:val="center"/>
        </w:trPr>
        <w:tc>
          <w:tcPr>
            <w:tcW w:w="1648"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D6F3F8D">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时间（秒）</w:t>
            </w:r>
          </w:p>
        </w:tc>
        <w:tc>
          <w:tcPr>
            <w:tcW w:w="1426"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64D43C5F">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30及以上</w:t>
            </w:r>
          </w:p>
        </w:tc>
        <w:tc>
          <w:tcPr>
            <w:tcW w:w="1426"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37DD509B">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29</w:t>
            </w:r>
          </w:p>
        </w:tc>
        <w:tc>
          <w:tcPr>
            <w:tcW w:w="1425"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391F50D">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28</w:t>
            </w:r>
          </w:p>
        </w:tc>
        <w:tc>
          <w:tcPr>
            <w:tcW w:w="1425"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40BFF122">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27</w:t>
            </w:r>
          </w:p>
        </w:tc>
        <w:tc>
          <w:tcPr>
            <w:tcW w:w="1425"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61530A97">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26及以下</w:t>
            </w:r>
          </w:p>
        </w:tc>
      </w:tr>
      <w:tr w14:paraId="08853575">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jc w:val="center"/>
        </w:trPr>
        <w:tc>
          <w:tcPr>
            <w:tcW w:w="1648"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013360B1">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分值</w:t>
            </w:r>
          </w:p>
        </w:tc>
        <w:tc>
          <w:tcPr>
            <w:tcW w:w="1426"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1C93AC0D">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5</w:t>
            </w:r>
          </w:p>
        </w:tc>
        <w:tc>
          <w:tcPr>
            <w:tcW w:w="1426"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20EE0787">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15</w:t>
            </w:r>
          </w:p>
        </w:tc>
        <w:tc>
          <w:tcPr>
            <w:tcW w:w="1425"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5623BA9E">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20</w:t>
            </w:r>
          </w:p>
        </w:tc>
        <w:tc>
          <w:tcPr>
            <w:tcW w:w="1425"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34B7964D">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25</w:t>
            </w:r>
          </w:p>
        </w:tc>
        <w:tc>
          <w:tcPr>
            <w:tcW w:w="1425"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0EC49316">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30</w:t>
            </w:r>
          </w:p>
        </w:tc>
      </w:tr>
    </w:tbl>
    <w:p w14:paraId="5F2DE977">
      <w:pPr>
        <w:widowControl/>
        <w:spacing w:before="100" w:after="100"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2、一分钟投篮（半场）（50分）</w:t>
      </w:r>
    </w:p>
    <w:p w14:paraId="1DE92C13">
      <w:pPr>
        <w:widowControl/>
        <w:spacing w:before="100" w:after="100"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测试方法：考生使用正确的投篮姿势，1分钟时间内自投自抢，外线球员最低出手次数12次（三分线外），内线球员最低出手次数14次（三秒区外），若出手次数低于规定次数，每少出手一次扣5分，技术评分25分，技能评分25分。每人两次机会，取最好成绩。</w:t>
      </w:r>
    </w:p>
    <w:p w14:paraId="27BCE89F">
      <w:pPr>
        <w:widowControl/>
        <w:spacing w:before="100" w:after="100"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技能评分标准：</w:t>
      </w:r>
    </w:p>
    <w:tbl>
      <w:tblPr>
        <w:tblStyle w:val="11"/>
        <w:tblW w:w="0" w:type="auto"/>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1541"/>
        <w:gridCol w:w="1725"/>
        <w:gridCol w:w="1143"/>
        <w:gridCol w:w="1144"/>
        <w:gridCol w:w="1219"/>
        <w:gridCol w:w="1692"/>
      </w:tblGrid>
      <w:tr w14:paraId="2A4FF1EA">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1541"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2049EC0D">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次数(外)</w:t>
            </w:r>
          </w:p>
        </w:tc>
        <w:tc>
          <w:tcPr>
            <w:tcW w:w="1725"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4E67E21F">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12/3及以下</w:t>
            </w:r>
          </w:p>
        </w:tc>
        <w:tc>
          <w:tcPr>
            <w:tcW w:w="1143"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0150017">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12/4</w:t>
            </w:r>
          </w:p>
        </w:tc>
        <w:tc>
          <w:tcPr>
            <w:tcW w:w="1144"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3B93D962">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12/5</w:t>
            </w:r>
          </w:p>
        </w:tc>
        <w:tc>
          <w:tcPr>
            <w:tcW w:w="1219"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32AD03B">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12/6</w:t>
            </w:r>
          </w:p>
        </w:tc>
        <w:tc>
          <w:tcPr>
            <w:tcW w:w="169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3A290496">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12/7及以上</w:t>
            </w:r>
          </w:p>
        </w:tc>
      </w:tr>
      <w:tr w14:paraId="754C1ACF">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1541"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1F563579">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次数（内）</w:t>
            </w:r>
          </w:p>
        </w:tc>
        <w:tc>
          <w:tcPr>
            <w:tcW w:w="1725"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2B2C90FB">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14/5及以下</w:t>
            </w:r>
          </w:p>
        </w:tc>
        <w:tc>
          <w:tcPr>
            <w:tcW w:w="1143"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5F2F510A">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14/6</w:t>
            </w:r>
          </w:p>
        </w:tc>
        <w:tc>
          <w:tcPr>
            <w:tcW w:w="1144"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5C2E7998">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14/7</w:t>
            </w:r>
          </w:p>
        </w:tc>
        <w:tc>
          <w:tcPr>
            <w:tcW w:w="1219"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630578CD">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14/8</w:t>
            </w:r>
          </w:p>
        </w:tc>
        <w:tc>
          <w:tcPr>
            <w:tcW w:w="169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0EDEC701">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14/9及以上</w:t>
            </w:r>
          </w:p>
        </w:tc>
      </w:tr>
      <w:tr w14:paraId="4738CCF7">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1541"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4E79AF81">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分值</w:t>
            </w:r>
          </w:p>
        </w:tc>
        <w:tc>
          <w:tcPr>
            <w:tcW w:w="1725"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5E8AEDE2">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5</w:t>
            </w:r>
          </w:p>
        </w:tc>
        <w:tc>
          <w:tcPr>
            <w:tcW w:w="1143"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37EBA541">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10</w:t>
            </w:r>
          </w:p>
        </w:tc>
        <w:tc>
          <w:tcPr>
            <w:tcW w:w="1144"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64C22D5">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15</w:t>
            </w:r>
          </w:p>
        </w:tc>
        <w:tc>
          <w:tcPr>
            <w:tcW w:w="1219"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179CE0DD">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20</w:t>
            </w:r>
          </w:p>
        </w:tc>
        <w:tc>
          <w:tcPr>
            <w:tcW w:w="169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26711661">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25</w:t>
            </w:r>
          </w:p>
        </w:tc>
      </w:tr>
    </w:tbl>
    <w:p w14:paraId="38E22E77">
      <w:pPr>
        <w:widowControl/>
        <w:spacing w:before="100" w:after="100"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3、摸高（原地、助跑）（40分）</w:t>
      </w:r>
    </w:p>
    <w:p w14:paraId="00BA7CD5">
      <w:pPr>
        <w:widowControl/>
        <w:spacing w:before="100" w:after="100"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测试方法：考生可选择原地摸高或助跑摸高。</w:t>
      </w:r>
    </w:p>
    <w:p w14:paraId="5FD0D8D6">
      <w:pPr>
        <w:widowControl/>
        <w:spacing w:before="100" w:after="100"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评分标准：</w:t>
      </w:r>
    </w:p>
    <w:tbl>
      <w:tblPr>
        <w:tblStyle w:val="11"/>
        <w:tblW w:w="883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1523"/>
        <w:gridCol w:w="1482"/>
        <w:gridCol w:w="806"/>
        <w:gridCol w:w="1012"/>
        <w:gridCol w:w="975"/>
        <w:gridCol w:w="656"/>
        <w:gridCol w:w="562"/>
        <w:gridCol w:w="789"/>
        <w:gridCol w:w="1030"/>
      </w:tblGrid>
      <w:tr w14:paraId="52458E3E">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1523"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6DE54B59">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高度(厘米)</w:t>
            </w:r>
          </w:p>
        </w:tc>
        <w:tc>
          <w:tcPr>
            <w:tcW w:w="148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5B7602EC">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300及以下</w:t>
            </w:r>
          </w:p>
        </w:tc>
        <w:tc>
          <w:tcPr>
            <w:tcW w:w="806"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1452ADDE">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305</w:t>
            </w:r>
          </w:p>
        </w:tc>
        <w:tc>
          <w:tcPr>
            <w:tcW w:w="101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3F40E7DB">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310</w:t>
            </w:r>
          </w:p>
        </w:tc>
        <w:tc>
          <w:tcPr>
            <w:tcW w:w="975"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67045428">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315</w:t>
            </w:r>
          </w:p>
        </w:tc>
        <w:tc>
          <w:tcPr>
            <w:tcW w:w="656"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262B7019">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320</w:t>
            </w:r>
          </w:p>
        </w:tc>
        <w:tc>
          <w:tcPr>
            <w:tcW w:w="56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46B2AFCF">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325</w:t>
            </w:r>
          </w:p>
        </w:tc>
        <w:tc>
          <w:tcPr>
            <w:tcW w:w="789"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345F995A">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330</w:t>
            </w:r>
          </w:p>
        </w:tc>
        <w:tc>
          <w:tcPr>
            <w:tcW w:w="1030"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254C58F9">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335及以上</w:t>
            </w:r>
          </w:p>
        </w:tc>
      </w:tr>
      <w:tr w14:paraId="7F492281">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1523"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5D6FE19B">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分值</w:t>
            </w:r>
          </w:p>
        </w:tc>
        <w:tc>
          <w:tcPr>
            <w:tcW w:w="148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0220F82E">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10</w:t>
            </w:r>
          </w:p>
        </w:tc>
        <w:tc>
          <w:tcPr>
            <w:tcW w:w="806"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548C914C">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15</w:t>
            </w:r>
          </w:p>
        </w:tc>
        <w:tc>
          <w:tcPr>
            <w:tcW w:w="101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1A106EAD">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20</w:t>
            </w:r>
          </w:p>
        </w:tc>
        <w:tc>
          <w:tcPr>
            <w:tcW w:w="975"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5240209B">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25</w:t>
            </w:r>
          </w:p>
        </w:tc>
        <w:tc>
          <w:tcPr>
            <w:tcW w:w="656"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070CBA11">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30</w:t>
            </w:r>
          </w:p>
        </w:tc>
        <w:tc>
          <w:tcPr>
            <w:tcW w:w="56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2077E313">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35</w:t>
            </w:r>
          </w:p>
        </w:tc>
        <w:tc>
          <w:tcPr>
            <w:tcW w:w="789"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5543B6BA">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38</w:t>
            </w:r>
          </w:p>
        </w:tc>
        <w:tc>
          <w:tcPr>
            <w:tcW w:w="1030"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08D4823F">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40</w:t>
            </w:r>
          </w:p>
        </w:tc>
      </w:tr>
    </w:tbl>
    <w:p w14:paraId="07077594">
      <w:pPr>
        <w:widowControl/>
        <w:spacing w:before="100" w:after="100"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4、全场实战（五对五）（160分）</w:t>
      </w:r>
    </w:p>
    <w:p w14:paraId="75B06967">
      <w:pPr>
        <w:widowControl/>
        <w:spacing w:before="100" w:after="100"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测试方法：分队教学比赛，双方根据教练安排采用人盯人、联防等战术进行实战演练。</w:t>
      </w:r>
    </w:p>
    <w:p w14:paraId="00B1322A">
      <w:pPr>
        <w:widowControl/>
        <w:spacing w:before="100" w:after="100"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评分标准：</w:t>
      </w:r>
    </w:p>
    <w:tbl>
      <w:tblPr>
        <w:tblStyle w:val="11"/>
        <w:tblW w:w="0" w:type="auto"/>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4992"/>
        <w:gridCol w:w="3472"/>
      </w:tblGrid>
      <w:tr w14:paraId="2B9F79BC">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rHeight w:val="590" w:hRule="exact"/>
        </w:trPr>
        <w:tc>
          <w:tcPr>
            <w:tcW w:w="499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3957E963">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测试内容</w:t>
            </w:r>
          </w:p>
        </w:tc>
        <w:tc>
          <w:tcPr>
            <w:tcW w:w="347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19689306">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分值</w:t>
            </w:r>
          </w:p>
        </w:tc>
      </w:tr>
      <w:tr w14:paraId="41509290">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rHeight w:val="590" w:hRule="exact"/>
        </w:trPr>
        <w:tc>
          <w:tcPr>
            <w:tcW w:w="499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5784E956">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队员在司职位置上意识、能力</w:t>
            </w:r>
          </w:p>
        </w:tc>
        <w:tc>
          <w:tcPr>
            <w:tcW w:w="347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4CF6FAC5">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40</w:t>
            </w:r>
          </w:p>
        </w:tc>
      </w:tr>
      <w:tr w14:paraId="22060826">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rHeight w:val="590" w:hRule="exact"/>
        </w:trPr>
        <w:tc>
          <w:tcPr>
            <w:tcW w:w="499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12B271D9">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队员攻防转换意识、能力</w:t>
            </w:r>
          </w:p>
        </w:tc>
        <w:tc>
          <w:tcPr>
            <w:tcW w:w="347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68977D5B">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40</w:t>
            </w:r>
          </w:p>
        </w:tc>
      </w:tr>
      <w:tr w14:paraId="607EFCBE">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rHeight w:val="590" w:hRule="exact"/>
        </w:trPr>
        <w:tc>
          <w:tcPr>
            <w:tcW w:w="499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610D1FA4">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队员阅读比赛及合理运用篮球技术能力</w:t>
            </w:r>
          </w:p>
        </w:tc>
        <w:tc>
          <w:tcPr>
            <w:tcW w:w="347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A902341">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40</w:t>
            </w:r>
          </w:p>
        </w:tc>
      </w:tr>
      <w:tr w14:paraId="06904E0D">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rHeight w:val="590" w:hRule="exact"/>
        </w:trPr>
        <w:tc>
          <w:tcPr>
            <w:tcW w:w="499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F85D1AA">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队员抢前后篮板球意识、能力</w:t>
            </w:r>
          </w:p>
        </w:tc>
        <w:tc>
          <w:tcPr>
            <w:tcW w:w="347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57E0199C">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20</w:t>
            </w:r>
          </w:p>
        </w:tc>
      </w:tr>
      <w:tr w14:paraId="67D2ECE7">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rHeight w:val="590" w:hRule="exact"/>
        </w:trPr>
        <w:tc>
          <w:tcPr>
            <w:tcW w:w="499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16CD03D2">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队员比赛作风</w:t>
            </w:r>
          </w:p>
        </w:tc>
        <w:tc>
          <w:tcPr>
            <w:tcW w:w="347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478E13A4">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20</w:t>
            </w:r>
          </w:p>
        </w:tc>
      </w:tr>
    </w:tbl>
    <w:p w14:paraId="348A9BE7">
      <w:pPr>
        <w:widowControl/>
        <w:spacing w:before="100" w:after="100" w:line="360" w:lineRule="auto"/>
        <w:ind w:firstLine="482" w:firstLineChars="200"/>
        <w:rPr>
          <w:rFonts w:hint="eastAsia" w:ascii="宋体" w:hAnsi="宋体" w:eastAsia="宋体" w:cs="宋体"/>
          <w:b/>
          <w:bCs/>
          <w:kern w:val="0"/>
          <w:sz w:val="24"/>
          <w:szCs w:val="24"/>
        </w:rPr>
      </w:pPr>
    </w:p>
    <w:p w14:paraId="1D84E8FB">
      <w:pPr>
        <w:widowControl/>
        <w:spacing w:before="100" w:after="100" w:line="360" w:lineRule="auto"/>
        <w:ind w:firstLine="482" w:firstLineChars="200"/>
        <w:rPr>
          <w:rFonts w:hint="eastAsia" w:ascii="宋体" w:hAnsi="宋体" w:eastAsia="宋体" w:cs="宋体"/>
          <w:b/>
          <w:bCs/>
          <w:kern w:val="0"/>
          <w:sz w:val="24"/>
          <w:szCs w:val="24"/>
        </w:rPr>
      </w:pPr>
      <w:r>
        <w:rPr>
          <w:rFonts w:hint="eastAsia" w:ascii="宋体" w:hAnsi="宋体" w:eastAsia="宋体" w:cs="宋体"/>
          <w:b/>
          <w:bCs/>
          <w:kern w:val="0"/>
          <w:sz w:val="24"/>
          <w:szCs w:val="24"/>
        </w:rPr>
        <w:t>二</w:t>
      </w:r>
      <w:r>
        <w:rPr>
          <w:rFonts w:hint="eastAsia" w:ascii="宋体" w:hAnsi="宋体" w:eastAsia="宋体" w:cs="宋体"/>
          <w:b/>
          <w:bCs/>
          <w:kern w:val="0"/>
          <w:sz w:val="24"/>
          <w:szCs w:val="24"/>
          <w:lang w:eastAsia="zh-CN"/>
        </w:rPr>
        <w:t>、</w:t>
      </w:r>
      <w:r>
        <w:rPr>
          <w:rFonts w:hint="eastAsia" w:ascii="宋体" w:hAnsi="宋体" w:eastAsia="宋体" w:cs="宋体"/>
          <w:b/>
          <w:bCs/>
          <w:kern w:val="0"/>
          <w:sz w:val="24"/>
          <w:szCs w:val="24"/>
        </w:rPr>
        <w:t>男子足球项目（300分）</w:t>
      </w:r>
    </w:p>
    <w:p w14:paraId="452EAF97">
      <w:pPr>
        <w:widowControl/>
        <w:spacing w:before="100" w:after="100"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1、30米跑（30分）</w:t>
      </w:r>
    </w:p>
    <w:tbl>
      <w:tblPr>
        <w:tblStyle w:val="11"/>
        <w:tblW w:w="0" w:type="auto"/>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1147"/>
        <w:gridCol w:w="820"/>
        <w:gridCol w:w="1227"/>
        <w:gridCol w:w="1227"/>
        <w:gridCol w:w="1227"/>
        <w:gridCol w:w="1226"/>
        <w:gridCol w:w="1227"/>
        <w:gridCol w:w="987"/>
      </w:tblGrid>
      <w:tr w14:paraId="283C82E7">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rHeight w:val="494" w:hRule="atLeast"/>
          <w:jc w:val="center"/>
        </w:trPr>
        <w:tc>
          <w:tcPr>
            <w:tcW w:w="1147"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271FC084">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成绩（秒）</w:t>
            </w:r>
          </w:p>
        </w:tc>
        <w:tc>
          <w:tcPr>
            <w:tcW w:w="820"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5582B8CA">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3.9及以下</w:t>
            </w:r>
          </w:p>
        </w:tc>
        <w:tc>
          <w:tcPr>
            <w:tcW w:w="1227"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CAD9227">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4.0-4.1</w:t>
            </w:r>
          </w:p>
        </w:tc>
        <w:tc>
          <w:tcPr>
            <w:tcW w:w="1227"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1119B578">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4.2-4.3</w:t>
            </w:r>
          </w:p>
        </w:tc>
        <w:tc>
          <w:tcPr>
            <w:tcW w:w="1227"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0C39814">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4.4-4.5</w:t>
            </w:r>
          </w:p>
        </w:tc>
        <w:tc>
          <w:tcPr>
            <w:tcW w:w="1226"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9C6661B">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4.6-4.7</w:t>
            </w:r>
          </w:p>
        </w:tc>
        <w:tc>
          <w:tcPr>
            <w:tcW w:w="1227"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521C834F">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4.8-4.9</w:t>
            </w:r>
          </w:p>
        </w:tc>
        <w:tc>
          <w:tcPr>
            <w:tcW w:w="987"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6C591CD8">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5.0及以上</w:t>
            </w:r>
          </w:p>
        </w:tc>
      </w:tr>
      <w:tr w14:paraId="17205855">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rHeight w:val="462" w:hRule="atLeast"/>
          <w:jc w:val="center"/>
        </w:trPr>
        <w:tc>
          <w:tcPr>
            <w:tcW w:w="1147"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04613244">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分值</w:t>
            </w:r>
          </w:p>
        </w:tc>
        <w:tc>
          <w:tcPr>
            <w:tcW w:w="820"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5BB5B756">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30</w:t>
            </w:r>
          </w:p>
        </w:tc>
        <w:tc>
          <w:tcPr>
            <w:tcW w:w="1227"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281C28BB">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27</w:t>
            </w:r>
          </w:p>
        </w:tc>
        <w:tc>
          <w:tcPr>
            <w:tcW w:w="1227"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612A0E67">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24</w:t>
            </w:r>
          </w:p>
        </w:tc>
        <w:tc>
          <w:tcPr>
            <w:tcW w:w="1227"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710E9F0">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21</w:t>
            </w:r>
          </w:p>
        </w:tc>
        <w:tc>
          <w:tcPr>
            <w:tcW w:w="1226"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0289EB19">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15</w:t>
            </w:r>
          </w:p>
        </w:tc>
        <w:tc>
          <w:tcPr>
            <w:tcW w:w="1227"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0F3E79F">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9</w:t>
            </w:r>
          </w:p>
        </w:tc>
        <w:tc>
          <w:tcPr>
            <w:tcW w:w="987"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2911F52F">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0</w:t>
            </w:r>
          </w:p>
        </w:tc>
      </w:tr>
    </w:tbl>
    <w:p w14:paraId="4DDC5A7F">
      <w:pPr>
        <w:widowControl/>
        <w:spacing w:before="100" w:after="100"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2、基本技术（90分）</w:t>
      </w:r>
    </w:p>
    <w:p w14:paraId="7893DC11">
      <w:pPr>
        <w:widowControl/>
        <w:spacing w:before="100" w:after="100"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（1）颠球（30分）    </w:t>
      </w:r>
    </w:p>
    <w:p w14:paraId="686F1779">
      <w:pPr>
        <w:widowControl/>
        <w:spacing w:before="100" w:after="100"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测试方法：考生在直径2米圆圈范围内用双脚连续进行颠球，三次机会，取最好成绩。    </w:t>
      </w:r>
    </w:p>
    <w:tbl>
      <w:tblPr>
        <w:tblStyle w:val="11"/>
        <w:tblW w:w="0" w:type="auto"/>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1200"/>
        <w:gridCol w:w="852"/>
        <w:gridCol w:w="1112"/>
        <w:gridCol w:w="1112"/>
        <w:gridCol w:w="1112"/>
        <w:gridCol w:w="1112"/>
        <w:gridCol w:w="1112"/>
        <w:gridCol w:w="852"/>
      </w:tblGrid>
      <w:tr w14:paraId="16072410">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jc w:val="center"/>
        </w:trPr>
        <w:tc>
          <w:tcPr>
            <w:tcW w:w="1200"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30EE4E73">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成绩（次）</w:t>
            </w:r>
          </w:p>
        </w:tc>
        <w:tc>
          <w:tcPr>
            <w:tcW w:w="85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30656D9E">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70及以上</w:t>
            </w:r>
          </w:p>
        </w:tc>
        <w:tc>
          <w:tcPr>
            <w:tcW w:w="111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4B085499">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60-69</w:t>
            </w:r>
          </w:p>
        </w:tc>
        <w:tc>
          <w:tcPr>
            <w:tcW w:w="111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11E4D42B">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50-59</w:t>
            </w:r>
          </w:p>
        </w:tc>
        <w:tc>
          <w:tcPr>
            <w:tcW w:w="111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252AE8C1">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40-49</w:t>
            </w:r>
          </w:p>
        </w:tc>
        <w:tc>
          <w:tcPr>
            <w:tcW w:w="111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049BDE99">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30-39</w:t>
            </w:r>
          </w:p>
        </w:tc>
        <w:tc>
          <w:tcPr>
            <w:tcW w:w="111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4AC615DD">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20-29</w:t>
            </w:r>
          </w:p>
        </w:tc>
        <w:tc>
          <w:tcPr>
            <w:tcW w:w="85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019F074F">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19以下</w:t>
            </w:r>
          </w:p>
        </w:tc>
      </w:tr>
      <w:tr w14:paraId="5139AF78">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jc w:val="center"/>
        </w:trPr>
        <w:tc>
          <w:tcPr>
            <w:tcW w:w="1200"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525EDEEE">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分值</w:t>
            </w:r>
          </w:p>
        </w:tc>
        <w:tc>
          <w:tcPr>
            <w:tcW w:w="85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087FEAF">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30</w:t>
            </w:r>
          </w:p>
        </w:tc>
        <w:tc>
          <w:tcPr>
            <w:tcW w:w="111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495F323A">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27</w:t>
            </w:r>
          </w:p>
        </w:tc>
        <w:tc>
          <w:tcPr>
            <w:tcW w:w="111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6183BC9F">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24</w:t>
            </w:r>
          </w:p>
        </w:tc>
        <w:tc>
          <w:tcPr>
            <w:tcW w:w="111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4C63649D">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21</w:t>
            </w:r>
          </w:p>
        </w:tc>
        <w:tc>
          <w:tcPr>
            <w:tcW w:w="111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2A0DF205">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15</w:t>
            </w:r>
          </w:p>
        </w:tc>
        <w:tc>
          <w:tcPr>
            <w:tcW w:w="111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6BDDAB11">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9</w:t>
            </w:r>
          </w:p>
        </w:tc>
        <w:tc>
          <w:tcPr>
            <w:tcW w:w="85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7454D5C">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0</w:t>
            </w:r>
          </w:p>
        </w:tc>
      </w:tr>
    </w:tbl>
    <w:p w14:paraId="2A4CBDC8">
      <w:pPr>
        <w:widowControl/>
        <w:spacing w:before="100" w:after="100"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（2）传接球（50分）    </w:t>
      </w:r>
    </w:p>
    <w:p w14:paraId="78D92C34">
      <w:pPr>
        <w:widowControl/>
        <w:spacing w:before="100" w:after="100"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测试方法：两人相距约30米，左右脚长传及接控球。    </w:t>
      </w:r>
    </w:p>
    <w:p w14:paraId="68E9D796">
      <w:pPr>
        <w:widowControl/>
        <w:spacing w:before="100" w:after="100"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成绩评定：传球25分，接控球25分，根据评分标准分别计分。    </w:t>
      </w:r>
    </w:p>
    <w:tbl>
      <w:tblPr>
        <w:tblStyle w:val="11"/>
        <w:tblW w:w="9056" w:type="dxa"/>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1210"/>
        <w:gridCol w:w="1698"/>
        <w:gridCol w:w="2016"/>
        <w:gridCol w:w="2101"/>
        <w:gridCol w:w="2031"/>
      </w:tblGrid>
      <w:tr w14:paraId="432173C0">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jc w:val="center"/>
        </w:trPr>
        <w:tc>
          <w:tcPr>
            <w:tcW w:w="1210"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23DF825D">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分值</w:t>
            </w:r>
          </w:p>
        </w:tc>
        <w:tc>
          <w:tcPr>
            <w:tcW w:w="1698"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3EB81384">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18-25</w:t>
            </w:r>
          </w:p>
        </w:tc>
        <w:tc>
          <w:tcPr>
            <w:tcW w:w="2016"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6084FCDE">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10-17</w:t>
            </w:r>
          </w:p>
        </w:tc>
        <w:tc>
          <w:tcPr>
            <w:tcW w:w="2101"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98DBEC9">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7-9</w:t>
            </w:r>
          </w:p>
        </w:tc>
        <w:tc>
          <w:tcPr>
            <w:tcW w:w="2031"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CD4ED63">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6以下</w:t>
            </w:r>
          </w:p>
        </w:tc>
      </w:tr>
      <w:tr w14:paraId="38B4C9CC">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jc w:val="center"/>
        </w:trPr>
        <w:tc>
          <w:tcPr>
            <w:tcW w:w="1210" w:type="dxa"/>
            <w:vMerge w:val="restart"/>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1B19D001">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测试要求</w:t>
            </w:r>
          </w:p>
        </w:tc>
        <w:tc>
          <w:tcPr>
            <w:tcW w:w="1698"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26148999">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传球落点准确</w:t>
            </w:r>
          </w:p>
        </w:tc>
        <w:tc>
          <w:tcPr>
            <w:tcW w:w="2016"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60EB9A6E">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传球落点较准确</w:t>
            </w:r>
          </w:p>
        </w:tc>
        <w:tc>
          <w:tcPr>
            <w:tcW w:w="2101"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1BA2CE27">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传球落点基本准确</w:t>
            </w:r>
          </w:p>
        </w:tc>
        <w:tc>
          <w:tcPr>
            <w:tcW w:w="2031"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06810DE0">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传球落点不准确</w:t>
            </w:r>
          </w:p>
        </w:tc>
      </w:tr>
      <w:tr w14:paraId="747A77FE">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jc w:val="center"/>
        </w:trPr>
        <w:tc>
          <w:tcPr>
            <w:tcW w:w="1210" w:type="dxa"/>
            <w:vMerge w:val="continue"/>
            <w:tcBorders>
              <w:top w:val="single" w:color="auto" w:sz="4" w:space="0"/>
              <w:left w:val="single" w:color="auto" w:sz="4" w:space="0"/>
              <w:bottom w:val="single" w:color="auto" w:sz="4" w:space="0"/>
              <w:right w:val="single" w:color="auto" w:sz="4" w:space="0"/>
            </w:tcBorders>
            <w:noWrap w:val="0"/>
            <w:vAlign w:val="center"/>
          </w:tcPr>
          <w:p w14:paraId="697DDD11">
            <w:pPr>
              <w:widowControl/>
              <w:spacing w:before="100" w:after="100" w:line="360" w:lineRule="auto"/>
              <w:jc w:val="center"/>
              <w:rPr>
                <w:rFonts w:hint="eastAsia" w:ascii="宋体" w:hAnsi="宋体" w:eastAsia="宋体" w:cs="宋体"/>
                <w:kern w:val="0"/>
                <w:sz w:val="24"/>
                <w:szCs w:val="24"/>
              </w:rPr>
            </w:pPr>
          </w:p>
        </w:tc>
        <w:tc>
          <w:tcPr>
            <w:tcW w:w="1698"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0B594D22">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接控球到位技术合理</w:t>
            </w:r>
          </w:p>
        </w:tc>
        <w:tc>
          <w:tcPr>
            <w:tcW w:w="2016"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4809C651">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接控球较到位</w:t>
            </w:r>
          </w:p>
        </w:tc>
        <w:tc>
          <w:tcPr>
            <w:tcW w:w="2101"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E719396">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接控球基本到位</w:t>
            </w:r>
          </w:p>
        </w:tc>
        <w:tc>
          <w:tcPr>
            <w:tcW w:w="2031"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44E953E5">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接控球不到位</w:t>
            </w:r>
          </w:p>
        </w:tc>
      </w:tr>
    </w:tbl>
    <w:p w14:paraId="3612DF4E">
      <w:pPr>
        <w:widowControl/>
        <w:spacing w:before="100" w:after="100"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（3）射门（30分）    </w:t>
      </w:r>
    </w:p>
    <w:p w14:paraId="51E34008">
      <w:pPr>
        <w:widowControl/>
        <w:spacing w:before="100" w:after="100"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测试方法：从指定位置运球至罚球区线附近并完成射门，左右脚各3次。    </w:t>
      </w:r>
    </w:p>
    <w:p w14:paraId="025E0715">
      <w:pPr>
        <w:widowControl/>
        <w:spacing w:before="100" w:after="100"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成绩评定：根据评分标准计分。    </w:t>
      </w:r>
    </w:p>
    <w:tbl>
      <w:tblPr>
        <w:tblStyle w:val="11"/>
        <w:tblW w:w="0" w:type="auto"/>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38"/>
        <w:gridCol w:w="1835"/>
        <w:gridCol w:w="1835"/>
        <w:gridCol w:w="2009"/>
        <w:gridCol w:w="1747"/>
      </w:tblGrid>
      <w:tr w14:paraId="085D8A0B">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jc w:val="center"/>
        </w:trPr>
        <w:tc>
          <w:tcPr>
            <w:tcW w:w="1038" w:type="dxa"/>
            <w:tcBorders>
              <w:top w:val="single" w:color="auto" w:sz="4" w:space="0"/>
              <w:left w:val="single" w:color="auto" w:sz="4" w:space="0"/>
              <w:bottom w:val="single" w:color="auto" w:sz="4" w:space="0"/>
              <w:right w:val="single" w:color="auto" w:sz="4" w:space="0"/>
            </w:tcBorders>
            <w:shd w:val="clear" w:color="auto" w:fill="auto"/>
            <w:noWrap w:val="0"/>
            <w:tcMar>
              <w:top w:w="79" w:type="dxa"/>
              <w:left w:w="79" w:type="dxa"/>
              <w:bottom w:w="79" w:type="dxa"/>
              <w:right w:w="79" w:type="dxa"/>
            </w:tcMar>
            <w:vAlign w:val="top"/>
          </w:tcPr>
          <w:p w14:paraId="2577C1EE">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分值</w:t>
            </w:r>
          </w:p>
        </w:tc>
        <w:tc>
          <w:tcPr>
            <w:tcW w:w="1835" w:type="dxa"/>
            <w:tcBorders>
              <w:top w:val="single" w:color="auto" w:sz="4" w:space="0"/>
              <w:left w:val="single" w:color="auto" w:sz="4" w:space="0"/>
              <w:bottom w:val="single" w:color="auto" w:sz="4" w:space="0"/>
              <w:right w:val="single" w:color="auto" w:sz="4" w:space="0"/>
            </w:tcBorders>
            <w:shd w:val="clear" w:color="auto" w:fill="auto"/>
            <w:noWrap w:val="0"/>
            <w:tcMar>
              <w:top w:w="79" w:type="dxa"/>
              <w:left w:w="79" w:type="dxa"/>
              <w:bottom w:w="79" w:type="dxa"/>
              <w:right w:w="79" w:type="dxa"/>
            </w:tcMar>
            <w:vAlign w:val="top"/>
          </w:tcPr>
          <w:p w14:paraId="3A4CB80D">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26-30</w:t>
            </w:r>
          </w:p>
        </w:tc>
        <w:tc>
          <w:tcPr>
            <w:tcW w:w="1835" w:type="dxa"/>
            <w:tcBorders>
              <w:top w:val="single" w:color="auto" w:sz="4" w:space="0"/>
              <w:left w:val="single" w:color="auto" w:sz="4" w:space="0"/>
              <w:bottom w:val="single" w:color="auto" w:sz="4" w:space="0"/>
              <w:right w:val="single" w:color="auto" w:sz="4" w:space="0"/>
            </w:tcBorders>
            <w:shd w:val="clear" w:color="auto" w:fill="auto"/>
            <w:noWrap w:val="0"/>
            <w:tcMar>
              <w:top w:w="79" w:type="dxa"/>
              <w:left w:w="79" w:type="dxa"/>
              <w:bottom w:w="79" w:type="dxa"/>
              <w:right w:w="79" w:type="dxa"/>
            </w:tcMar>
            <w:vAlign w:val="top"/>
          </w:tcPr>
          <w:p w14:paraId="39A0FCD5">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20-25</w:t>
            </w:r>
          </w:p>
        </w:tc>
        <w:tc>
          <w:tcPr>
            <w:tcW w:w="2009" w:type="dxa"/>
            <w:tcBorders>
              <w:top w:val="single" w:color="auto" w:sz="4" w:space="0"/>
              <w:left w:val="single" w:color="auto" w:sz="4" w:space="0"/>
              <w:bottom w:val="single" w:color="auto" w:sz="4" w:space="0"/>
              <w:right w:val="single" w:color="auto" w:sz="4" w:space="0"/>
            </w:tcBorders>
            <w:shd w:val="clear" w:color="auto" w:fill="auto"/>
            <w:noWrap w:val="0"/>
            <w:tcMar>
              <w:top w:w="79" w:type="dxa"/>
              <w:left w:w="79" w:type="dxa"/>
              <w:bottom w:w="79" w:type="dxa"/>
              <w:right w:w="79" w:type="dxa"/>
            </w:tcMar>
            <w:vAlign w:val="top"/>
          </w:tcPr>
          <w:p w14:paraId="5F5F5C3F">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15-19</w:t>
            </w:r>
          </w:p>
        </w:tc>
        <w:tc>
          <w:tcPr>
            <w:tcW w:w="1747" w:type="dxa"/>
            <w:tcBorders>
              <w:top w:val="single" w:color="auto" w:sz="4" w:space="0"/>
              <w:left w:val="single" w:color="auto" w:sz="4" w:space="0"/>
              <w:bottom w:val="single" w:color="auto" w:sz="4" w:space="0"/>
              <w:right w:val="single" w:color="auto" w:sz="4" w:space="0"/>
            </w:tcBorders>
            <w:shd w:val="clear" w:color="auto" w:fill="auto"/>
            <w:noWrap w:val="0"/>
            <w:tcMar>
              <w:top w:w="79" w:type="dxa"/>
              <w:left w:w="79" w:type="dxa"/>
              <w:bottom w:w="79" w:type="dxa"/>
              <w:right w:w="79" w:type="dxa"/>
            </w:tcMar>
            <w:vAlign w:val="top"/>
          </w:tcPr>
          <w:p w14:paraId="27AEF1BA">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8以下</w:t>
            </w:r>
          </w:p>
        </w:tc>
      </w:tr>
      <w:tr w14:paraId="09B4B981">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038" w:type="dxa"/>
            <w:tcBorders>
              <w:top w:val="single" w:color="auto" w:sz="4" w:space="0"/>
              <w:left w:val="single" w:color="auto" w:sz="4" w:space="0"/>
              <w:bottom w:val="single" w:color="auto" w:sz="4" w:space="0"/>
              <w:right w:val="single" w:color="auto" w:sz="4" w:space="0"/>
            </w:tcBorders>
            <w:shd w:val="clear" w:color="auto" w:fill="auto"/>
            <w:noWrap w:val="0"/>
            <w:tcMar>
              <w:top w:w="79" w:type="dxa"/>
              <w:left w:w="79" w:type="dxa"/>
              <w:bottom w:w="79" w:type="dxa"/>
              <w:right w:w="79" w:type="dxa"/>
            </w:tcMar>
            <w:vAlign w:val="top"/>
          </w:tcPr>
          <w:p w14:paraId="54AF247D">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测试要求</w:t>
            </w:r>
          </w:p>
        </w:tc>
        <w:tc>
          <w:tcPr>
            <w:tcW w:w="1835" w:type="dxa"/>
            <w:tcBorders>
              <w:top w:val="single" w:color="auto" w:sz="4" w:space="0"/>
              <w:left w:val="single" w:color="auto" w:sz="4" w:space="0"/>
              <w:bottom w:val="single" w:color="auto" w:sz="4" w:space="0"/>
              <w:right w:val="single" w:color="auto" w:sz="4" w:space="0"/>
            </w:tcBorders>
            <w:shd w:val="clear" w:color="auto" w:fill="auto"/>
            <w:noWrap w:val="0"/>
            <w:tcMar>
              <w:top w:w="79" w:type="dxa"/>
              <w:left w:w="79" w:type="dxa"/>
              <w:bottom w:w="79" w:type="dxa"/>
              <w:right w:w="79" w:type="dxa"/>
            </w:tcMar>
            <w:vAlign w:val="top"/>
          </w:tcPr>
          <w:p w14:paraId="6F01624F">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运球射门动作连贯、射门准确有力</w:t>
            </w:r>
          </w:p>
        </w:tc>
        <w:tc>
          <w:tcPr>
            <w:tcW w:w="1835" w:type="dxa"/>
            <w:tcBorders>
              <w:top w:val="single" w:color="auto" w:sz="4" w:space="0"/>
              <w:left w:val="single" w:color="auto" w:sz="4" w:space="0"/>
              <w:bottom w:val="single" w:color="auto" w:sz="4" w:space="0"/>
              <w:right w:val="single" w:color="auto" w:sz="4" w:space="0"/>
            </w:tcBorders>
            <w:shd w:val="clear" w:color="auto" w:fill="auto"/>
            <w:noWrap w:val="0"/>
            <w:tcMar>
              <w:top w:w="79" w:type="dxa"/>
              <w:left w:w="79" w:type="dxa"/>
              <w:bottom w:w="79" w:type="dxa"/>
              <w:right w:w="79" w:type="dxa"/>
            </w:tcMar>
            <w:vAlign w:val="top"/>
          </w:tcPr>
          <w:p w14:paraId="6D219BEE">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运球射门动作较连贯、射门较准确</w:t>
            </w:r>
          </w:p>
        </w:tc>
        <w:tc>
          <w:tcPr>
            <w:tcW w:w="2009" w:type="dxa"/>
            <w:tcBorders>
              <w:top w:val="single" w:color="auto" w:sz="4" w:space="0"/>
              <w:left w:val="single" w:color="auto" w:sz="4" w:space="0"/>
              <w:bottom w:val="single" w:color="auto" w:sz="4" w:space="0"/>
              <w:right w:val="single" w:color="auto" w:sz="4" w:space="0"/>
            </w:tcBorders>
            <w:shd w:val="clear" w:color="auto" w:fill="auto"/>
            <w:noWrap w:val="0"/>
            <w:tcMar>
              <w:top w:w="79" w:type="dxa"/>
              <w:left w:w="79" w:type="dxa"/>
              <w:bottom w:w="79" w:type="dxa"/>
              <w:right w:w="79" w:type="dxa"/>
            </w:tcMar>
            <w:vAlign w:val="top"/>
          </w:tcPr>
          <w:p w14:paraId="41709861">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运球射门动作基本连贯、射门基本准确</w:t>
            </w:r>
          </w:p>
        </w:tc>
        <w:tc>
          <w:tcPr>
            <w:tcW w:w="1747" w:type="dxa"/>
            <w:tcBorders>
              <w:top w:val="single" w:color="auto" w:sz="4" w:space="0"/>
              <w:left w:val="single" w:color="auto" w:sz="4" w:space="0"/>
              <w:bottom w:val="single" w:color="auto" w:sz="4" w:space="0"/>
              <w:right w:val="single" w:color="auto" w:sz="4" w:space="0"/>
            </w:tcBorders>
            <w:shd w:val="clear" w:color="auto" w:fill="auto"/>
            <w:noWrap w:val="0"/>
            <w:tcMar>
              <w:top w:w="79" w:type="dxa"/>
              <w:left w:w="79" w:type="dxa"/>
              <w:bottom w:w="79" w:type="dxa"/>
              <w:right w:w="79" w:type="dxa"/>
            </w:tcMar>
            <w:vAlign w:val="top"/>
          </w:tcPr>
          <w:p w14:paraId="10759BAA">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运球射门动作不连贯、射门不准确</w:t>
            </w:r>
          </w:p>
        </w:tc>
      </w:tr>
    </w:tbl>
    <w:p w14:paraId="07E6302C">
      <w:pPr>
        <w:widowControl/>
        <w:spacing w:before="100" w:after="100"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3、比赛能力（160分）</w:t>
      </w:r>
    </w:p>
    <w:p w14:paraId="0A9A36D3">
      <w:pPr>
        <w:widowControl/>
        <w:spacing w:before="100" w:after="100"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测试方法：根据参加测试人数确定分组对抗人数，进行分队比赛，时间不少于20分钟。    </w:t>
      </w:r>
    </w:p>
    <w:p w14:paraId="5BF467F5">
      <w:pPr>
        <w:widowControl/>
        <w:spacing w:before="100" w:after="100"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成绩评定：根据考生比赛中位置技术、技战术运用能力、比赛意识、团队意识、心理品质等进行综合评定。    </w:t>
      </w:r>
    </w:p>
    <w:tbl>
      <w:tblPr>
        <w:tblStyle w:val="11"/>
        <w:tblW w:w="0" w:type="auto"/>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1038"/>
        <w:gridCol w:w="1725"/>
        <w:gridCol w:w="1901"/>
        <w:gridCol w:w="2075"/>
        <w:gridCol w:w="1725"/>
      </w:tblGrid>
      <w:tr w14:paraId="3B3C5815">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jc w:val="center"/>
        </w:trPr>
        <w:tc>
          <w:tcPr>
            <w:tcW w:w="1038"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6CC8031D">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分值</w:t>
            </w:r>
          </w:p>
        </w:tc>
        <w:tc>
          <w:tcPr>
            <w:tcW w:w="1725"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E940AF9">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121-160</w:t>
            </w:r>
          </w:p>
        </w:tc>
        <w:tc>
          <w:tcPr>
            <w:tcW w:w="1901"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2AD46205">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91-120</w:t>
            </w:r>
          </w:p>
        </w:tc>
        <w:tc>
          <w:tcPr>
            <w:tcW w:w="2075"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61A1DA36">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61-90</w:t>
            </w:r>
          </w:p>
        </w:tc>
        <w:tc>
          <w:tcPr>
            <w:tcW w:w="1725"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99EB17F">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60以下</w:t>
            </w:r>
          </w:p>
        </w:tc>
      </w:tr>
      <w:tr w14:paraId="13334D0E">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jc w:val="center"/>
        </w:trPr>
        <w:tc>
          <w:tcPr>
            <w:tcW w:w="1038"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0CCA65EA">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测试要求</w:t>
            </w:r>
          </w:p>
        </w:tc>
        <w:tc>
          <w:tcPr>
            <w:tcW w:w="1725"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32907F6C">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个人技术及位置技术突出、运用合理，比赛意识好</w:t>
            </w:r>
          </w:p>
        </w:tc>
        <w:tc>
          <w:tcPr>
            <w:tcW w:w="1901"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39242953">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个人技术及位置技术较好、运用较合理，比赛意识较好</w:t>
            </w:r>
          </w:p>
        </w:tc>
        <w:tc>
          <w:tcPr>
            <w:tcW w:w="2075"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82F9EEB">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具备一定个人技术及位置技术，运用基本合理，比赛意识一般</w:t>
            </w:r>
          </w:p>
        </w:tc>
        <w:tc>
          <w:tcPr>
            <w:tcW w:w="1725"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67AC8B46">
            <w:pPr>
              <w:widowControl/>
              <w:spacing w:before="100" w:after="100" w:line="360" w:lineRule="auto"/>
              <w:jc w:val="center"/>
              <w:rPr>
                <w:rFonts w:hint="eastAsia" w:ascii="宋体" w:hAnsi="宋体" w:eastAsia="宋体" w:cs="宋体"/>
                <w:kern w:val="0"/>
                <w:sz w:val="24"/>
                <w:szCs w:val="24"/>
              </w:rPr>
            </w:pPr>
            <w:r>
              <w:rPr>
                <w:rFonts w:hint="eastAsia" w:ascii="宋体" w:hAnsi="宋体" w:eastAsia="宋体" w:cs="宋体"/>
                <w:kern w:val="0"/>
                <w:sz w:val="24"/>
                <w:szCs w:val="24"/>
              </w:rPr>
              <w:t>个人技术及位置技术较差，运用不合理，比赛意识差</w:t>
            </w:r>
          </w:p>
        </w:tc>
      </w:tr>
    </w:tbl>
    <w:p w14:paraId="12E53E9C">
      <w:pPr>
        <w:spacing w:line="360" w:lineRule="auto"/>
        <w:ind w:firstLine="482" w:firstLineChars="200"/>
        <w:rPr>
          <w:rFonts w:hint="eastAsia" w:ascii="宋体" w:hAnsi="宋体" w:eastAsia="宋体" w:cs="宋体"/>
          <w:b/>
          <w:bCs/>
          <w:kern w:val="0"/>
          <w:sz w:val="24"/>
          <w:szCs w:val="24"/>
        </w:rPr>
      </w:pPr>
    </w:p>
    <w:p w14:paraId="59E457E2">
      <w:pPr>
        <w:spacing w:line="360" w:lineRule="auto"/>
        <w:ind w:firstLine="241" w:firstLineChars="100"/>
        <w:rPr>
          <w:rFonts w:hint="eastAsia" w:ascii="宋体" w:hAnsi="宋体" w:eastAsia="宋体" w:cs="宋体"/>
          <w:b/>
          <w:bCs/>
          <w:kern w:val="0"/>
          <w:sz w:val="24"/>
          <w:szCs w:val="24"/>
        </w:rPr>
      </w:pPr>
      <w:r>
        <w:rPr>
          <w:rFonts w:hint="eastAsia" w:ascii="宋体" w:hAnsi="宋体" w:eastAsia="宋体" w:cs="宋体"/>
          <w:b/>
          <w:bCs/>
          <w:kern w:val="0"/>
          <w:sz w:val="24"/>
          <w:szCs w:val="24"/>
        </w:rPr>
        <w:t>三</w:t>
      </w:r>
      <w:r>
        <w:rPr>
          <w:rFonts w:hint="eastAsia" w:ascii="宋体" w:hAnsi="宋体" w:eastAsia="宋体" w:cs="宋体"/>
          <w:b/>
          <w:bCs/>
          <w:kern w:val="0"/>
          <w:sz w:val="24"/>
          <w:szCs w:val="24"/>
          <w:lang w:eastAsia="zh-CN"/>
        </w:rPr>
        <w:t>、</w:t>
      </w:r>
      <w:r>
        <w:rPr>
          <w:rFonts w:hint="eastAsia" w:ascii="宋体" w:hAnsi="宋体" w:eastAsia="宋体" w:cs="宋体"/>
          <w:b/>
          <w:bCs/>
          <w:kern w:val="0"/>
          <w:sz w:val="24"/>
          <w:szCs w:val="24"/>
        </w:rPr>
        <w:t>女子排球项目（300分）</w:t>
      </w:r>
    </w:p>
    <w:p w14:paraId="67E6E5F1">
      <w:pPr>
        <w:widowControl/>
        <w:spacing w:before="100" w:after="100"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1、助跑摸高（30分）</w:t>
      </w:r>
    </w:p>
    <w:p w14:paraId="3960351A">
      <w:pPr>
        <w:widowControl/>
        <w:spacing w:before="100" w:after="100" w:line="360" w:lineRule="auto"/>
        <w:ind w:firstLine="480" w:firstLineChars="200"/>
        <w:rPr>
          <w:rFonts w:hint="eastAsia" w:ascii="宋体" w:hAnsi="宋体" w:eastAsia="宋体" w:cs="宋体"/>
          <w:kern w:val="0"/>
          <w:sz w:val="24"/>
          <w:szCs w:val="24"/>
        </w:rPr>
      </w:pPr>
      <w:bookmarkStart w:id="1" w:name="bookmark6"/>
      <w:bookmarkEnd w:id="1"/>
      <w:r>
        <w:rPr>
          <w:rFonts w:hint="eastAsia" w:ascii="宋体" w:hAnsi="宋体" w:eastAsia="宋体" w:cs="宋体"/>
          <w:kern w:val="0"/>
          <w:sz w:val="24"/>
          <w:szCs w:val="24"/>
        </w:rPr>
        <w:t>测试方法：考生助跑双脚起跳摸高，单手触摸有固定标尺的高物，记录绝对高度。每人两次机会，取最好成绩。</w:t>
      </w:r>
    </w:p>
    <w:tbl>
      <w:tblPr>
        <w:tblStyle w:val="11"/>
        <w:tblW w:w="9573" w:type="dxa"/>
        <w:jc w:val="center"/>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591"/>
        <w:gridCol w:w="900"/>
        <w:gridCol w:w="825"/>
        <w:gridCol w:w="844"/>
        <w:gridCol w:w="862"/>
        <w:gridCol w:w="769"/>
        <w:gridCol w:w="788"/>
        <w:gridCol w:w="787"/>
        <w:gridCol w:w="765"/>
        <w:gridCol w:w="814"/>
        <w:gridCol w:w="814"/>
        <w:gridCol w:w="814"/>
      </w:tblGrid>
      <w:tr w14:paraId="41281AFC">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rHeight w:val="494" w:hRule="atLeast"/>
          <w:jc w:val="center"/>
        </w:trPr>
        <w:tc>
          <w:tcPr>
            <w:tcW w:w="591"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0D6B0945">
            <w:pPr>
              <w:widowControl/>
              <w:spacing w:before="100" w:after="100" w:line="360" w:lineRule="auto"/>
              <w:jc w:val="center"/>
              <w:rPr>
                <w:rFonts w:ascii="仿宋" w:hAnsi="仿宋" w:eastAsia="仿宋" w:cs="仿宋"/>
                <w:kern w:val="0"/>
                <w:sz w:val="24"/>
              </w:rPr>
            </w:pPr>
            <w:r>
              <w:rPr>
                <w:rFonts w:hint="eastAsia" w:ascii="仿宋" w:hAnsi="仿宋" w:eastAsia="仿宋" w:cs="仿宋"/>
                <w:kern w:val="0"/>
                <w:sz w:val="24"/>
              </w:rPr>
              <w:t>成绩（米）</w:t>
            </w:r>
          </w:p>
        </w:tc>
        <w:tc>
          <w:tcPr>
            <w:tcW w:w="900"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544DE0CA">
            <w:pPr>
              <w:widowControl/>
              <w:spacing w:before="100" w:after="100" w:line="360" w:lineRule="auto"/>
              <w:jc w:val="center"/>
              <w:rPr>
                <w:rFonts w:ascii="仿宋" w:hAnsi="仿宋" w:eastAsia="仿宋" w:cs="仿宋"/>
                <w:kern w:val="0"/>
                <w:sz w:val="24"/>
              </w:rPr>
            </w:pPr>
            <w:r>
              <w:rPr>
                <w:rFonts w:hint="eastAsia" w:ascii="仿宋" w:hAnsi="仿宋" w:eastAsia="仿宋" w:cs="仿宋"/>
                <w:kern w:val="0"/>
                <w:sz w:val="24"/>
              </w:rPr>
              <w:t>2.95及以上</w:t>
            </w:r>
          </w:p>
        </w:tc>
        <w:tc>
          <w:tcPr>
            <w:tcW w:w="825"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2D81293B">
            <w:pPr>
              <w:widowControl/>
              <w:spacing w:before="100" w:after="100" w:line="360" w:lineRule="auto"/>
              <w:jc w:val="center"/>
              <w:rPr>
                <w:rFonts w:ascii="仿宋" w:hAnsi="仿宋" w:eastAsia="仿宋" w:cs="仿宋"/>
                <w:kern w:val="0"/>
                <w:sz w:val="24"/>
              </w:rPr>
            </w:pPr>
            <w:r>
              <w:rPr>
                <w:rFonts w:hint="eastAsia" w:ascii="仿宋" w:hAnsi="仿宋" w:eastAsia="仿宋" w:cs="仿宋"/>
                <w:kern w:val="0"/>
                <w:sz w:val="24"/>
              </w:rPr>
              <w:t>2.91-2.94</w:t>
            </w:r>
          </w:p>
        </w:tc>
        <w:tc>
          <w:tcPr>
            <w:tcW w:w="844"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19F882D4">
            <w:pPr>
              <w:widowControl/>
              <w:spacing w:before="100" w:after="100" w:line="360" w:lineRule="auto"/>
              <w:jc w:val="center"/>
              <w:rPr>
                <w:rFonts w:ascii="仿宋" w:hAnsi="仿宋" w:eastAsia="仿宋" w:cs="仿宋"/>
                <w:kern w:val="0"/>
                <w:sz w:val="24"/>
              </w:rPr>
            </w:pPr>
            <w:r>
              <w:rPr>
                <w:rFonts w:hint="eastAsia" w:ascii="仿宋" w:hAnsi="仿宋" w:eastAsia="仿宋" w:cs="仿宋"/>
                <w:kern w:val="0"/>
                <w:sz w:val="24"/>
              </w:rPr>
              <w:t>2.86-2.90</w:t>
            </w:r>
          </w:p>
        </w:tc>
        <w:tc>
          <w:tcPr>
            <w:tcW w:w="86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7448734">
            <w:pPr>
              <w:widowControl/>
              <w:spacing w:before="100" w:after="100" w:line="360" w:lineRule="auto"/>
              <w:jc w:val="center"/>
              <w:rPr>
                <w:rFonts w:ascii="仿宋" w:hAnsi="仿宋" w:eastAsia="仿宋" w:cs="仿宋"/>
                <w:kern w:val="0"/>
                <w:sz w:val="24"/>
              </w:rPr>
            </w:pPr>
            <w:r>
              <w:rPr>
                <w:rFonts w:hint="eastAsia" w:ascii="仿宋" w:hAnsi="仿宋" w:eastAsia="仿宋" w:cs="仿宋"/>
                <w:kern w:val="0"/>
                <w:sz w:val="24"/>
              </w:rPr>
              <w:t>2.81-2.85</w:t>
            </w:r>
          </w:p>
        </w:tc>
        <w:tc>
          <w:tcPr>
            <w:tcW w:w="769"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2CE8B5D6">
            <w:pPr>
              <w:widowControl/>
              <w:spacing w:before="100" w:after="100" w:line="360" w:lineRule="auto"/>
              <w:jc w:val="center"/>
              <w:rPr>
                <w:rFonts w:ascii="仿宋" w:hAnsi="仿宋" w:eastAsia="仿宋" w:cs="仿宋"/>
                <w:kern w:val="0"/>
                <w:sz w:val="24"/>
              </w:rPr>
            </w:pPr>
            <w:r>
              <w:rPr>
                <w:rFonts w:hint="eastAsia" w:ascii="仿宋" w:hAnsi="仿宋" w:eastAsia="仿宋" w:cs="仿宋"/>
                <w:kern w:val="0"/>
                <w:sz w:val="24"/>
              </w:rPr>
              <w:t>2.76-2.80</w:t>
            </w:r>
          </w:p>
        </w:tc>
        <w:tc>
          <w:tcPr>
            <w:tcW w:w="788"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649F0059">
            <w:pPr>
              <w:widowControl/>
              <w:spacing w:before="100" w:after="100" w:line="360" w:lineRule="auto"/>
              <w:jc w:val="center"/>
              <w:rPr>
                <w:rFonts w:ascii="仿宋" w:hAnsi="仿宋" w:eastAsia="仿宋" w:cs="仿宋"/>
                <w:kern w:val="0"/>
                <w:sz w:val="24"/>
              </w:rPr>
            </w:pPr>
            <w:r>
              <w:rPr>
                <w:rFonts w:hint="eastAsia" w:ascii="仿宋" w:hAnsi="仿宋" w:eastAsia="仿宋" w:cs="仿宋"/>
                <w:kern w:val="0"/>
                <w:sz w:val="24"/>
              </w:rPr>
              <w:t>2.71-2.75</w:t>
            </w:r>
          </w:p>
        </w:tc>
        <w:tc>
          <w:tcPr>
            <w:tcW w:w="787"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81521CF">
            <w:pPr>
              <w:widowControl/>
              <w:spacing w:before="100" w:after="100" w:line="360" w:lineRule="auto"/>
              <w:jc w:val="center"/>
              <w:rPr>
                <w:rFonts w:ascii="仿宋" w:hAnsi="仿宋" w:eastAsia="仿宋" w:cs="仿宋"/>
                <w:kern w:val="0"/>
                <w:sz w:val="24"/>
              </w:rPr>
            </w:pPr>
            <w:r>
              <w:rPr>
                <w:rFonts w:hint="eastAsia" w:ascii="仿宋" w:hAnsi="仿宋" w:eastAsia="仿宋" w:cs="仿宋"/>
                <w:kern w:val="0"/>
                <w:sz w:val="24"/>
              </w:rPr>
              <w:t>2.66-2.70</w:t>
            </w:r>
          </w:p>
        </w:tc>
        <w:tc>
          <w:tcPr>
            <w:tcW w:w="765"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233744B">
            <w:pPr>
              <w:widowControl/>
              <w:spacing w:before="100" w:after="100" w:line="360" w:lineRule="auto"/>
              <w:jc w:val="center"/>
              <w:rPr>
                <w:rFonts w:ascii="仿宋" w:hAnsi="仿宋" w:eastAsia="仿宋" w:cs="仿宋"/>
                <w:kern w:val="0"/>
                <w:sz w:val="24"/>
              </w:rPr>
            </w:pPr>
            <w:r>
              <w:rPr>
                <w:rFonts w:hint="eastAsia" w:ascii="仿宋" w:hAnsi="仿宋" w:eastAsia="仿宋" w:cs="仿宋"/>
                <w:kern w:val="0"/>
                <w:sz w:val="24"/>
              </w:rPr>
              <w:t>2.61-2.65</w:t>
            </w:r>
          </w:p>
        </w:tc>
        <w:tc>
          <w:tcPr>
            <w:tcW w:w="814"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306B68DC">
            <w:pPr>
              <w:widowControl/>
              <w:spacing w:before="100" w:after="100" w:line="360" w:lineRule="auto"/>
              <w:jc w:val="center"/>
              <w:rPr>
                <w:rFonts w:ascii="仿宋" w:hAnsi="仿宋" w:eastAsia="仿宋" w:cs="仿宋"/>
                <w:kern w:val="0"/>
                <w:sz w:val="24"/>
              </w:rPr>
            </w:pPr>
            <w:r>
              <w:rPr>
                <w:rFonts w:hint="eastAsia" w:ascii="仿宋" w:hAnsi="仿宋" w:eastAsia="仿宋" w:cs="仿宋"/>
                <w:kern w:val="0"/>
                <w:sz w:val="24"/>
              </w:rPr>
              <w:t>2.56-2.60</w:t>
            </w:r>
          </w:p>
        </w:tc>
        <w:tc>
          <w:tcPr>
            <w:tcW w:w="814"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6F813026">
            <w:pPr>
              <w:widowControl/>
              <w:spacing w:before="100" w:after="100" w:line="360" w:lineRule="auto"/>
              <w:jc w:val="center"/>
              <w:rPr>
                <w:rFonts w:ascii="仿宋" w:hAnsi="仿宋" w:eastAsia="仿宋" w:cs="仿宋"/>
                <w:kern w:val="0"/>
                <w:sz w:val="24"/>
              </w:rPr>
            </w:pPr>
            <w:r>
              <w:rPr>
                <w:rFonts w:hint="eastAsia" w:ascii="仿宋" w:hAnsi="仿宋" w:eastAsia="仿宋" w:cs="仿宋"/>
                <w:kern w:val="0"/>
                <w:sz w:val="24"/>
              </w:rPr>
              <w:t>2.51-2.55</w:t>
            </w:r>
          </w:p>
        </w:tc>
        <w:tc>
          <w:tcPr>
            <w:tcW w:w="814"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D6F6459">
            <w:pPr>
              <w:widowControl/>
              <w:spacing w:before="100" w:after="100" w:line="360" w:lineRule="auto"/>
              <w:jc w:val="center"/>
              <w:rPr>
                <w:rFonts w:ascii="仿宋" w:hAnsi="仿宋" w:eastAsia="仿宋" w:cs="仿宋"/>
                <w:kern w:val="0"/>
                <w:sz w:val="24"/>
              </w:rPr>
            </w:pPr>
            <w:r>
              <w:rPr>
                <w:rFonts w:hint="eastAsia" w:ascii="仿宋" w:hAnsi="仿宋" w:eastAsia="仿宋" w:cs="仿宋"/>
                <w:kern w:val="0"/>
                <w:sz w:val="24"/>
              </w:rPr>
              <w:t>2.50及以下</w:t>
            </w:r>
          </w:p>
        </w:tc>
      </w:tr>
      <w:tr w14:paraId="2A036995">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rHeight w:val="462" w:hRule="atLeast"/>
          <w:jc w:val="center"/>
        </w:trPr>
        <w:tc>
          <w:tcPr>
            <w:tcW w:w="591"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40EFD781">
            <w:pPr>
              <w:widowControl/>
              <w:spacing w:before="100" w:after="100" w:line="360" w:lineRule="auto"/>
              <w:jc w:val="center"/>
              <w:rPr>
                <w:rFonts w:ascii="仿宋" w:hAnsi="仿宋" w:eastAsia="仿宋" w:cs="仿宋"/>
                <w:kern w:val="0"/>
                <w:sz w:val="24"/>
              </w:rPr>
            </w:pPr>
            <w:r>
              <w:rPr>
                <w:rFonts w:hint="eastAsia" w:ascii="仿宋" w:hAnsi="仿宋" w:eastAsia="仿宋" w:cs="仿宋"/>
                <w:kern w:val="0"/>
                <w:sz w:val="24"/>
              </w:rPr>
              <w:t>分值</w:t>
            </w:r>
          </w:p>
        </w:tc>
        <w:tc>
          <w:tcPr>
            <w:tcW w:w="900"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7B41E37A">
            <w:pPr>
              <w:widowControl/>
              <w:spacing w:before="100" w:after="100" w:line="360" w:lineRule="auto"/>
              <w:jc w:val="center"/>
              <w:rPr>
                <w:rFonts w:ascii="仿宋" w:hAnsi="仿宋" w:eastAsia="仿宋" w:cs="仿宋"/>
                <w:kern w:val="0"/>
                <w:sz w:val="24"/>
              </w:rPr>
            </w:pPr>
            <w:r>
              <w:rPr>
                <w:rFonts w:hint="eastAsia" w:ascii="仿宋" w:hAnsi="仿宋" w:eastAsia="仿宋" w:cs="仿宋"/>
                <w:kern w:val="0"/>
                <w:sz w:val="24"/>
              </w:rPr>
              <w:t>30</w:t>
            </w:r>
          </w:p>
        </w:tc>
        <w:tc>
          <w:tcPr>
            <w:tcW w:w="825"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65338F19">
            <w:pPr>
              <w:widowControl/>
              <w:spacing w:before="100" w:after="100" w:line="360" w:lineRule="auto"/>
              <w:jc w:val="center"/>
              <w:rPr>
                <w:rFonts w:ascii="仿宋" w:hAnsi="仿宋" w:eastAsia="仿宋" w:cs="仿宋"/>
                <w:kern w:val="0"/>
                <w:sz w:val="24"/>
              </w:rPr>
            </w:pPr>
            <w:r>
              <w:rPr>
                <w:rFonts w:hint="eastAsia" w:ascii="仿宋" w:hAnsi="仿宋" w:eastAsia="仿宋" w:cs="仿宋"/>
                <w:kern w:val="0"/>
                <w:sz w:val="24"/>
              </w:rPr>
              <w:t>27</w:t>
            </w:r>
          </w:p>
        </w:tc>
        <w:tc>
          <w:tcPr>
            <w:tcW w:w="844"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60BF183B">
            <w:pPr>
              <w:widowControl/>
              <w:spacing w:before="100" w:after="100" w:line="360" w:lineRule="auto"/>
              <w:jc w:val="center"/>
              <w:rPr>
                <w:rFonts w:ascii="仿宋" w:hAnsi="仿宋" w:eastAsia="仿宋" w:cs="仿宋"/>
                <w:kern w:val="0"/>
                <w:sz w:val="24"/>
              </w:rPr>
            </w:pPr>
            <w:r>
              <w:rPr>
                <w:rFonts w:hint="eastAsia" w:ascii="仿宋" w:hAnsi="仿宋" w:eastAsia="仿宋" w:cs="仿宋"/>
                <w:kern w:val="0"/>
                <w:sz w:val="24"/>
              </w:rPr>
              <w:t>24</w:t>
            </w:r>
          </w:p>
        </w:tc>
        <w:tc>
          <w:tcPr>
            <w:tcW w:w="862"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39B039E2">
            <w:pPr>
              <w:widowControl/>
              <w:spacing w:before="100" w:after="100" w:line="360" w:lineRule="auto"/>
              <w:jc w:val="center"/>
              <w:rPr>
                <w:rFonts w:ascii="仿宋" w:hAnsi="仿宋" w:eastAsia="仿宋" w:cs="仿宋"/>
                <w:kern w:val="0"/>
                <w:sz w:val="24"/>
              </w:rPr>
            </w:pPr>
            <w:r>
              <w:rPr>
                <w:rFonts w:hint="eastAsia" w:ascii="仿宋" w:hAnsi="仿宋" w:eastAsia="仿宋" w:cs="仿宋"/>
                <w:kern w:val="0"/>
                <w:sz w:val="24"/>
              </w:rPr>
              <w:t>21</w:t>
            </w:r>
          </w:p>
        </w:tc>
        <w:tc>
          <w:tcPr>
            <w:tcW w:w="769"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601471E9">
            <w:pPr>
              <w:widowControl/>
              <w:spacing w:before="100" w:after="100" w:line="360" w:lineRule="auto"/>
              <w:jc w:val="center"/>
              <w:rPr>
                <w:rFonts w:ascii="仿宋" w:hAnsi="仿宋" w:eastAsia="仿宋" w:cs="仿宋"/>
                <w:kern w:val="0"/>
                <w:sz w:val="24"/>
              </w:rPr>
            </w:pPr>
            <w:r>
              <w:rPr>
                <w:rFonts w:hint="eastAsia" w:ascii="仿宋" w:hAnsi="仿宋" w:eastAsia="仿宋" w:cs="仿宋"/>
                <w:kern w:val="0"/>
                <w:sz w:val="24"/>
              </w:rPr>
              <w:t>18</w:t>
            </w:r>
          </w:p>
        </w:tc>
        <w:tc>
          <w:tcPr>
            <w:tcW w:w="788"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10540FD3">
            <w:pPr>
              <w:widowControl/>
              <w:spacing w:before="100" w:after="100" w:line="360" w:lineRule="auto"/>
              <w:jc w:val="center"/>
              <w:rPr>
                <w:rFonts w:ascii="仿宋" w:hAnsi="仿宋" w:eastAsia="仿宋" w:cs="仿宋"/>
                <w:kern w:val="0"/>
                <w:sz w:val="24"/>
              </w:rPr>
            </w:pPr>
            <w:r>
              <w:rPr>
                <w:rFonts w:hint="eastAsia" w:ascii="仿宋" w:hAnsi="仿宋" w:eastAsia="仿宋" w:cs="仿宋"/>
                <w:kern w:val="0"/>
                <w:sz w:val="24"/>
              </w:rPr>
              <w:t>15</w:t>
            </w:r>
          </w:p>
        </w:tc>
        <w:tc>
          <w:tcPr>
            <w:tcW w:w="787"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5E320379">
            <w:pPr>
              <w:widowControl/>
              <w:spacing w:before="100" w:after="100" w:line="360" w:lineRule="auto"/>
              <w:jc w:val="center"/>
              <w:rPr>
                <w:rFonts w:ascii="仿宋" w:hAnsi="仿宋" w:eastAsia="仿宋" w:cs="仿宋"/>
                <w:kern w:val="0"/>
                <w:sz w:val="24"/>
              </w:rPr>
            </w:pPr>
            <w:r>
              <w:rPr>
                <w:rFonts w:hint="eastAsia" w:ascii="仿宋" w:hAnsi="仿宋" w:eastAsia="仿宋" w:cs="仿宋"/>
                <w:kern w:val="0"/>
                <w:sz w:val="24"/>
              </w:rPr>
              <w:t>12</w:t>
            </w:r>
          </w:p>
        </w:tc>
        <w:tc>
          <w:tcPr>
            <w:tcW w:w="765"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57950E1E">
            <w:pPr>
              <w:widowControl/>
              <w:spacing w:before="100" w:after="100" w:line="360" w:lineRule="auto"/>
              <w:jc w:val="center"/>
              <w:rPr>
                <w:rFonts w:ascii="仿宋" w:hAnsi="仿宋" w:eastAsia="仿宋" w:cs="仿宋"/>
                <w:kern w:val="0"/>
                <w:sz w:val="24"/>
              </w:rPr>
            </w:pPr>
            <w:r>
              <w:rPr>
                <w:rFonts w:hint="eastAsia" w:ascii="仿宋" w:hAnsi="仿宋" w:eastAsia="仿宋" w:cs="仿宋"/>
                <w:kern w:val="0"/>
                <w:sz w:val="24"/>
              </w:rPr>
              <w:t>9</w:t>
            </w:r>
          </w:p>
        </w:tc>
        <w:tc>
          <w:tcPr>
            <w:tcW w:w="814"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3F88F5DF">
            <w:pPr>
              <w:widowControl/>
              <w:spacing w:before="100" w:after="100" w:line="360" w:lineRule="auto"/>
              <w:jc w:val="center"/>
              <w:rPr>
                <w:rFonts w:ascii="仿宋" w:hAnsi="仿宋" w:eastAsia="仿宋" w:cs="仿宋"/>
                <w:kern w:val="0"/>
                <w:sz w:val="24"/>
              </w:rPr>
            </w:pPr>
            <w:r>
              <w:rPr>
                <w:rFonts w:hint="eastAsia" w:ascii="仿宋" w:hAnsi="仿宋" w:eastAsia="仿宋" w:cs="仿宋"/>
                <w:kern w:val="0"/>
                <w:sz w:val="24"/>
              </w:rPr>
              <w:t>6</w:t>
            </w:r>
          </w:p>
        </w:tc>
        <w:tc>
          <w:tcPr>
            <w:tcW w:w="814"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1A87E147">
            <w:pPr>
              <w:widowControl/>
              <w:spacing w:before="100" w:after="100" w:line="360" w:lineRule="auto"/>
              <w:jc w:val="center"/>
              <w:rPr>
                <w:rFonts w:ascii="仿宋" w:hAnsi="仿宋" w:eastAsia="仿宋" w:cs="仿宋"/>
                <w:kern w:val="0"/>
                <w:sz w:val="24"/>
              </w:rPr>
            </w:pPr>
            <w:r>
              <w:rPr>
                <w:rFonts w:hint="eastAsia" w:ascii="仿宋" w:hAnsi="仿宋" w:eastAsia="仿宋" w:cs="仿宋"/>
                <w:kern w:val="0"/>
                <w:sz w:val="24"/>
              </w:rPr>
              <w:t>3</w:t>
            </w:r>
          </w:p>
        </w:tc>
        <w:tc>
          <w:tcPr>
            <w:tcW w:w="814" w:type="dxa"/>
            <w:tcBorders>
              <w:top w:val="single" w:color="auto" w:sz="4" w:space="0"/>
              <w:left w:val="single" w:color="auto" w:sz="4" w:space="0"/>
              <w:bottom w:val="single" w:color="auto" w:sz="4" w:space="0"/>
              <w:right w:val="single" w:color="auto" w:sz="4" w:space="0"/>
            </w:tcBorders>
            <w:noWrap w:val="0"/>
            <w:tcMar>
              <w:top w:w="79" w:type="dxa"/>
              <w:left w:w="79" w:type="dxa"/>
              <w:bottom w:w="79" w:type="dxa"/>
              <w:right w:w="79" w:type="dxa"/>
            </w:tcMar>
            <w:vAlign w:val="top"/>
          </w:tcPr>
          <w:p w14:paraId="18D61B57">
            <w:pPr>
              <w:widowControl/>
              <w:spacing w:before="100" w:after="100" w:line="360" w:lineRule="auto"/>
              <w:jc w:val="center"/>
              <w:rPr>
                <w:rFonts w:ascii="仿宋" w:hAnsi="仿宋" w:eastAsia="仿宋" w:cs="仿宋"/>
                <w:kern w:val="0"/>
                <w:sz w:val="24"/>
              </w:rPr>
            </w:pPr>
            <w:r>
              <w:rPr>
                <w:rFonts w:hint="eastAsia" w:ascii="仿宋" w:hAnsi="仿宋" w:eastAsia="仿宋" w:cs="仿宋"/>
                <w:kern w:val="0"/>
                <w:sz w:val="24"/>
              </w:rPr>
              <w:t>0</w:t>
            </w:r>
          </w:p>
        </w:tc>
      </w:tr>
    </w:tbl>
    <w:p w14:paraId="33862560">
      <w:pPr>
        <w:widowControl/>
        <w:spacing w:before="100" w:after="100" w:line="360" w:lineRule="auto"/>
        <w:jc w:val="center"/>
        <w:rPr>
          <w:rFonts w:ascii="仿宋" w:hAnsi="仿宋" w:eastAsia="仿宋" w:cs="仿宋"/>
          <w:kern w:val="0"/>
          <w:sz w:val="32"/>
          <w:szCs w:val="32"/>
        </w:rPr>
      </w:pPr>
      <w:bookmarkStart w:id="2" w:name="bookmark8"/>
      <w:bookmarkEnd w:id="2"/>
    </w:p>
    <w:p w14:paraId="37FBD4EA">
      <w:pPr>
        <w:pStyle w:val="28"/>
        <w:spacing w:line="360" w:lineRule="auto"/>
        <w:ind w:left="240" w:firstLine="240" w:firstLineChars="1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2、扣球</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4</w:t>
      </w:r>
      <w:r>
        <w:rPr>
          <w:rFonts w:hint="eastAsia" w:ascii="宋体" w:hAnsi="宋体" w:eastAsia="宋体" w:cs="宋体"/>
          <w:kern w:val="0"/>
          <w:sz w:val="24"/>
          <w:szCs w:val="24"/>
        </w:rPr>
        <w:t>0分）</w:t>
      </w:r>
    </w:p>
    <w:p w14:paraId="4A772014">
      <w:pPr>
        <w:pStyle w:val="28"/>
        <w:tabs>
          <w:tab w:val="left" w:pos="651"/>
        </w:tabs>
        <w:spacing w:line="360" w:lineRule="auto"/>
        <w:ind w:firstLine="320"/>
        <w:rPr>
          <w:rFonts w:ascii="仿宋" w:hAnsi="仿宋" w:eastAsia="仿宋" w:cs="仿宋"/>
          <w:kern w:val="0"/>
          <w:sz w:val="32"/>
          <w:szCs w:val="32"/>
          <w:lang w:val="en-US" w:eastAsia="zh-CN" w:bidi="ar-SA"/>
        </w:rPr>
      </w:pPr>
      <w:r>
        <w:rPr>
          <w:rFonts w:hint="eastAsia" w:ascii="宋体" w:hAnsi="宋体" w:eastAsia="宋体" w:cs="宋体"/>
          <w:kern w:val="0"/>
          <w:sz w:val="24"/>
          <w:szCs w:val="24"/>
          <w:lang w:val="en-US" w:eastAsia="zh-CN"/>
        </w:rPr>
        <w:t>测试</w:t>
      </w:r>
      <w:r>
        <w:rPr>
          <w:rFonts w:hint="eastAsia" w:ascii="宋体" w:hAnsi="宋体" w:eastAsia="宋体" w:cs="宋体"/>
          <w:kern w:val="0"/>
          <w:sz w:val="24"/>
          <w:szCs w:val="24"/>
          <w:lang w:val="en-US" w:eastAsia="zh-CN" w:bidi="ar-SA"/>
        </w:rPr>
        <w:t>方法：</w:t>
      </w:r>
      <w:r>
        <w:rPr>
          <w:rFonts w:hint="eastAsia" w:ascii="宋体" w:hAnsi="宋体" w:eastAsia="宋体" w:cs="宋体"/>
          <w:kern w:val="0"/>
          <w:sz w:val="24"/>
          <w:szCs w:val="24"/>
          <w:lang w:val="en-US" w:eastAsia="zh-CN"/>
        </w:rPr>
        <w:t>考生</w:t>
      </w:r>
      <w:r>
        <w:rPr>
          <w:rFonts w:hint="eastAsia" w:ascii="宋体" w:hAnsi="宋体" w:eastAsia="宋体" w:cs="宋体"/>
          <w:kern w:val="0"/>
          <w:sz w:val="24"/>
          <w:szCs w:val="24"/>
          <w:lang w:val="en-US" w:eastAsia="zh-CN" w:bidi="ar-SA"/>
        </w:rPr>
        <w:t>3人一组，依次轮流扣考评员或</w:t>
      </w:r>
      <w:r>
        <w:rPr>
          <w:rFonts w:hint="eastAsia" w:ascii="宋体" w:hAnsi="宋体" w:eastAsia="宋体" w:cs="宋体"/>
          <w:kern w:val="0"/>
          <w:sz w:val="24"/>
          <w:szCs w:val="24"/>
          <w:lang w:val="en-US" w:eastAsia="zh-CN"/>
        </w:rPr>
        <w:t>考生</w:t>
      </w:r>
      <w:r>
        <w:rPr>
          <w:rFonts w:hint="eastAsia" w:ascii="宋体" w:hAnsi="宋体" w:eastAsia="宋体" w:cs="宋体"/>
          <w:kern w:val="0"/>
          <w:sz w:val="24"/>
          <w:szCs w:val="24"/>
          <w:lang w:val="en-US" w:eastAsia="zh-CN" w:bidi="ar-SA"/>
        </w:rPr>
        <w:t>（二传）从网前二传位置的传球。每名</w:t>
      </w:r>
      <w:r>
        <w:rPr>
          <w:rFonts w:hint="eastAsia" w:ascii="宋体" w:hAnsi="宋体" w:eastAsia="宋体" w:cs="宋体"/>
          <w:kern w:val="0"/>
          <w:sz w:val="24"/>
          <w:szCs w:val="24"/>
          <w:lang w:val="en-US" w:eastAsia="zh-CN"/>
        </w:rPr>
        <w:t>考生</w:t>
      </w:r>
      <w:r>
        <w:rPr>
          <w:rFonts w:hint="eastAsia" w:ascii="宋体" w:hAnsi="宋体" w:eastAsia="宋体" w:cs="宋体"/>
          <w:kern w:val="0"/>
          <w:sz w:val="24"/>
          <w:szCs w:val="24"/>
          <w:lang w:val="en-US" w:eastAsia="zh-CN" w:bidi="ar-SA"/>
        </w:rPr>
        <w:t>扣球8次（4次直线、4次斜线），根据落点区域的不同获得相应的分数，累计8次扣球得分为最终成绩。扣球位置（四号位）。如下图所示。</w:t>
      </w:r>
    </w:p>
    <w:p w14:paraId="3D894714">
      <w:pPr>
        <w:pStyle w:val="28"/>
        <w:tabs>
          <w:tab w:val="left" w:pos="654"/>
        </w:tabs>
        <w:spacing w:line="240" w:lineRule="auto"/>
        <w:ind w:firstLine="320"/>
        <w:jc w:val="left"/>
        <w:rPr>
          <w:rFonts w:hint="default" w:ascii="仿宋" w:hAnsi="仿宋" w:eastAsia="仿宋" w:cs="仿宋"/>
          <w:kern w:val="0"/>
          <w:sz w:val="32"/>
          <w:szCs w:val="32"/>
          <w:lang w:val="en-US" w:eastAsia="zh-CN" w:bidi="ar-SA"/>
        </w:rPr>
      </w:pPr>
      <w:r>
        <w:drawing>
          <wp:inline distT="0" distB="0" distL="114300" distR="114300">
            <wp:extent cx="5268595" cy="3394075"/>
            <wp:effectExtent l="0" t="0" r="190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8595" cy="3394075"/>
                    </a:xfrm>
                    <a:prstGeom prst="rect">
                      <a:avLst/>
                    </a:prstGeom>
                    <a:noFill/>
                    <a:ln>
                      <a:noFill/>
                    </a:ln>
                  </pic:spPr>
                </pic:pic>
              </a:graphicData>
            </a:graphic>
          </wp:inline>
        </w:drawing>
      </w:r>
    </w:p>
    <w:p w14:paraId="0979E27F">
      <w:pPr>
        <w:pStyle w:val="28"/>
        <w:tabs>
          <w:tab w:val="left" w:pos="654"/>
        </w:tabs>
        <w:spacing w:line="360" w:lineRule="auto"/>
        <w:ind w:firstLine="320"/>
        <w:jc w:val="left"/>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评分标准：</w:t>
      </w:r>
    </w:p>
    <w:p w14:paraId="2D0A6EC1">
      <w:pPr>
        <w:pStyle w:val="28"/>
        <w:spacing w:line="360" w:lineRule="auto"/>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扣球技术动作必须完整。搓吊球技术（引臂和挥臂击球动作中，肘关节未高于肩）和击出球呈抛物线飞行，属于犯规技术，不得分。</w:t>
      </w:r>
    </w:p>
    <w:p w14:paraId="1FAC90A2">
      <w:pPr>
        <w:pStyle w:val="28"/>
        <w:spacing w:line="360" w:lineRule="auto"/>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扣球评分：</w:t>
      </w:r>
    </w:p>
    <w:p w14:paraId="4B2873F7">
      <w:pPr>
        <w:pStyle w:val="28"/>
        <w:tabs>
          <w:tab w:val="left" w:pos="521"/>
        </w:tabs>
        <w:spacing w:line="360" w:lineRule="auto"/>
        <w:ind w:left="240" w:firstLine="0"/>
        <w:rPr>
          <w:rFonts w:hint="eastAsia" w:ascii="宋体" w:hAnsi="宋体" w:eastAsia="宋体" w:cs="宋体"/>
          <w:kern w:val="0"/>
          <w:sz w:val="24"/>
          <w:szCs w:val="24"/>
          <w:lang w:val="en-US" w:eastAsia="zh-CN" w:bidi="ar-SA"/>
        </w:rPr>
      </w:pPr>
      <w:bookmarkStart w:id="3" w:name="bookmark14"/>
      <w:bookmarkEnd w:id="3"/>
      <w:r>
        <w:rPr>
          <w:rFonts w:hint="eastAsia" w:ascii="宋体" w:hAnsi="宋体" w:eastAsia="宋体" w:cs="宋体"/>
          <w:kern w:val="0"/>
          <w:sz w:val="24"/>
          <w:szCs w:val="24"/>
          <w:lang w:val="en-US" w:eastAsia="zh-CN" w:bidi="ar-SA"/>
        </w:rPr>
        <w:t>（1）扣球落点在A、B区内，得5分；</w:t>
      </w:r>
    </w:p>
    <w:p w14:paraId="535A3F09">
      <w:pPr>
        <w:pStyle w:val="28"/>
        <w:tabs>
          <w:tab w:val="left" w:pos="521"/>
        </w:tabs>
        <w:spacing w:line="360" w:lineRule="auto"/>
        <w:ind w:left="240" w:firstLine="0"/>
        <w:rPr>
          <w:rFonts w:hint="eastAsia" w:ascii="宋体" w:hAnsi="宋体" w:eastAsia="宋体" w:cs="宋体"/>
          <w:kern w:val="0"/>
          <w:sz w:val="24"/>
          <w:szCs w:val="24"/>
          <w:lang w:val="en-US" w:eastAsia="zh-CN" w:bidi="ar-SA"/>
        </w:rPr>
      </w:pPr>
      <w:bookmarkStart w:id="4" w:name="bookmark15"/>
      <w:bookmarkEnd w:id="4"/>
      <w:r>
        <w:rPr>
          <w:rFonts w:hint="eastAsia" w:ascii="宋体" w:hAnsi="宋体" w:eastAsia="宋体" w:cs="宋体"/>
          <w:kern w:val="0"/>
          <w:sz w:val="24"/>
          <w:szCs w:val="24"/>
          <w:lang w:val="en-US" w:eastAsia="zh-CN" w:bidi="ar-SA"/>
        </w:rPr>
        <w:t>（2）扣球落点其他区域内，得3分；</w:t>
      </w:r>
    </w:p>
    <w:p w14:paraId="149A202B">
      <w:pPr>
        <w:pStyle w:val="28"/>
        <w:tabs>
          <w:tab w:val="left" w:pos="521"/>
        </w:tabs>
        <w:spacing w:line="360" w:lineRule="auto"/>
        <w:ind w:left="240" w:firstLine="0"/>
        <w:rPr>
          <w:rFonts w:hint="eastAsia" w:ascii="宋体" w:hAnsi="宋体" w:eastAsia="宋体" w:cs="宋体"/>
          <w:kern w:val="0"/>
          <w:sz w:val="24"/>
          <w:szCs w:val="24"/>
          <w:lang w:val="en-US" w:eastAsia="zh-CN" w:bidi="ar-SA"/>
        </w:rPr>
      </w:pPr>
      <w:bookmarkStart w:id="5" w:name="bookmark16"/>
      <w:bookmarkEnd w:id="5"/>
      <w:r>
        <w:rPr>
          <w:rFonts w:hint="eastAsia" w:ascii="宋体" w:hAnsi="宋体" w:eastAsia="宋体" w:cs="宋体"/>
          <w:kern w:val="0"/>
          <w:sz w:val="24"/>
          <w:szCs w:val="24"/>
          <w:lang w:val="en-US" w:eastAsia="zh-CN" w:bidi="ar-SA"/>
        </w:rPr>
        <w:t>（3）扣球落点在场外，得0分；</w:t>
      </w:r>
    </w:p>
    <w:p w14:paraId="37AA0F34">
      <w:pPr>
        <w:pStyle w:val="28"/>
        <w:tabs>
          <w:tab w:val="left" w:pos="521"/>
        </w:tabs>
        <w:spacing w:line="360" w:lineRule="auto"/>
        <w:ind w:left="240" w:firstLine="0"/>
        <w:rPr>
          <w:rFonts w:hint="eastAsia" w:ascii="宋体" w:hAnsi="宋体" w:eastAsia="宋体" w:cs="宋体"/>
          <w:kern w:val="0"/>
          <w:sz w:val="24"/>
          <w:szCs w:val="24"/>
          <w:lang w:val="en-US" w:eastAsia="zh-CN" w:bidi="ar-SA"/>
        </w:rPr>
      </w:pPr>
      <w:bookmarkStart w:id="6" w:name="bookmark17"/>
      <w:bookmarkEnd w:id="6"/>
      <w:r>
        <w:rPr>
          <w:rFonts w:hint="eastAsia" w:ascii="宋体" w:hAnsi="宋体" w:eastAsia="宋体" w:cs="宋体"/>
          <w:kern w:val="0"/>
          <w:sz w:val="24"/>
          <w:szCs w:val="24"/>
          <w:lang w:val="en-US" w:eastAsia="zh-CN" w:bidi="ar-SA"/>
        </w:rPr>
        <w:t>（4）扣球失误或犯规技术，得0分。</w:t>
      </w:r>
    </w:p>
    <w:p w14:paraId="2B9CC106">
      <w:pPr>
        <w:widowControl/>
        <w:spacing w:before="100" w:after="100" w:line="360" w:lineRule="auto"/>
        <w:ind w:firstLine="480" w:firstLineChars="200"/>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rPr>
        <w:t>、发球（30分）</w:t>
      </w:r>
    </w:p>
    <w:p w14:paraId="12766585">
      <w:pPr>
        <w:widowControl/>
        <w:spacing w:before="100" w:after="100" w:line="360" w:lineRule="auto"/>
        <w:ind w:firstLine="480" w:firstLineChars="200"/>
        <w:rPr>
          <w:rFonts w:hint="eastAsia" w:ascii="宋体" w:hAnsi="宋体" w:eastAsia="宋体" w:cs="宋体"/>
          <w:kern w:val="0"/>
          <w:sz w:val="24"/>
          <w:szCs w:val="24"/>
        </w:rPr>
      </w:pPr>
      <w:bookmarkStart w:id="7" w:name="bookmark9"/>
      <w:bookmarkEnd w:id="7"/>
      <w:r>
        <w:rPr>
          <w:rFonts w:hint="eastAsia" w:ascii="宋体" w:hAnsi="宋体" w:eastAsia="宋体" w:cs="宋体"/>
          <w:kern w:val="0"/>
          <w:sz w:val="24"/>
          <w:szCs w:val="24"/>
        </w:rPr>
        <w:t>测试方法：考生在发球区内任意位置连续发球</w:t>
      </w:r>
      <w:r>
        <w:rPr>
          <w:rFonts w:hint="eastAsia" w:ascii="宋体" w:hAnsi="宋体" w:eastAsia="宋体" w:cs="宋体"/>
          <w:kern w:val="0"/>
          <w:sz w:val="24"/>
          <w:szCs w:val="24"/>
          <w:lang w:val="en-US" w:eastAsia="zh-CN"/>
        </w:rPr>
        <w:t>6</w:t>
      </w:r>
      <w:r>
        <w:rPr>
          <w:rFonts w:hint="eastAsia" w:ascii="宋体" w:hAnsi="宋体" w:eastAsia="宋体" w:cs="宋体"/>
          <w:kern w:val="0"/>
          <w:sz w:val="24"/>
          <w:szCs w:val="24"/>
        </w:rPr>
        <w:t>次，</w:t>
      </w:r>
      <w:r>
        <w:rPr>
          <w:rFonts w:hint="eastAsia" w:ascii="宋体" w:hAnsi="宋体" w:eastAsia="宋体" w:cs="宋体"/>
          <w:kern w:val="0"/>
          <w:sz w:val="24"/>
          <w:szCs w:val="24"/>
          <w:lang w:eastAsia="zh-CN"/>
        </w:rPr>
        <w:t>按照要求先发</w:t>
      </w:r>
      <w:r>
        <w:rPr>
          <w:rFonts w:hint="eastAsia" w:ascii="宋体" w:hAnsi="宋体" w:eastAsia="宋体" w:cs="宋体"/>
          <w:kern w:val="0"/>
          <w:sz w:val="24"/>
          <w:szCs w:val="24"/>
          <w:lang w:val="en-US" w:eastAsia="zh-CN"/>
        </w:rPr>
        <w:t>A区3次</w:t>
      </w:r>
      <w:r>
        <w:rPr>
          <w:rFonts w:hint="eastAsia" w:ascii="宋体" w:hAnsi="宋体" w:eastAsia="宋体" w:cs="宋体"/>
          <w:kern w:val="0"/>
          <w:sz w:val="24"/>
          <w:szCs w:val="24"/>
        </w:rPr>
        <w:t>，</w:t>
      </w:r>
      <w:r>
        <w:rPr>
          <w:rFonts w:hint="eastAsia" w:ascii="宋体" w:hAnsi="宋体" w:eastAsia="宋体" w:cs="宋体"/>
          <w:kern w:val="0"/>
          <w:sz w:val="24"/>
          <w:szCs w:val="24"/>
          <w:lang w:eastAsia="zh-CN"/>
        </w:rPr>
        <w:t>再发</w:t>
      </w:r>
      <w:r>
        <w:rPr>
          <w:rFonts w:hint="eastAsia" w:ascii="宋体" w:hAnsi="宋体" w:eastAsia="宋体" w:cs="宋体"/>
          <w:kern w:val="0"/>
          <w:sz w:val="24"/>
          <w:szCs w:val="24"/>
          <w:lang w:val="en-US" w:eastAsia="zh-CN"/>
        </w:rPr>
        <w:t>B区3次，</w:t>
      </w:r>
      <w:r>
        <w:rPr>
          <w:rFonts w:hint="eastAsia" w:ascii="宋体" w:hAnsi="宋体" w:eastAsia="宋体" w:cs="宋体"/>
          <w:kern w:val="0"/>
          <w:sz w:val="24"/>
          <w:szCs w:val="24"/>
        </w:rPr>
        <w:t>累计</w:t>
      </w:r>
      <w:r>
        <w:rPr>
          <w:rFonts w:hint="eastAsia" w:ascii="宋体" w:hAnsi="宋体" w:eastAsia="宋体" w:cs="宋体"/>
          <w:kern w:val="0"/>
          <w:sz w:val="24"/>
          <w:szCs w:val="24"/>
          <w:lang w:val="en-US" w:eastAsia="zh-CN"/>
        </w:rPr>
        <w:t>6</w:t>
      </w:r>
      <w:r>
        <w:rPr>
          <w:rFonts w:hint="eastAsia" w:ascii="宋体" w:hAnsi="宋体" w:eastAsia="宋体" w:cs="宋体"/>
          <w:kern w:val="0"/>
          <w:sz w:val="24"/>
          <w:szCs w:val="24"/>
        </w:rPr>
        <w:t>次发球得分为最终成绩。</w:t>
      </w:r>
    </w:p>
    <w:p w14:paraId="5B37D20B">
      <w:pPr>
        <w:widowControl/>
        <w:spacing w:before="100" w:after="100" w:line="360" w:lineRule="auto"/>
        <w:ind w:firstLine="480" w:firstLineChars="200"/>
        <w:rPr>
          <w:rFonts w:hint="eastAsia" w:ascii="宋体" w:hAnsi="宋体" w:eastAsia="宋体" w:cs="宋体"/>
          <w:kern w:val="0"/>
          <w:sz w:val="24"/>
          <w:szCs w:val="24"/>
        </w:rPr>
      </w:pPr>
      <w:bookmarkStart w:id="8" w:name="bookmark10"/>
      <w:bookmarkEnd w:id="8"/>
      <w:r>
        <w:rPr>
          <w:rFonts w:hint="eastAsia" w:ascii="宋体" w:hAnsi="宋体" w:eastAsia="宋体" w:cs="宋体"/>
          <w:kern w:val="0"/>
          <w:sz w:val="24"/>
          <w:szCs w:val="24"/>
        </w:rPr>
        <w:t>评分标准：</w:t>
      </w:r>
      <w:r>
        <w:rPr>
          <w:rFonts w:hint="eastAsia" w:ascii="宋体" w:hAnsi="宋体" w:eastAsia="宋体" w:cs="宋体"/>
          <w:kern w:val="0"/>
          <w:sz w:val="24"/>
          <w:szCs w:val="24"/>
          <w:lang w:eastAsia="zh-CN"/>
        </w:rPr>
        <w:t>发</w:t>
      </w:r>
      <w:r>
        <w:rPr>
          <w:rFonts w:hint="eastAsia" w:ascii="宋体" w:hAnsi="宋体" w:eastAsia="宋体" w:cs="宋体"/>
          <w:kern w:val="0"/>
          <w:sz w:val="24"/>
          <w:szCs w:val="24"/>
          <w:lang w:val="en-US" w:eastAsia="zh-CN"/>
        </w:rPr>
        <w:t>A区时，</w:t>
      </w:r>
      <w:r>
        <w:rPr>
          <w:rFonts w:hint="eastAsia" w:ascii="宋体" w:hAnsi="宋体" w:eastAsia="宋体" w:cs="宋体"/>
          <w:kern w:val="0"/>
          <w:sz w:val="24"/>
          <w:szCs w:val="24"/>
        </w:rPr>
        <w:t>发球落点进入</w:t>
      </w:r>
      <w:r>
        <w:rPr>
          <w:rFonts w:hint="eastAsia" w:ascii="宋体" w:hAnsi="宋体" w:eastAsia="宋体" w:cs="宋体"/>
          <w:kern w:val="0"/>
          <w:sz w:val="24"/>
          <w:szCs w:val="24"/>
          <w:lang w:eastAsia="en-US"/>
        </w:rPr>
        <w:t>A</w:t>
      </w:r>
      <w:r>
        <w:rPr>
          <w:rFonts w:hint="eastAsia" w:ascii="宋体" w:hAnsi="宋体" w:eastAsia="宋体" w:cs="宋体"/>
          <w:kern w:val="0"/>
          <w:sz w:val="24"/>
          <w:szCs w:val="24"/>
        </w:rPr>
        <w:t>区(</w:t>
      </w:r>
      <w:r>
        <w:rPr>
          <w:rFonts w:hint="eastAsia" w:ascii="宋体" w:hAnsi="宋体" w:eastAsia="宋体" w:cs="宋体"/>
          <w:kern w:val="0"/>
          <w:sz w:val="24"/>
          <w:szCs w:val="24"/>
          <w:lang w:eastAsia="zh-CN"/>
        </w:rPr>
        <w:t>指定区域内</w:t>
      </w:r>
      <w:r>
        <w:rPr>
          <w:rFonts w:hint="eastAsia" w:ascii="宋体" w:hAnsi="宋体" w:eastAsia="宋体" w:cs="宋体"/>
          <w:kern w:val="0"/>
          <w:sz w:val="24"/>
          <w:szCs w:val="24"/>
        </w:rPr>
        <w:t>)，得</w:t>
      </w:r>
      <w:r>
        <w:rPr>
          <w:rFonts w:hint="eastAsia" w:ascii="宋体" w:hAnsi="宋体" w:eastAsia="宋体" w:cs="宋体"/>
          <w:kern w:val="0"/>
          <w:sz w:val="24"/>
          <w:szCs w:val="24"/>
          <w:lang w:val="en-US" w:eastAsia="zh-CN"/>
        </w:rPr>
        <w:t>5</w:t>
      </w:r>
      <w:r>
        <w:rPr>
          <w:rFonts w:hint="eastAsia" w:ascii="宋体" w:hAnsi="宋体" w:eastAsia="宋体" w:cs="宋体"/>
          <w:kern w:val="0"/>
          <w:sz w:val="24"/>
          <w:szCs w:val="24"/>
        </w:rPr>
        <w:t>分；</w:t>
      </w:r>
      <w:r>
        <w:rPr>
          <w:rFonts w:hint="eastAsia" w:ascii="宋体" w:hAnsi="宋体" w:eastAsia="宋体" w:cs="宋体"/>
          <w:kern w:val="0"/>
          <w:sz w:val="24"/>
          <w:szCs w:val="24"/>
          <w:lang w:eastAsia="zh-CN"/>
        </w:rPr>
        <w:t>发错区或界外</w:t>
      </w:r>
      <w:r>
        <w:rPr>
          <w:rFonts w:hint="eastAsia" w:ascii="宋体" w:hAnsi="宋体" w:eastAsia="宋体" w:cs="宋体"/>
          <w:kern w:val="0"/>
          <w:sz w:val="24"/>
          <w:szCs w:val="24"/>
        </w:rPr>
        <w:t>得</w:t>
      </w:r>
      <w:r>
        <w:rPr>
          <w:rFonts w:hint="eastAsia" w:ascii="宋体" w:hAnsi="宋体" w:eastAsia="宋体" w:cs="宋体"/>
          <w:kern w:val="0"/>
          <w:sz w:val="24"/>
          <w:szCs w:val="24"/>
          <w:lang w:val="en-US" w:eastAsia="zh-CN"/>
        </w:rPr>
        <w:t>0</w:t>
      </w:r>
      <w:r>
        <w:rPr>
          <w:rFonts w:hint="eastAsia" w:ascii="宋体" w:hAnsi="宋体" w:eastAsia="宋体" w:cs="宋体"/>
          <w:kern w:val="0"/>
          <w:sz w:val="24"/>
          <w:szCs w:val="24"/>
        </w:rPr>
        <w:t>分；</w:t>
      </w:r>
      <w:r>
        <w:rPr>
          <w:rFonts w:hint="eastAsia" w:ascii="宋体" w:hAnsi="宋体" w:eastAsia="宋体" w:cs="宋体"/>
          <w:kern w:val="0"/>
          <w:sz w:val="24"/>
          <w:szCs w:val="24"/>
          <w:lang w:eastAsia="zh-CN"/>
        </w:rPr>
        <w:t>发</w:t>
      </w:r>
      <w:r>
        <w:rPr>
          <w:rFonts w:hint="eastAsia" w:ascii="宋体" w:hAnsi="宋体" w:eastAsia="宋体" w:cs="宋体"/>
          <w:kern w:val="0"/>
          <w:sz w:val="24"/>
          <w:szCs w:val="24"/>
          <w:lang w:val="en-US" w:eastAsia="zh-CN"/>
        </w:rPr>
        <w:t>B区时，</w:t>
      </w:r>
      <w:r>
        <w:rPr>
          <w:rFonts w:hint="eastAsia" w:ascii="宋体" w:hAnsi="宋体" w:eastAsia="宋体" w:cs="宋体"/>
          <w:kern w:val="0"/>
          <w:sz w:val="24"/>
          <w:szCs w:val="24"/>
        </w:rPr>
        <w:t>发球落点进入</w:t>
      </w:r>
      <w:r>
        <w:rPr>
          <w:rFonts w:hint="eastAsia" w:ascii="宋体" w:hAnsi="宋体" w:eastAsia="宋体" w:cs="宋体"/>
          <w:kern w:val="0"/>
          <w:sz w:val="24"/>
          <w:szCs w:val="24"/>
          <w:lang w:val="en-US" w:eastAsia="zh-CN"/>
        </w:rPr>
        <w:t>B</w:t>
      </w:r>
      <w:r>
        <w:rPr>
          <w:rFonts w:hint="eastAsia" w:ascii="宋体" w:hAnsi="宋体" w:eastAsia="宋体" w:cs="宋体"/>
          <w:kern w:val="0"/>
          <w:sz w:val="24"/>
          <w:szCs w:val="24"/>
        </w:rPr>
        <w:t>区(</w:t>
      </w:r>
      <w:r>
        <w:rPr>
          <w:rFonts w:hint="eastAsia" w:ascii="宋体" w:hAnsi="宋体" w:eastAsia="宋体" w:cs="宋体"/>
          <w:kern w:val="0"/>
          <w:sz w:val="24"/>
          <w:szCs w:val="24"/>
          <w:lang w:eastAsia="zh-CN"/>
        </w:rPr>
        <w:t>指定区域内</w:t>
      </w:r>
      <w:r>
        <w:rPr>
          <w:rFonts w:hint="eastAsia" w:ascii="宋体" w:hAnsi="宋体" w:eastAsia="宋体" w:cs="宋体"/>
          <w:kern w:val="0"/>
          <w:sz w:val="24"/>
          <w:szCs w:val="24"/>
        </w:rPr>
        <w:t>)，得</w:t>
      </w:r>
      <w:r>
        <w:rPr>
          <w:rFonts w:hint="eastAsia" w:ascii="宋体" w:hAnsi="宋体" w:eastAsia="宋体" w:cs="宋体"/>
          <w:kern w:val="0"/>
          <w:sz w:val="24"/>
          <w:szCs w:val="24"/>
          <w:lang w:val="en-US" w:eastAsia="zh-CN"/>
        </w:rPr>
        <w:t>5</w:t>
      </w:r>
      <w:r>
        <w:rPr>
          <w:rFonts w:hint="eastAsia" w:ascii="宋体" w:hAnsi="宋体" w:eastAsia="宋体" w:cs="宋体"/>
          <w:kern w:val="0"/>
          <w:sz w:val="24"/>
          <w:szCs w:val="24"/>
        </w:rPr>
        <w:t>分；</w:t>
      </w:r>
      <w:r>
        <w:rPr>
          <w:rFonts w:hint="eastAsia" w:ascii="宋体" w:hAnsi="宋体" w:eastAsia="宋体" w:cs="宋体"/>
          <w:kern w:val="0"/>
          <w:sz w:val="24"/>
          <w:szCs w:val="24"/>
          <w:lang w:eastAsia="zh-CN"/>
        </w:rPr>
        <w:t>发错区或界外</w:t>
      </w:r>
      <w:r>
        <w:rPr>
          <w:rFonts w:hint="eastAsia" w:ascii="宋体" w:hAnsi="宋体" w:eastAsia="宋体" w:cs="宋体"/>
          <w:kern w:val="0"/>
          <w:sz w:val="24"/>
          <w:szCs w:val="24"/>
        </w:rPr>
        <w:t>得</w:t>
      </w:r>
      <w:r>
        <w:rPr>
          <w:rFonts w:hint="eastAsia" w:ascii="宋体" w:hAnsi="宋体" w:eastAsia="宋体" w:cs="宋体"/>
          <w:kern w:val="0"/>
          <w:sz w:val="24"/>
          <w:szCs w:val="24"/>
          <w:lang w:val="en-US" w:eastAsia="zh-CN"/>
        </w:rPr>
        <w:t>0</w:t>
      </w:r>
      <w:r>
        <w:rPr>
          <w:rFonts w:hint="eastAsia" w:ascii="宋体" w:hAnsi="宋体" w:eastAsia="宋体" w:cs="宋体"/>
          <w:kern w:val="0"/>
          <w:sz w:val="24"/>
          <w:szCs w:val="24"/>
        </w:rPr>
        <w:t>分；发球失误或犯规不得分。如下图所示。</w:t>
      </w:r>
    </w:p>
    <w:p w14:paraId="0257B5D0">
      <w:pPr>
        <w:widowControl/>
        <w:spacing w:before="100" w:after="100" w:line="360" w:lineRule="auto"/>
        <w:rPr>
          <w:rFonts w:hint="eastAsia" w:ascii="仿宋" w:hAnsi="仿宋" w:eastAsia="仿宋" w:cs="仿宋"/>
          <w:kern w:val="0"/>
          <w:sz w:val="32"/>
          <w:szCs w:val="32"/>
          <w:lang w:val="en-US" w:eastAsia="zh-CN"/>
        </w:rPr>
      </w:pPr>
      <w:r>
        <w:drawing>
          <wp:inline distT="0" distB="0" distL="114300" distR="114300">
            <wp:extent cx="4833620" cy="2272030"/>
            <wp:effectExtent l="0" t="0" r="5080" b="127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4833620" cy="2272030"/>
                    </a:xfrm>
                    <a:prstGeom prst="rect">
                      <a:avLst/>
                    </a:prstGeom>
                    <a:noFill/>
                    <a:ln>
                      <a:noFill/>
                    </a:ln>
                  </pic:spPr>
                </pic:pic>
              </a:graphicData>
            </a:graphic>
          </wp:inline>
        </w:drawing>
      </w:r>
    </w:p>
    <w:p w14:paraId="21BDF587">
      <w:pPr>
        <w:pStyle w:val="28"/>
        <w:tabs>
          <w:tab w:val="left" w:pos="521"/>
        </w:tabs>
        <w:spacing w:line="360" w:lineRule="auto"/>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4、比赛能力</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200</w:t>
      </w:r>
      <w:r>
        <w:rPr>
          <w:rFonts w:hint="eastAsia" w:ascii="宋体" w:hAnsi="宋体" w:eastAsia="宋体" w:cs="宋体"/>
          <w:kern w:val="0"/>
          <w:sz w:val="24"/>
          <w:szCs w:val="24"/>
        </w:rPr>
        <w:t>分）</w:t>
      </w:r>
    </w:p>
    <w:p w14:paraId="6DCBF682">
      <w:pPr>
        <w:pStyle w:val="28"/>
        <w:tabs>
          <w:tab w:val="left" w:pos="521"/>
        </w:tabs>
        <w:spacing w:line="360" w:lineRule="auto"/>
        <w:ind w:firstLine="480" w:firstLineChars="200"/>
        <w:rPr>
          <w:rFonts w:hint="eastAsia" w:ascii="宋体" w:hAnsi="宋体" w:eastAsia="宋体" w:cs="宋体"/>
          <w:kern w:val="0"/>
          <w:sz w:val="24"/>
          <w:szCs w:val="24"/>
          <w:lang w:val="en-US" w:eastAsia="zh-CN" w:bidi="ar-SA"/>
        </w:rPr>
      </w:pPr>
      <w:bookmarkStart w:id="9" w:name="bookmark22"/>
      <w:bookmarkEnd w:id="9"/>
      <w:r>
        <w:rPr>
          <w:rFonts w:hint="eastAsia" w:ascii="宋体" w:hAnsi="宋体" w:eastAsia="宋体" w:cs="宋体"/>
          <w:kern w:val="0"/>
          <w:sz w:val="24"/>
          <w:szCs w:val="24"/>
          <w:lang w:val="en-US" w:eastAsia="zh-CN" w:bidi="ar-SA"/>
        </w:rPr>
        <w:t>测试方法：视测试人数分队进行比赛（可由考评员向两边抛球进行），比赛时间10分钟，或根据轮转等实际测试情况由主考确定每组比赛时间。</w:t>
      </w:r>
    </w:p>
    <w:p w14:paraId="699ECF82">
      <w:pPr>
        <w:pStyle w:val="28"/>
        <w:tabs>
          <w:tab w:val="left" w:pos="521"/>
        </w:tabs>
        <w:spacing w:line="360" w:lineRule="auto"/>
        <w:ind w:firstLine="480" w:firstLineChars="200"/>
        <w:rPr>
          <w:rFonts w:hint="eastAsia" w:ascii="宋体" w:hAnsi="宋体" w:eastAsia="宋体" w:cs="宋体"/>
          <w:kern w:val="0"/>
          <w:sz w:val="24"/>
          <w:szCs w:val="24"/>
          <w:lang w:val="en-US" w:eastAsia="zh-CN" w:bidi="ar-SA"/>
        </w:rPr>
      </w:pPr>
      <w:bookmarkStart w:id="10" w:name="bookmark23"/>
      <w:bookmarkEnd w:id="10"/>
      <w:r>
        <w:rPr>
          <w:rFonts w:hint="eastAsia" w:ascii="宋体" w:hAnsi="宋体" w:eastAsia="宋体" w:cs="宋体"/>
          <w:kern w:val="0"/>
          <w:sz w:val="24"/>
          <w:szCs w:val="24"/>
          <w:lang w:val="en-US" w:eastAsia="zh-CN" w:bidi="ar-SA"/>
        </w:rPr>
        <w:t>评分标准：考评员参照实战能力评分细则（下表），独立对</w:t>
      </w:r>
      <w:r>
        <w:rPr>
          <w:rFonts w:hint="eastAsia" w:ascii="宋体" w:hAnsi="宋体" w:eastAsia="宋体" w:cs="宋体"/>
          <w:kern w:val="0"/>
          <w:sz w:val="24"/>
          <w:szCs w:val="24"/>
          <w:lang w:val="en-US" w:eastAsia="zh-CN"/>
        </w:rPr>
        <w:t>考生</w:t>
      </w:r>
      <w:r>
        <w:rPr>
          <w:rFonts w:hint="eastAsia" w:ascii="宋体" w:hAnsi="宋体" w:eastAsia="宋体" w:cs="宋体"/>
          <w:kern w:val="0"/>
          <w:sz w:val="24"/>
          <w:szCs w:val="24"/>
          <w:lang w:val="en-US" w:eastAsia="zh-CN" w:bidi="ar-SA"/>
        </w:rPr>
        <w:t>的技术动作规范、协调程度，运用效果，战术意识以及个人实战能力等方面进行综合评定。</w:t>
      </w:r>
    </w:p>
    <w:tbl>
      <w:tblPr>
        <w:tblStyle w:val="11"/>
        <w:tblW w:w="8363" w:type="dxa"/>
        <w:tblInd w:w="-10" w:type="dxa"/>
        <w:tblLayout w:type="fixed"/>
        <w:tblCellMar>
          <w:top w:w="0" w:type="dxa"/>
          <w:left w:w="10" w:type="dxa"/>
          <w:bottom w:w="0" w:type="dxa"/>
          <w:right w:w="10" w:type="dxa"/>
        </w:tblCellMar>
      </w:tblPr>
      <w:tblGrid>
        <w:gridCol w:w="2288"/>
        <w:gridCol w:w="6075"/>
      </w:tblGrid>
      <w:tr w14:paraId="0CE08EBD">
        <w:tblPrEx>
          <w:tblCellMar>
            <w:top w:w="0" w:type="dxa"/>
            <w:left w:w="10" w:type="dxa"/>
            <w:bottom w:w="0" w:type="dxa"/>
            <w:right w:w="10" w:type="dxa"/>
          </w:tblCellMar>
        </w:tblPrEx>
        <w:trPr>
          <w:trHeight w:val="504" w:hRule="exact"/>
        </w:trPr>
        <w:tc>
          <w:tcPr>
            <w:tcW w:w="2288" w:type="dxa"/>
            <w:tcBorders>
              <w:top w:val="single" w:color="auto" w:sz="4" w:space="0"/>
              <w:left w:val="single" w:color="auto" w:sz="4" w:space="0"/>
            </w:tcBorders>
            <w:shd w:val="clear" w:color="auto" w:fill="FFFFFF"/>
            <w:noWrap w:val="0"/>
            <w:vAlign w:val="center"/>
          </w:tcPr>
          <w:p w14:paraId="295048F4">
            <w:pPr>
              <w:pStyle w:val="29"/>
              <w:spacing w:line="278" w:lineRule="exact"/>
              <w:jc w:val="left"/>
              <w:rPr>
                <w:rFonts w:ascii="仿宋" w:hAnsi="仿宋" w:eastAsia="仿宋" w:cs="仿宋"/>
                <w:color w:val="000000"/>
                <w:sz w:val="24"/>
                <w:szCs w:val="24"/>
              </w:rPr>
            </w:pPr>
            <w:r>
              <w:rPr>
                <w:rFonts w:hint="eastAsia" w:ascii="仿宋" w:hAnsi="仿宋" w:eastAsia="仿宋" w:cs="仿宋"/>
                <w:color w:val="000000"/>
                <w:sz w:val="24"/>
                <w:szCs w:val="24"/>
              </w:rPr>
              <w:t>等级（分值范围）</w:t>
            </w:r>
          </w:p>
        </w:tc>
        <w:tc>
          <w:tcPr>
            <w:tcW w:w="6075" w:type="dxa"/>
            <w:tcBorders>
              <w:top w:val="single" w:color="auto" w:sz="4" w:space="0"/>
              <w:left w:val="single" w:color="auto" w:sz="4" w:space="0"/>
              <w:right w:val="single" w:color="auto" w:sz="4" w:space="0"/>
            </w:tcBorders>
            <w:shd w:val="clear" w:color="auto" w:fill="FFFFFF"/>
            <w:noWrap w:val="0"/>
            <w:vAlign w:val="center"/>
          </w:tcPr>
          <w:p w14:paraId="1FB6E529">
            <w:pPr>
              <w:pStyle w:val="29"/>
              <w:spacing w:line="278" w:lineRule="exact"/>
              <w:jc w:val="left"/>
              <w:rPr>
                <w:rFonts w:ascii="仿宋" w:hAnsi="仿宋" w:eastAsia="仿宋" w:cs="仿宋"/>
                <w:color w:val="000000"/>
                <w:sz w:val="24"/>
                <w:szCs w:val="24"/>
              </w:rPr>
            </w:pPr>
            <w:r>
              <w:rPr>
                <w:rFonts w:hint="eastAsia" w:ascii="仿宋" w:hAnsi="仿宋" w:eastAsia="仿宋" w:cs="仿宋"/>
                <w:color w:val="000000"/>
                <w:sz w:val="24"/>
                <w:szCs w:val="24"/>
              </w:rPr>
              <w:t>评价标准</w:t>
            </w:r>
          </w:p>
        </w:tc>
      </w:tr>
      <w:tr w14:paraId="513B3CA6">
        <w:tblPrEx>
          <w:tblCellMar>
            <w:top w:w="0" w:type="dxa"/>
            <w:left w:w="10" w:type="dxa"/>
            <w:bottom w:w="0" w:type="dxa"/>
            <w:right w:w="10" w:type="dxa"/>
          </w:tblCellMar>
        </w:tblPrEx>
        <w:trPr>
          <w:trHeight w:val="768" w:hRule="exact"/>
        </w:trPr>
        <w:tc>
          <w:tcPr>
            <w:tcW w:w="2288" w:type="dxa"/>
            <w:tcBorders>
              <w:top w:val="single" w:color="auto" w:sz="4" w:space="0"/>
              <w:left w:val="single" w:color="auto" w:sz="4" w:space="0"/>
            </w:tcBorders>
            <w:shd w:val="clear" w:color="auto" w:fill="FFFFFF"/>
            <w:noWrap w:val="0"/>
            <w:vAlign w:val="center"/>
          </w:tcPr>
          <w:p w14:paraId="343563E1">
            <w:pPr>
              <w:pStyle w:val="29"/>
              <w:spacing w:line="278" w:lineRule="exact"/>
              <w:jc w:val="left"/>
              <w:rPr>
                <w:rFonts w:ascii="仿宋" w:hAnsi="仿宋" w:eastAsia="仿宋" w:cs="仿宋"/>
                <w:color w:val="000000"/>
                <w:sz w:val="24"/>
                <w:szCs w:val="24"/>
              </w:rPr>
            </w:pPr>
            <w:r>
              <w:rPr>
                <w:rFonts w:hint="eastAsia" w:ascii="仿宋" w:hAnsi="仿宋" w:eastAsia="仿宋" w:cs="仿宋"/>
                <w:color w:val="000000"/>
                <w:sz w:val="24"/>
                <w:szCs w:val="24"/>
              </w:rPr>
              <w:t>优（</w:t>
            </w:r>
            <w:r>
              <w:rPr>
                <w:rFonts w:hint="eastAsia" w:ascii="仿宋" w:hAnsi="仿宋" w:eastAsia="仿宋" w:cs="仿宋"/>
                <w:color w:val="000000"/>
                <w:sz w:val="24"/>
                <w:szCs w:val="24"/>
                <w:lang w:val="en-US" w:eastAsia="zh-CN"/>
              </w:rPr>
              <w:t>171—200</w:t>
            </w:r>
            <w:r>
              <w:rPr>
                <w:rFonts w:hint="eastAsia" w:ascii="仿宋" w:hAnsi="仿宋" w:eastAsia="仿宋" w:cs="仿宋"/>
                <w:color w:val="000000"/>
                <w:sz w:val="24"/>
                <w:szCs w:val="24"/>
              </w:rPr>
              <w:t>）</w:t>
            </w:r>
          </w:p>
        </w:tc>
        <w:tc>
          <w:tcPr>
            <w:tcW w:w="6075" w:type="dxa"/>
            <w:tcBorders>
              <w:top w:val="single" w:color="auto" w:sz="4" w:space="0"/>
              <w:left w:val="single" w:color="auto" w:sz="4" w:space="0"/>
              <w:right w:val="single" w:color="auto" w:sz="4" w:space="0"/>
            </w:tcBorders>
            <w:shd w:val="clear" w:color="auto" w:fill="FFFFFF"/>
            <w:noWrap w:val="0"/>
            <w:vAlign w:val="center"/>
          </w:tcPr>
          <w:p w14:paraId="78E78FE1">
            <w:pPr>
              <w:pStyle w:val="29"/>
              <w:spacing w:line="278" w:lineRule="exact"/>
              <w:jc w:val="left"/>
              <w:rPr>
                <w:rFonts w:ascii="仿宋" w:hAnsi="仿宋" w:eastAsia="仿宋" w:cs="仿宋"/>
                <w:color w:val="000000"/>
                <w:sz w:val="24"/>
                <w:szCs w:val="24"/>
              </w:rPr>
            </w:pPr>
            <w:r>
              <w:rPr>
                <w:rFonts w:hint="eastAsia" w:ascii="仿宋" w:hAnsi="仿宋" w:eastAsia="仿宋" w:cs="仿宋"/>
                <w:color w:val="000000"/>
                <w:sz w:val="24"/>
                <w:szCs w:val="24"/>
              </w:rPr>
              <w:t>技术动作规范协调，运用效果良好</w:t>
            </w:r>
            <w:r>
              <w:rPr>
                <w:rFonts w:hint="eastAsia" w:ascii="仿宋" w:hAnsi="仿宋" w:eastAsia="仿宋" w:cs="仿宋"/>
                <w:color w:val="000000"/>
                <w:sz w:val="24"/>
                <w:szCs w:val="24"/>
                <w:lang w:eastAsia="zh-CN"/>
              </w:rPr>
              <w:t>；</w:t>
            </w:r>
            <w:r>
              <w:rPr>
                <w:rFonts w:hint="eastAsia" w:ascii="仿宋" w:hAnsi="仿宋" w:eastAsia="仿宋" w:cs="仿宋"/>
                <w:color w:val="000000"/>
                <w:sz w:val="24"/>
                <w:szCs w:val="24"/>
              </w:rPr>
              <w:t>战术意识及个人实战能力很强。</w:t>
            </w:r>
          </w:p>
        </w:tc>
      </w:tr>
      <w:tr w14:paraId="546F8226">
        <w:tblPrEx>
          <w:tblCellMar>
            <w:top w:w="0" w:type="dxa"/>
            <w:left w:w="10" w:type="dxa"/>
            <w:bottom w:w="0" w:type="dxa"/>
            <w:right w:w="10" w:type="dxa"/>
          </w:tblCellMar>
        </w:tblPrEx>
        <w:trPr>
          <w:trHeight w:val="778" w:hRule="exact"/>
        </w:trPr>
        <w:tc>
          <w:tcPr>
            <w:tcW w:w="2288" w:type="dxa"/>
            <w:tcBorders>
              <w:top w:val="single" w:color="auto" w:sz="4" w:space="0"/>
              <w:left w:val="single" w:color="auto" w:sz="4" w:space="0"/>
              <w:bottom w:val="single" w:color="auto" w:sz="4" w:space="0"/>
            </w:tcBorders>
            <w:shd w:val="clear" w:color="auto" w:fill="FFFFFF"/>
            <w:noWrap w:val="0"/>
            <w:vAlign w:val="center"/>
          </w:tcPr>
          <w:p w14:paraId="2EB0CA0B">
            <w:pPr>
              <w:pStyle w:val="29"/>
              <w:spacing w:line="278" w:lineRule="exact"/>
              <w:jc w:val="left"/>
              <w:rPr>
                <w:rFonts w:ascii="仿宋" w:hAnsi="仿宋" w:eastAsia="仿宋" w:cs="仿宋"/>
                <w:color w:val="000000"/>
                <w:sz w:val="24"/>
                <w:szCs w:val="24"/>
              </w:rPr>
            </w:pPr>
            <w:r>
              <w:rPr>
                <w:rFonts w:hint="eastAsia" w:ascii="仿宋" w:hAnsi="仿宋" w:eastAsia="仿宋" w:cs="仿宋"/>
                <w:color w:val="000000"/>
                <w:sz w:val="24"/>
                <w:szCs w:val="24"/>
              </w:rPr>
              <w:t>良</w:t>
            </w:r>
            <w:r>
              <w:rPr>
                <w:rFonts w:hint="eastAsia" w:ascii="仿宋" w:hAnsi="仿宋" w:eastAsia="仿宋" w:cs="仿宋"/>
                <w:color w:val="000000"/>
                <w:sz w:val="24"/>
                <w:szCs w:val="24"/>
                <w:lang w:val="en-US" w:eastAsia="en-US"/>
              </w:rPr>
              <w:t>(</w:t>
            </w:r>
            <w:r>
              <w:rPr>
                <w:rFonts w:hint="eastAsia" w:ascii="仿宋" w:hAnsi="仿宋" w:eastAsia="仿宋" w:cs="仿宋"/>
                <w:kern w:val="0"/>
                <w:sz w:val="24"/>
                <w:szCs w:val="24"/>
                <w:lang w:val="en-US" w:eastAsia="zh-CN"/>
              </w:rPr>
              <w:t>151</w:t>
            </w:r>
            <w:r>
              <w:rPr>
                <w:rFonts w:hint="eastAsia" w:ascii="仿宋" w:hAnsi="仿宋" w:eastAsia="仿宋" w:cs="仿宋"/>
                <w:kern w:val="0"/>
                <w:sz w:val="24"/>
                <w:szCs w:val="24"/>
              </w:rPr>
              <w:t>-</w:t>
            </w:r>
            <w:r>
              <w:rPr>
                <w:rFonts w:hint="eastAsia" w:ascii="仿宋" w:hAnsi="仿宋" w:eastAsia="仿宋" w:cs="仿宋"/>
                <w:kern w:val="0"/>
                <w:sz w:val="24"/>
                <w:szCs w:val="24"/>
                <w:lang w:val="en-US" w:eastAsia="zh-CN"/>
              </w:rPr>
              <w:t>170</w:t>
            </w:r>
            <w:r>
              <w:rPr>
                <w:rFonts w:hint="eastAsia" w:ascii="仿宋" w:hAnsi="仿宋" w:eastAsia="仿宋" w:cs="仿宋"/>
                <w:color w:val="000000"/>
                <w:sz w:val="24"/>
                <w:szCs w:val="24"/>
              </w:rPr>
              <w:t>)</w:t>
            </w:r>
          </w:p>
        </w:tc>
        <w:tc>
          <w:tcPr>
            <w:tcW w:w="6075" w:type="dxa"/>
            <w:tcBorders>
              <w:top w:val="single" w:color="auto" w:sz="4" w:space="0"/>
              <w:left w:val="single" w:color="auto" w:sz="4" w:space="0"/>
              <w:bottom w:val="single" w:color="auto" w:sz="4" w:space="0"/>
              <w:right w:val="single" w:color="auto" w:sz="4" w:space="0"/>
            </w:tcBorders>
            <w:shd w:val="clear" w:color="auto" w:fill="FFFFFF"/>
            <w:noWrap w:val="0"/>
            <w:vAlign w:val="center"/>
          </w:tcPr>
          <w:p w14:paraId="04ECD5A6">
            <w:pPr>
              <w:pStyle w:val="29"/>
              <w:spacing w:line="278" w:lineRule="exact"/>
              <w:jc w:val="left"/>
              <w:rPr>
                <w:rFonts w:ascii="仿宋" w:hAnsi="仿宋" w:eastAsia="仿宋" w:cs="仿宋"/>
                <w:color w:val="000000"/>
                <w:sz w:val="24"/>
                <w:szCs w:val="24"/>
              </w:rPr>
            </w:pPr>
            <w:r>
              <w:rPr>
                <w:rFonts w:hint="eastAsia" w:ascii="仿宋" w:hAnsi="仿宋" w:eastAsia="仿宋" w:cs="仿宋"/>
                <w:color w:val="000000"/>
                <w:sz w:val="24"/>
                <w:szCs w:val="24"/>
              </w:rPr>
              <w:t>技术动作较规范协调，运用效果良好；战术意识及个人实战能力较强。</w:t>
            </w:r>
          </w:p>
        </w:tc>
      </w:tr>
      <w:tr w14:paraId="52DD949E">
        <w:tblPrEx>
          <w:tblCellMar>
            <w:top w:w="0" w:type="dxa"/>
            <w:left w:w="10" w:type="dxa"/>
            <w:bottom w:w="0" w:type="dxa"/>
            <w:right w:w="10" w:type="dxa"/>
          </w:tblCellMar>
        </w:tblPrEx>
        <w:trPr>
          <w:trHeight w:val="778" w:hRule="exact"/>
        </w:trPr>
        <w:tc>
          <w:tcPr>
            <w:tcW w:w="2288" w:type="dxa"/>
            <w:tcBorders>
              <w:top w:val="single" w:color="auto" w:sz="4" w:space="0"/>
              <w:left w:val="single" w:color="auto" w:sz="4" w:space="0"/>
              <w:bottom w:val="single" w:color="auto" w:sz="4" w:space="0"/>
            </w:tcBorders>
            <w:shd w:val="clear" w:color="auto" w:fill="FFFFFF"/>
            <w:noWrap w:val="0"/>
            <w:vAlign w:val="center"/>
          </w:tcPr>
          <w:p w14:paraId="48C7CE4A">
            <w:pPr>
              <w:pStyle w:val="29"/>
              <w:spacing w:line="278" w:lineRule="exact"/>
              <w:jc w:val="left"/>
              <w:rPr>
                <w:rFonts w:ascii="仿宋" w:hAnsi="仿宋" w:eastAsia="仿宋" w:cs="仿宋"/>
                <w:color w:val="000000"/>
                <w:sz w:val="24"/>
                <w:szCs w:val="24"/>
              </w:rPr>
            </w:pPr>
            <w:r>
              <w:rPr>
                <w:rFonts w:hint="eastAsia" w:ascii="仿宋" w:hAnsi="仿宋" w:eastAsia="仿宋" w:cs="仿宋"/>
                <w:color w:val="000000"/>
                <w:sz w:val="24"/>
                <w:szCs w:val="24"/>
              </w:rPr>
              <w:t>中</w:t>
            </w:r>
            <w:r>
              <w:rPr>
                <w:rFonts w:hint="eastAsia" w:ascii="仿宋" w:hAnsi="仿宋" w:eastAsia="仿宋" w:cs="仿宋"/>
                <w:color w:val="000000"/>
                <w:sz w:val="24"/>
                <w:szCs w:val="24"/>
                <w:lang w:val="en-US" w:eastAsia="en-US"/>
              </w:rPr>
              <w:t>（</w:t>
            </w:r>
            <w:r>
              <w:rPr>
                <w:rFonts w:hint="eastAsia" w:ascii="仿宋" w:hAnsi="仿宋" w:eastAsia="仿宋" w:cs="仿宋"/>
                <w:kern w:val="0"/>
                <w:sz w:val="24"/>
                <w:szCs w:val="24"/>
                <w:lang w:val="en-US" w:eastAsia="zh-CN"/>
              </w:rPr>
              <w:t>121</w:t>
            </w:r>
            <w:r>
              <w:rPr>
                <w:rFonts w:hint="eastAsia" w:ascii="仿宋" w:hAnsi="仿宋" w:eastAsia="仿宋" w:cs="仿宋"/>
                <w:kern w:val="0"/>
                <w:sz w:val="24"/>
                <w:szCs w:val="24"/>
              </w:rPr>
              <w:t>-</w:t>
            </w:r>
            <w:r>
              <w:rPr>
                <w:rFonts w:hint="eastAsia" w:ascii="仿宋" w:hAnsi="仿宋" w:eastAsia="仿宋" w:cs="仿宋"/>
                <w:kern w:val="0"/>
                <w:sz w:val="24"/>
                <w:szCs w:val="24"/>
                <w:lang w:val="en-US" w:eastAsia="zh-CN"/>
              </w:rPr>
              <w:t>150</w:t>
            </w:r>
            <w:r>
              <w:rPr>
                <w:rFonts w:hint="eastAsia" w:ascii="仿宋" w:hAnsi="仿宋" w:eastAsia="仿宋" w:cs="仿宋"/>
                <w:color w:val="000000"/>
                <w:sz w:val="24"/>
                <w:szCs w:val="24"/>
              </w:rPr>
              <w:t>）</w:t>
            </w:r>
          </w:p>
        </w:tc>
        <w:tc>
          <w:tcPr>
            <w:tcW w:w="6075" w:type="dxa"/>
            <w:tcBorders>
              <w:top w:val="single" w:color="auto" w:sz="4" w:space="0"/>
              <w:left w:val="single" w:color="auto" w:sz="4" w:space="0"/>
              <w:bottom w:val="single" w:color="auto" w:sz="4" w:space="0"/>
              <w:right w:val="single" w:color="auto" w:sz="4" w:space="0"/>
            </w:tcBorders>
            <w:shd w:val="clear" w:color="auto" w:fill="FFFFFF"/>
            <w:noWrap w:val="0"/>
            <w:vAlign w:val="center"/>
          </w:tcPr>
          <w:p w14:paraId="05CC7233">
            <w:pPr>
              <w:pStyle w:val="29"/>
              <w:spacing w:line="278" w:lineRule="exact"/>
              <w:jc w:val="left"/>
              <w:rPr>
                <w:rFonts w:ascii="仿宋" w:hAnsi="仿宋" w:eastAsia="仿宋" w:cs="仿宋"/>
                <w:color w:val="000000"/>
                <w:sz w:val="24"/>
                <w:szCs w:val="24"/>
              </w:rPr>
            </w:pPr>
            <w:r>
              <w:rPr>
                <w:rFonts w:hint="eastAsia" w:ascii="仿宋" w:hAnsi="仿宋" w:eastAsia="仿宋" w:cs="仿宋"/>
                <w:color w:val="000000"/>
                <w:sz w:val="24"/>
                <w:szCs w:val="24"/>
              </w:rPr>
              <w:t>技术动作规范程度、协调性及运用效果一般；战术意识及个人实战能力一般。</w:t>
            </w:r>
          </w:p>
        </w:tc>
      </w:tr>
      <w:tr w14:paraId="6EB68A5C">
        <w:tblPrEx>
          <w:tblCellMar>
            <w:top w:w="0" w:type="dxa"/>
            <w:left w:w="10" w:type="dxa"/>
            <w:bottom w:w="0" w:type="dxa"/>
            <w:right w:w="10" w:type="dxa"/>
          </w:tblCellMar>
        </w:tblPrEx>
        <w:trPr>
          <w:trHeight w:val="778" w:hRule="exact"/>
        </w:trPr>
        <w:tc>
          <w:tcPr>
            <w:tcW w:w="2288" w:type="dxa"/>
            <w:tcBorders>
              <w:top w:val="single" w:color="auto" w:sz="4" w:space="0"/>
              <w:left w:val="single" w:color="auto" w:sz="4" w:space="0"/>
              <w:bottom w:val="single" w:color="auto" w:sz="4" w:space="0"/>
            </w:tcBorders>
            <w:shd w:val="clear" w:color="auto" w:fill="FFFFFF"/>
            <w:noWrap w:val="0"/>
            <w:vAlign w:val="center"/>
          </w:tcPr>
          <w:p w14:paraId="13950D46">
            <w:pPr>
              <w:pStyle w:val="29"/>
              <w:spacing w:line="278" w:lineRule="exact"/>
              <w:jc w:val="left"/>
              <w:rPr>
                <w:rFonts w:ascii="仿宋" w:hAnsi="仿宋" w:eastAsia="仿宋" w:cs="仿宋"/>
                <w:color w:val="000000"/>
                <w:sz w:val="24"/>
                <w:szCs w:val="24"/>
              </w:rPr>
            </w:pPr>
            <w:r>
              <w:rPr>
                <w:rFonts w:hint="eastAsia" w:ascii="仿宋" w:hAnsi="仿宋" w:eastAsia="仿宋" w:cs="仿宋"/>
                <w:color w:val="000000"/>
                <w:sz w:val="24"/>
                <w:szCs w:val="24"/>
              </w:rPr>
              <w:t>差（</w:t>
            </w:r>
            <w:r>
              <w:rPr>
                <w:rFonts w:hint="eastAsia" w:ascii="仿宋" w:hAnsi="仿宋" w:eastAsia="仿宋" w:cs="仿宋"/>
                <w:kern w:val="0"/>
                <w:sz w:val="24"/>
                <w:szCs w:val="24"/>
                <w:lang w:val="en-US" w:eastAsia="zh-CN"/>
              </w:rPr>
              <w:t>120</w:t>
            </w:r>
            <w:r>
              <w:rPr>
                <w:rFonts w:hint="eastAsia" w:ascii="仿宋" w:hAnsi="仿宋" w:eastAsia="仿宋" w:cs="仿宋"/>
                <w:kern w:val="0"/>
                <w:sz w:val="24"/>
                <w:szCs w:val="24"/>
              </w:rPr>
              <w:t>以下</w:t>
            </w:r>
            <w:r>
              <w:rPr>
                <w:rFonts w:hint="eastAsia" w:ascii="仿宋" w:hAnsi="仿宋" w:eastAsia="仿宋" w:cs="仿宋"/>
                <w:color w:val="000000"/>
                <w:sz w:val="24"/>
                <w:szCs w:val="24"/>
              </w:rPr>
              <w:t>）</w:t>
            </w:r>
          </w:p>
        </w:tc>
        <w:tc>
          <w:tcPr>
            <w:tcW w:w="6075" w:type="dxa"/>
            <w:tcBorders>
              <w:top w:val="single" w:color="auto" w:sz="4" w:space="0"/>
              <w:left w:val="single" w:color="auto" w:sz="4" w:space="0"/>
              <w:bottom w:val="single" w:color="auto" w:sz="4" w:space="0"/>
              <w:right w:val="single" w:color="auto" w:sz="4" w:space="0"/>
            </w:tcBorders>
            <w:shd w:val="clear" w:color="auto" w:fill="FFFFFF"/>
            <w:noWrap w:val="0"/>
            <w:vAlign w:val="center"/>
          </w:tcPr>
          <w:p w14:paraId="0B028995">
            <w:pPr>
              <w:pStyle w:val="29"/>
              <w:spacing w:line="278" w:lineRule="exact"/>
              <w:jc w:val="left"/>
              <w:rPr>
                <w:rFonts w:ascii="仿宋" w:hAnsi="仿宋" w:eastAsia="仿宋" w:cs="仿宋"/>
                <w:color w:val="000000"/>
                <w:sz w:val="24"/>
                <w:szCs w:val="24"/>
              </w:rPr>
            </w:pPr>
            <w:r>
              <w:rPr>
                <w:rFonts w:hint="eastAsia" w:ascii="仿宋" w:hAnsi="仿宋" w:eastAsia="仿宋" w:cs="仿宋"/>
                <w:color w:val="000000"/>
                <w:sz w:val="24"/>
                <w:szCs w:val="24"/>
              </w:rPr>
              <w:t>技术动作规范程度、协调性及运用效果较差；战术意识及个人实战能力较差。</w:t>
            </w:r>
          </w:p>
        </w:tc>
      </w:tr>
    </w:tbl>
    <w:p w14:paraId="528440C2">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Style w:val="14"/>
          <w:rFonts w:ascii="Microsoft YaHei UI" w:hAnsi="Microsoft YaHei UI" w:eastAsia="Microsoft YaHei UI" w:cs="Microsoft YaHei UI"/>
          <w:i w:val="0"/>
          <w:iCs w:val="0"/>
          <w:caps w:val="0"/>
          <w:spacing w:val="150"/>
          <w:sz w:val="21"/>
          <w:szCs w:val="21"/>
          <w:shd w:val="clear" w:color="auto" w:fill="FFFFFF"/>
        </w:rPr>
      </w:pPr>
      <w:r>
        <w:rPr>
          <w:rStyle w:val="14"/>
          <w:rFonts w:ascii="Microsoft YaHei UI" w:hAnsi="Microsoft YaHei UI" w:eastAsia="Microsoft YaHei UI" w:cs="Microsoft YaHei UI"/>
          <w:i w:val="0"/>
          <w:iCs w:val="0"/>
          <w:caps w:val="0"/>
          <w:spacing w:val="150"/>
          <w:sz w:val="21"/>
          <w:szCs w:val="21"/>
          <w:shd w:val="clear" w:color="auto" w:fill="FFFFFF"/>
        </w:rPr>
        <w:t>排球（自由人）</w:t>
      </w:r>
    </w:p>
    <w:p w14:paraId="3885AB6C">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kern w:val="0"/>
          <w:sz w:val="24"/>
          <w:szCs w:val="24"/>
          <w:lang w:val="en-US" w:eastAsia="zh-CN" w:bidi="ar"/>
        </w:rPr>
      </w:pPr>
      <w:r>
        <w:rPr>
          <w:rFonts w:hint="eastAsia" w:eastAsia="宋体" w:cs="宋体"/>
          <w:kern w:val="0"/>
          <w:sz w:val="24"/>
          <w:szCs w:val="24"/>
          <w:lang w:val="en-US" w:eastAsia="zh-CN" w:bidi="ar-SA"/>
        </w:rPr>
        <w:t>一</w:t>
      </w:r>
      <w:r>
        <w:rPr>
          <w:rFonts w:hint="eastAsia" w:ascii="宋体" w:hAnsi="宋体" w:eastAsia="宋体" w:cs="宋体"/>
          <w:kern w:val="0"/>
          <w:sz w:val="24"/>
          <w:szCs w:val="24"/>
          <w:lang w:val="en-US" w:eastAsia="zh-CN" w:bidi="ar-SA"/>
        </w:rPr>
        <w:t>、考核指标与所占分值</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935"/>
        <w:gridCol w:w="2880"/>
        <w:gridCol w:w="2003"/>
      </w:tblGrid>
      <w:tr w14:paraId="2B029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14:paraId="5DE7DA33">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类   别</w:t>
            </w:r>
          </w:p>
        </w:tc>
        <w:tc>
          <w:tcPr>
            <w:tcW w:w="1935" w:type="dxa"/>
            <w:noWrap w:val="0"/>
            <w:vAlign w:val="top"/>
          </w:tcPr>
          <w:p w14:paraId="7404849D">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专项素质</w:t>
            </w:r>
          </w:p>
        </w:tc>
        <w:tc>
          <w:tcPr>
            <w:tcW w:w="2880" w:type="dxa"/>
            <w:noWrap w:val="0"/>
            <w:vAlign w:val="top"/>
          </w:tcPr>
          <w:p w14:paraId="4E018054">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专项技术</w:t>
            </w:r>
          </w:p>
        </w:tc>
        <w:tc>
          <w:tcPr>
            <w:tcW w:w="2003" w:type="dxa"/>
            <w:noWrap w:val="0"/>
            <w:vAlign w:val="top"/>
          </w:tcPr>
          <w:p w14:paraId="6C203FBF">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实战能力</w:t>
            </w:r>
          </w:p>
        </w:tc>
      </w:tr>
      <w:tr w14:paraId="07BAC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704" w:type="dxa"/>
            <w:noWrap w:val="0"/>
            <w:vAlign w:val="top"/>
          </w:tcPr>
          <w:p w14:paraId="089D1723">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考核指标</w:t>
            </w:r>
          </w:p>
        </w:tc>
        <w:tc>
          <w:tcPr>
            <w:tcW w:w="1935" w:type="dxa"/>
            <w:noWrap w:val="0"/>
            <w:vAlign w:val="top"/>
          </w:tcPr>
          <w:p w14:paraId="6829AF0D">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半米字移动</w:t>
            </w:r>
          </w:p>
        </w:tc>
        <w:tc>
          <w:tcPr>
            <w:tcW w:w="2880" w:type="dxa"/>
            <w:noWrap w:val="0"/>
            <w:vAlign w:val="top"/>
          </w:tcPr>
          <w:p w14:paraId="716DA132">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接发球</w:t>
            </w:r>
          </w:p>
        </w:tc>
        <w:tc>
          <w:tcPr>
            <w:tcW w:w="2003" w:type="dxa"/>
            <w:noWrap w:val="0"/>
            <w:vAlign w:val="top"/>
          </w:tcPr>
          <w:p w14:paraId="68095E4A">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比 赛</w:t>
            </w:r>
          </w:p>
        </w:tc>
      </w:tr>
      <w:tr w14:paraId="0F722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14:paraId="1471CDDB">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分值</w:t>
            </w:r>
          </w:p>
        </w:tc>
        <w:tc>
          <w:tcPr>
            <w:tcW w:w="1935" w:type="dxa"/>
            <w:noWrap w:val="0"/>
            <w:vAlign w:val="top"/>
          </w:tcPr>
          <w:p w14:paraId="2BAE33AC">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30</w:t>
            </w:r>
          </w:p>
        </w:tc>
        <w:tc>
          <w:tcPr>
            <w:tcW w:w="2880" w:type="dxa"/>
            <w:noWrap w:val="0"/>
            <w:vAlign w:val="top"/>
          </w:tcPr>
          <w:p w14:paraId="327B219B">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70</w:t>
            </w:r>
          </w:p>
        </w:tc>
        <w:tc>
          <w:tcPr>
            <w:tcW w:w="2003" w:type="dxa"/>
            <w:noWrap w:val="0"/>
            <w:vAlign w:val="top"/>
          </w:tcPr>
          <w:p w14:paraId="50038B0C">
            <w:pPr>
              <w:keepNext w:val="0"/>
              <w:keepLines w:val="0"/>
              <w:widowControl/>
              <w:suppressLineNumbers w:val="0"/>
              <w:jc w:val="center"/>
              <w:rPr>
                <w:rFonts w:hint="default" w:ascii="宋体" w:hAnsi="宋体" w:eastAsia="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200</w:t>
            </w:r>
          </w:p>
        </w:tc>
      </w:tr>
    </w:tbl>
    <w:p w14:paraId="06EE3121">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二、考试方法与评分标准 </w:t>
      </w:r>
    </w:p>
    <w:p w14:paraId="3F12244D">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（一）专项素质：“半米字”移动</w:t>
      </w:r>
    </w:p>
    <w:p w14:paraId="622AC590">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1．考试方法：</w:t>
      </w:r>
    </w:p>
    <w:p w14:paraId="6489F961">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考生面向球网，从起点（端线中点）起动，计时开始，先向1号点移动，击倒1号点标志物后，应立即返回起点并击倒起点处标志物，再向2号点移动，以此类推，直到击倒5号点标志物回到端线中点（须将每个标志物击倒，否则不计成绩），计时停止，记录完成的时间。每人测试2次，取最好成绩。如图4-3所示。</w:t>
      </w:r>
    </w:p>
    <w:p w14:paraId="5E9A1490">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362960" cy="2651125"/>
            <wp:effectExtent l="0" t="0" r="2540" b="3175"/>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8"/>
                    <a:stretch>
                      <a:fillRect/>
                    </a:stretch>
                  </pic:blipFill>
                  <pic:spPr>
                    <a:xfrm>
                      <a:off x="0" y="0"/>
                      <a:ext cx="3362960" cy="2651125"/>
                    </a:xfrm>
                    <a:prstGeom prst="rect">
                      <a:avLst/>
                    </a:prstGeom>
                    <a:noFill/>
                    <a:ln>
                      <a:noFill/>
                    </a:ln>
                  </pic:spPr>
                </pic:pic>
              </a:graphicData>
            </a:graphic>
          </wp:inline>
        </w:drawing>
      </w:r>
    </w:p>
    <w:p w14:paraId="0CE63D23">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2．评分标准：</w:t>
      </w:r>
    </w:p>
    <w:p w14:paraId="3E7162C4">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728210" cy="4373880"/>
            <wp:effectExtent l="0" t="0" r="8890" b="7620"/>
            <wp:docPr id="4"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8"/>
                    <pic:cNvPicPr>
                      <a:picLocks noChangeAspect="1"/>
                    </pic:cNvPicPr>
                  </pic:nvPicPr>
                  <pic:blipFill>
                    <a:blip r:embed="rId9"/>
                    <a:stretch>
                      <a:fillRect/>
                    </a:stretch>
                  </pic:blipFill>
                  <pic:spPr>
                    <a:xfrm>
                      <a:off x="0" y="0"/>
                      <a:ext cx="4728210" cy="4373880"/>
                    </a:xfrm>
                    <a:prstGeom prst="rect">
                      <a:avLst/>
                    </a:prstGeom>
                    <a:noFill/>
                    <a:ln>
                      <a:noFill/>
                    </a:ln>
                  </pic:spPr>
                </pic:pic>
              </a:graphicData>
            </a:graphic>
          </wp:inline>
        </w:drawing>
      </w:r>
    </w:p>
    <w:p w14:paraId="75C9FDC5">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备注：考试总分为300分，因此此项评分分值在此表的基础上两倍进行计分</w:t>
      </w:r>
    </w:p>
    <w:p w14:paraId="08B7CE2A">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（二）专项技术：接发球（70分）</w:t>
      </w:r>
    </w:p>
    <w:p w14:paraId="0264A1C3">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1. 考试方法：</w:t>
      </w:r>
    </w:p>
    <w:p w14:paraId="284B37C3">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考生在规定区域内准备，接考评员从对方场区发的各种来球，左半场区接5次，右半场区接5次，共接10次来球。如图 4-4 所示。每次根据垫球进入区域的不同获得相应的分数，累计10次接发球得分为最终成绩。</w:t>
      </w:r>
    </w:p>
    <w:p w14:paraId="31DE20BC">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2. 评分标准：</w:t>
      </w:r>
    </w:p>
    <w:p w14:paraId="2AAC7874">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如图 4-5 所示，半场分为A、B两个区域，A区属于三米线以内区域，B区属于场地内三米线以外的区域。</w:t>
      </w:r>
    </w:p>
    <w:p w14:paraId="3B199EEC">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①垫球高于球网1米以上，进入A区，得7分；</w:t>
      </w:r>
    </w:p>
    <w:p w14:paraId="63FA9573">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② 垫球高于球网1米以上，进入B区，得 5 分；</w:t>
      </w:r>
    </w:p>
    <w:p w14:paraId="23CEA8B9">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③ 垫球进入其它区域，垫球高度不够1米以上或垫球失误均不得分。</w:t>
      </w:r>
    </w:p>
    <w:p w14:paraId="780B3CC7">
      <w:pPr>
        <w:keepNext w:val="0"/>
        <w:keepLines w:val="0"/>
        <w:widowControl/>
        <w:suppressLineNumbers w:val="0"/>
        <w:jc w:val="center"/>
      </w:pPr>
      <w:r>
        <w:drawing>
          <wp:inline distT="0" distB="0" distL="114300" distR="114300">
            <wp:extent cx="4640580" cy="3756025"/>
            <wp:effectExtent l="0" t="0" r="7620" b="317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4640580" cy="3756025"/>
                    </a:xfrm>
                    <a:prstGeom prst="rect">
                      <a:avLst/>
                    </a:prstGeom>
                    <a:noFill/>
                    <a:ln>
                      <a:noFill/>
                    </a:ln>
                  </pic:spPr>
                </pic:pic>
              </a:graphicData>
            </a:graphic>
          </wp:inline>
        </w:drawing>
      </w:r>
    </w:p>
    <w:p w14:paraId="702DDC66">
      <w:pPr>
        <w:keepNext w:val="0"/>
        <w:keepLines w:val="0"/>
        <w:widowControl/>
        <w:suppressLineNumbers w:val="0"/>
        <w:jc w:val="left"/>
      </w:pPr>
      <w:r>
        <w:drawing>
          <wp:inline distT="0" distB="0" distL="114300" distR="114300">
            <wp:extent cx="5268595" cy="2403475"/>
            <wp:effectExtent l="0" t="0" r="190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68595" cy="2403475"/>
                    </a:xfrm>
                    <a:prstGeom prst="rect">
                      <a:avLst/>
                    </a:prstGeom>
                    <a:noFill/>
                    <a:ln>
                      <a:noFill/>
                    </a:ln>
                  </pic:spPr>
                </pic:pic>
              </a:graphicData>
            </a:graphic>
          </wp:inline>
        </w:drawing>
      </w:r>
    </w:p>
    <w:p w14:paraId="608FED91">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center"/>
        <w:rPr>
          <w:rFonts w:hint="eastAsia" w:ascii="宋体" w:hAnsi="宋体" w:eastAsia="宋体" w:cs="宋体"/>
          <w:sz w:val="24"/>
          <w:szCs w:val="24"/>
          <w:lang w:val="en-US"/>
        </w:rPr>
      </w:pPr>
      <w:r>
        <w:rPr>
          <w:rFonts w:hint="eastAsia" w:ascii="宋体" w:hAnsi="宋体" w:eastAsia="宋体" w:cs="宋体"/>
          <w:kern w:val="0"/>
          <w:sz w:val="24"/>
          <w:szCs w:val="24"/>
          <w:lang w:val="en-US" w:eastAsia="zh-CN" w:bidi="ar-SA"/>
        </w:rPr>
        <w:t>图 4-5</w:t>
      </w:r>
    </w:p>
    <w:p w14:paraId="12465BFF">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（三）实战能力：</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20</w:t>
      </w:r>
      <w:r>
        <w:rPr>
          <w:rFonts w:hint="eastAsia" w:ascii="宋体" w:hAnsi="宋体" w:eastAsia="宋体" w:cs="宋体"/>
          <w:kern w:val="0"/>
          <w:sz w:val="24"/>
          <w:szCs w:val="24"/>
        </w:rPr>
        <w:t>0分）</w:t>
      </w:r>
    </w:p>
    <w:p w14:paraId="18783AAD">
      <w:pPr>
        <w:pStyle w:val="28"/>
        <w:tabs>
          <w:tab w:val="left" w:pos="521"/>
        </w:tabs>
        <w:spacing w:line="360" w:lineRule="auto"/>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测试方法：视测试人数分队进行比赛（可由考评员向两边抛球进行），比赛时间10分钟，或根据轮转等实际测试情况由主考确定每组比赛时间。</w:t>
      </w:r>
    </w:p>
    <w:p w14:paraId="6D05DBA0">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评分标准：考评员参照实战能力评分细则（下表），独立对</w:t>
      </w:r>
      <w:r>
        <w:rPr>
          <w:rFonts w:hint="eastAsia" w:ascii="宋体" w:hAnsi="宋体" w:eastAsia="宋体" w:cs="宋体"/>
          <w:kern w:val="0"/>
          <w:sz w:val="24"/>
          <w:szCs w:val="24"/>
          <w:lang w:val="en-US" w:eastAsia="zh-CN"/>
        </w:rPr>
        <w:t>考生</w:t>
      </w:r>
      <w:r>
        <w:rPr>
          <w:rFonts w:hint="eastAsia" w:ascii="宋体" w:hAnsi="宋体" w:eastAsia="宋体" w:cs="宋体"/>
          <w:kern w:val="0"/>
          <w:sz w:val="24"/>
          <w:szCs w:val="24"/>
          <w:lang w:val="en-US" w:eastAsia="zh-CN" w:bidi="ar-SA"/>
        </w:rPr>
        <w:t>的技术动作规范、协调程度，运用效果，战术意识以及个人实战能力等方面进行综合评定。</w:t>
      </w:r>
    </w:p>
    <w:p w14:paraId="0E6E9A35">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cente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表4-4自由防守人实战能力评分细则</w:t>
      </w:r>
    </w:p>
    <w:tbl>
      <w:tblPr>
        <w:tblStyle w:val="12"/>
        <w:tblW w:w="9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4"/>
        <w:gridCol w:w="6337"/>
      </w:tblGrid>
      <w:tr w14:paraId="6C83AA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noWrap w:val="0"/>
            <w:vAlign w:val="center"/>
          </w:tcPr>
          <w:p w14:paraId="5BFF33F6">
            <w:pPr>
              <w:pStyle w:val="29"/>
              <w:spacing w:line="278" w:lineRule="exact"/>
              <w:jc w:val="left"/>
              <w:rPr>
                <w:rFonts w:hint="default" w:ascii="仿宋" w:hAnsi="仿宋" w:eastAsia="仿宋" w:cs="仿宋"/>
                <w:kern w:val="0"/>
                <w:sz w:val="32"/>
                <w:szCs w:val="32"/>
                <w:lang w:val="en-US" w:eastAsia="zh-CN" w:bidi="ar-SA"/>
              </w:rPr>
            </w:pPr>
            <w:r>
              <w:rPr>
                <w:rFonts w:hint="eastAsia" w:ascii="仿宋" w:hAnsi="仿宋" w:eastAsia="仿宋" w:cs="仿宋"/>
                <w:color w:val="000000"/>
                <w:sz w:val="24"/>
                <w:szCs w:val="24"/>
              </w:rPr>
              <w:t>等级（分值范围）</w:t>
            </w:r>
          </w:p>
        </w:tc>
        <w:tc>
          <w:tcPr>
            <w:tcW w:w="6337" w:type="dxa"/>
            <w:noWrap w:val="0"/>
            <w:vAlign w:val="center"/>
          </w:tcPr>
          <w:p w14:paraId="389A1C2D">
            <w:pPr>
              <w:pStyle w:val="29"/>
              <w:spacing w:line="278" w:lineRule="exact"/>
              <w:jc w:val="left"/>
              <w:rPr>
                <w:rFonts w:hint="eastAsia" w:ascii="仿宋" w:hAnsi="仿宋" w:eastAsia="仿宋" w:cs="仿宋"/>
                <w:kern w:val="0"/>
                <w:sz w:val="32"/>
                <w:szCs w:val="32"/>
                <w:lang w:val="en-US" w:eastAsia="zh-CN" w:bidi="ar-SA"/>
              </w:rPr>
            </w:pPr>
            <w:r>
              <w:rPr>
                <w:rFonts w:hint="eastAsia" w:ascii="仿宋" w:hAnsi="仿宋" w:eastAsia="仿宋" w:cs="仿宋"/>
                <w:color w:val="000000"/>
                <w:sz w:val="24"/>
                <w:szCs w:val="24"/>
              </w:rPr>
              <w:t>评价标准</w:t>
            </w:r>
          </w:p>
        </w:tc>
      </w:tr>
      <w:tr w14:paraId="7569B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noWrap w:val="0"/>
            <w:vAlign w:val="center"/>
          </w:tcPr>
          <w:p w14:paraId="4C79379C">
            <w:pPr>
              <w:pStyle w:val="29"/>
              <w:spacing w:line="278" w:lineRule="exact"/>
              <w:jc w:val="left"/>
              <w:rPr>
                <w:rFonts w:hint="default" w:ascii="仿宋" w:hAnsi="仿宋" w:eastAsia="仿宋" w:cs="仿宋"/>
                <w:kern w:val="0"/>
                <w:sz w:val="32"/>
                <w:szCs w:val="32"/>
                <w:lang w:val="en-US" w:eastAsia="zh-CN" w:bidi="ar-SA"/>
              </w:rPr>
            </w:pPr>
            <w:r>
              <w:rPr>
                <w:rFonts w:hint="eastAsia" w:ascii="仿宋" w:hAnsi="仿宋" w:eastAsia="仿宋" w:cs="仿宋"/>
                <w:color w:val="000000"/>
                <w:sz w:val="24"/>
                <w:szCs w:val="24"/>
              </w:rPr>
              <w:t>优（</w:t>
            </w:r>
            <w:r>
              <w:rPr>
                <w:rFonts w:hint="eastAsia" w:ascii="仿宋" w:hAnsi="仿宋" w:eastAsia="仿宋" w:cs="仿宋"/>
                <w:color w:val="000000"/>
                <w:sz w:val="24"/>
                <w:szCs w:val="24"/>
                <w:lang w:val="en-US" w:eastAsia="zh-CN"/>
              </w:rPr>
              <w:t>171—200</w:t>
            </w:r>
            <w:r>
              <w:rPr>
                <w:rFonts w:hint="eastAsia" w:ascii="仿宋" w:hAnsi="仿宋" w:eastAsia="仿宋" w:cs="仿宋"/>
                <w:color w:val="000000"/>
                <w:sz w:val="24"/>
                <w:szCs w:val="24"/>
              </w:rPr>
              <w:t>）</w:t>
            </w:r>
          </w:p>
        </w:tc>
        <w:tc>
          <w:tcPr>
            <w:tcW w:w="6337" w:type="dxa"/>
            <w:noWrap w:val="0"/>
            <w:vAlign w:val="center"/>
          </w:tcPr>
          <w:p w14:paraId="1E279242">
            <w:pPr>
              <w:pStyle w:val="29"/>
              <w:spacing w:line="278" w:lineRule="exact"/>
              <w:jc w:val="left"/>
              <w:rPr>
                <w:rFonts w:hint="default" w:ascii="仿宋" w:hAnsi="仿宋" w:eastAsia="仿宋" w:cs="仿宋"/>
                <w:kern w:val="0"/>
                <w:sz w:val="32"/>
                <w:szCs w:val="32"/>
                <w:lang w:val="en-US" w:eastAsia="zh-CN" w:bidi="ar-SA"/>
              </w:rPr>
            </w:pPr>
            <w:r>
              <w:rPr>
                <w:rFonts w:hint="eastAsia" w:ascii="仿宋" w:hAnsi="仿宋" w:eastAsia="仿宋" w:cs="仿宋"/>
                <w:color w:val="000000"/>
                <w:sz w:val="24"/>
                <w:szCs w:val="24"/>
              </w:rPr>
              <w:t>技术动作规范协调，运用效果良好</w:t>
            </w:r>
            <w:r>
              <w:rPr>
                <w:rFonts w:hint="eastAsia" w:ascii="仿宋" w:hAnsi="仿宋" w:eastAsia="仿宋" w:cs="仿宋"/>
                <w:color w:val="000000"/>
                <w:sz w:val="24"/>
                <w:szCs w:val="24"/>
                <w:lang w:eastAsia="zh-CN"/>
              </w:rPr>
              <w:t>；</w:t>
            </w:r>
            <w:r>
              <w:rPr>
                <w:rFonts w:hint="eastAsia" w:ascii="仿宋" w:hAnsi="仿宋" w:eastAsia="仿宋" w:cs="仿宋"/>
                <w:color w:val="000000"/>
                <w:sz w:val="24"/>
                <w:szCs w:val="24"/>
              </w:rPr>
              <w:t>战术意识及个人实战能力很强。</w:t>
            </w:r>
          </w:p>
        </w:tc>
      </w:tr>
      <w:tr w14:paraId="729DAC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noWrap w:val="0"/>
            <w:vAlign w:val="center"/>
          </w:tcPr>
          <w:p w14:paraId="7A19ACA8">
            <w:pPr>
              <w:pStyle w:val="29"/>
              <w:spacing w:line="278" w:lineRule="exact"/>
              <w:jc w:val="left"/>
              <w:rPr>
                <w:rFonts w:hint="default" w:ascii="仿宋" w:hAnsi="仿宋" w:eastAsia="仿宋" w:cs="仿宋"/>
                <w:kern w:val="0"/>
                <w:sz w:val="32"/>
                <w:szCs w:val="32"/>
                <w:lang w:val="en-US" w:eastAsia="zh-CN" w:bidi="ar-SA"/>
              </w:rPr>
            </w:pPr>
            <w:r>
              <w:rPr>
                <w:rFonts w:hint="eastAsia" w:ascii="仿宋" w:hAnsi="仿宋" w:eastAsia="仿宋" w:cs="仿宋"/>
                <w:color w:val="000000"/>
                <w:sz w:val="24"/>
                <w:szCs w:val="24"/>
              </w:rPr>
              <w:t>良</w:t>
            </w:r>
            <w:r>
              <w:rPr>
                <w:rFonts w:hint="eastAsia" w:ascii="仿宋" w:hAnsi="仿宋" w:eastAsia="仿宋" w:cs="仿宋"/>
                <w:color w:val="000000"/>
                <w:sz w:val="24"/>
                <w:szCs w:val="24"/>
                <w:lang w:val="en-US" w:eastAsia="en-US"/>
              </w:rPr>
              <w:t>(</w:t>
            </w:r>
            <w:r>
              <w:rPr>
                <w:rFonts w:hint="eastAsia" w:ascii="仿宋" w:hAnsi="仿宋" w:eastAsia="仿宋" w:cs="仿宋"/>
                <w:kern w:val="0"/>
                <w:sz w:val="24"/>
                <w:szCs w:val="24"/>
                <w:lang w:val="en-US" w:eastAsia="zh-CN"/>
              </w:rPr>
              <w:t>151</w:t>
            </w:r>
            <w:r>
              <w:rPr>
                <w:rFonts w:hint="eastAsia" w:ascii="仿宋" w:hAnsi="仿宋" w:eastAsia="仿宋" w:cs="仿宋"/>
                <w:kern w:val="0"/>
                <w:sz w:val="24"/>
                <w:szCs w:val="24"/>
              </w:rPr>
              <w:t>-</w:t>
            </w:r>
            <w:r>
              <w:rPr>
                <w:rFonts w:hint="eastAsia" w:ascii="仿宋" w:hAnsi="仿宋" w:eastAsia="仿宋" w:cs="仿宋"/>
                <w:kern w:val="0"/>
                <w:sz w:val="24"/>
                <w:szCs w:val="24"/>
                <w:lang w:val="en-US" w:eastAsia="zh-CN"/>
              </w:rPr>
              <w:t>170</w:t>
            </w:r>
            <w:r>
              <w:rPr>
                <w:rFonts w:hint="eastAsia" w:ascii="仿宋" w:hAnsi="仿宋" w:eastAsia="仿宋" w:cs="仿宋"/>
                <w:color w:val="000000"/>
                <w:sz w:val="24"/>
                <w:szCs w:val="24"/>
              </w:rPr>
              <w:t>)</w:t>
            </w:r>
          </w:p>
        </w:tc>
        <w:tc>
          <w:tcPr>
            <w:tcW w:w="6337" w:type="dxa"/>
            <w:noWrap w:val="0"/>
            <w:vAlign w:val="center"/>
          </w:tcPr>
          <w:p w14:paraId="36125F4A">
            <w:pPr>
              <w:pStyle w:val="29"/>
              <w:spacing w:line="278" w:lineRule="exact"/>
              <w:jc w:val="left"/>
              <w:rPr>
                <w:rFonts w:hint="eastAsia" w:ascii="仿宋" w:hAnsi="仿宋" w:eastAsia="仿宋" w:cs="仿宋"/>
                <w:kern w:val="0"/>
                <w:sz w:val="32"/>
                <w:szCs w:val="32"/>
                <w:lang w:val="en-US" w:eastAsia="zh-CN" w:bidi="ar-SA"/>
              </w:rPr>
            </w:pPr>
            <w:r>
              <w:rPr>
                <w:rFonts w:hint="eastAsia" w:ascii="仿宋" w:hAnsi="仿宋" w:eastAsia="仿宋" w:cs="仿宋"/>
                <w:color w:val="000000"/>
                <w:sz w:val="24"/>
                <w:szCs w:val="24"/>
              </w:rPr>
              <w:t>技术动作较规范协调，运用效果良好；战术意识及个人实战能力较强。</w:t>
            </w:r>
          </w:p>
        </w:tc>
      </w:tr>
      <w:tr w14:paraId="1091C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noWrap w:val="0"/>
            <w:vAlign w:val="center"/>
          </w:tcPr>
          <w:p w14:paraId="626324A2">
            <w:pPr>
              <w:pStyle w:val="29"/>
              <w:spacing w:line="278" w:lineRule="exact"/>
              <w:jc w:val="left"/>
              <w:rPr>
                <w:rFonts w:hint="default" w:ascii="仿宋" w:hAnsi="仿宋" w:eastAsia="仿宋" w:cs="仿宋"/>
                <w:kern w:val="0"/>
                <w:sz w:val="32"/>
                <w:szCs w:val="32"/>
                <w:lang w:val="en-US" w:eastAsia="zh-CN" w:bidi="ar-SA"/>
              </w:rPr>
            </w:pPr>
            <w:r>
              <w:rPr>
                <w:rFonts w:hint="eastAsia" w:ascii="仿宋" w:hAnsi="仿宋" w:eastAsia="仿宋" w:cs="仿宋"/>
                <w:color w:val="000000"/>
                <w:sz w:val="24"/>
                <w:szCs w:val="24"/>
              </w:rPr>
              <w:t>中</w:t>
            </w:r>
            <w:r>
              <w:rPr>
                <w:rFonts w:hint="eastAsia" w:ascii="仿宋" w:hAnsi="仿宋" w:eastAsia="仿宋" w:cs="仿宋"/>
                <w:color w:val="000000"/>
                <w:sz w:val="24"/>
                <w:szCs w:val="24"/>
                <w:lang w:val="en-US" w:eastAsia="en-US"/>
              </w:rPr>
              <w:t>（</w:t>
            </w:r>
            <w:r>
              <w:rPr>
                <w:rFonts w:hint="eastAsia" w:ascii="仿宋" w:hAnsi="仿宋" w:eastAsia="仿宋" w:cs="仿宋"/>
                <w:kern w:val="0"/>
                <w:sz w:val="24"/>
                <w:szCs w:val="24"/>
                <w:lang w:val="en-US" w:eastAsia="zh-CN"/>
              </w:rPr>
              <w:t>121</w:t>
            </w:r>
            <w:r>
              <w:rPr>
                <w:rFonts w:hint="eastAsia" w:ascii="仿宋" w:hAnsi="仿宋" w:eastAsia="仿宋" w:cs="仿宋"/>
                <w:kern w:val="0"/>
                <w:sz w:val="24"/>
                <w:szCs w:val="24"/>
              </w:rPr>
              <w:t>-</w:t>
            </w:r>
            <w:r>
              <w:rPr>
                <w:rFonts w:hint="eastAsia" w:ascii="仿宋" w:hAnsi="仿宋" w:eastAsia="仿宋" w:cs="仿宋"/>
                <w:kern w:val="0"/>
                <w:sz w:val="24"/>
                <w:szCs w:val="24"/>
                <w:lang w:val="en-US" w:eastAsia="zh-CN"/>
              </w:rPr>
              <w:t>150</w:t>
            </w:r>
            <w:r>
              <w:rPr>
                <w:rFonts w:hint="eastAsia" w:ascii="仿宋" w:hAnsi="仿宋" w:eastAsia="仿宋" w:cs="仿宋"/>
                <w:color w:val="000000"/>
                <w:sz w:val="24"/>
                <w:szCs w:val="24"/>
              </w:rPr>
              <w:t>）</w:t>
            </w:r>
          </w:p>
        </w:tc>
        <w:tc>
          <w:tcPr>
            <w:tcW w:w="6337" w:type="dxa"/>
            <w:noWrap w:val="0"/>
            <w:vAlign w:val="center"/>
          </w:tcPr>
          <w:p w14:paraId="6B1F8104">
            <w:pPr>
              <w:pStyle w:val="29"/>
              <w:spacing w:line="278" w:lineRule="exact"/>
              <w:jc w:val="left"/>
              <w:rPr>
                <w:rFonts w:hint="eastAsia" w:ascii="仿宋" w:hAnsi="仿宋" w:eastAsia="仿宋" w:cs="仿宋"/>
                <w:kern w:val="0"/>
                <w:sz w:val="32"/>
                <w:szCs w:val="32"/>
                <w:lang w:val="en-US" w:eastAsia="zh-CN" w:bidi="ar-SA"/>
              </w:rPr>
            </w:pPr>
            <w:r>
              <w:rPr>
                <w:rFonts w:hint="eastAsia" w:ascii="仿宋" w:hAnsi="仿宋" w:eastAsia="仿宋" w:cs="仿宋"/>
                <w:color w:val="000000"/>
                <w:sz w:val="24"/>
                <w:szCs w:val="24"/>
              </w:rPr>
              <w:t>技术动作规范程度、协调性及运用效果一般；战术意识及个人实战能力一般。</w:t>
            </w:r>
          </w:p>
        </w:tc>
      </w:tr>
      <w:tr w14:paraId="2CA978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noWrap w:val="0"/>
            <w:vAlign w:val="center"/>
          </w:tcPr>
          <w:p w14:paraId="5719CA01">
            <w:pPr>
              <w:pStyle w:val="29"/>
              <w:spacing w:line="278" w:lineRule="exact"/>
              <w:jc w:val="left"/>
              <w:rPr>
                <w:rFonts w:hint="default" w:ascii="仿宋" w:hAnsi="仿宋" w:eastAsia="仿宋" w:cs="仿宋"/>
                <w:kern w:val="0"/>
                <w:sz w:val="32"/>
                <w:szCs w:val="32"/>
                <w:lang w:val="en-US" w:eastAsia="zh-CN" w:bidi="ar-SA"/>
              </w:rPr>
            </w:pPr>
            <w:r>
              <w:rPr>
                <w:rFonts w:hint="eastAsia" w:ascii="仿宋" w:hAnsi="仿宋" w:eastAsia="仿宋" w:cs="仿宋"/>
                <w:color w:val="000000"/>
                <w:sz w:val="24"/>
                <w:szCs w:val="24"/>
              </w:rPr>
              <w:t>差（</w:t>
            </w:r>
            <w:r>
              <w:rPr>
                <w:rFonts w:hint="eastAsia" w:ascii="仿宋" w:hAnsi="仿宋" w:eastAsia="仿宋" w:cs="仿宋"/>
                <w:kern w:val="0"/>
                <w:sz w:val="24"/>
                <w:szCs w:val="24"/>
                <w:lang w:val="en-US" w:eastAsia="zh-CN"/>
              </w:rPr>
              <w:t>120</w:t>
            </w:r>
            <w:r>
              <w:rPr>
                <w:rFonts w:hint="eastAsia" w:ascii="仿宋" w:hAnsi="仿宋" w:eastAsia="仿宋" w:cs="仿宋"/>
                <w:kern w:val="0"/>
                <w:sz w:val="24"/>
                <w:szCs w:val="24"/>
              </w:rPr>
              <w:t>以下</w:t>
            </w:r>
            <w:r>
              <w:rPr>
                <w:rFonts w:hint="eastAsia" w:ascii="仿宋" w:hAnsi="仿宋" w:eastAsia="仿宋" w:cs="仿宋"/>
                <w:color w:val="000000"/>
                <w:sz w:val="24"/>
                <w:szCs w:val="24"/>
              </w:rPr>
              <w:t>）</w:t>
            </w:r>
          </w:p>
        </w:tc>
        <w:tc>
          <w:tcPr>
            <w:tcW w:w="6337" w:type="dxa"/>
            <w:noWrap w:val="0"/>
            <w:vAlign w:val="center"/>
          </w:tcPr>
          <w:p w14:paraId="5B7AE731">
            <w:pPr>
              <w:pStyle w:val="29"/>
              <w:spacing w:line="278" w:lineRule="exact"/>
              <w:jc w:val="left"/>
              <w:rPr>
                <w:rFonts w:hint="eastAsia" w:ascii="仿宋" w:hAnsi="仿宋" w:eastAsia="仿宋" w:cs="仿宋"/>
                <w:kern w:val="0"/>
                <w:sz w:val="32"/>
                <w:szCs w:val="32"/>
                <w:lang w:val="en-US" w:eastAsia="zh-CN" w:bidi="ar-SA"/>
              </w:rPr>
            </w:pPr>
            <w:r>
              <w:rPr>
                <w:rFonts w:hint="eastAsia" w:ascii="仿宋" w:hAnsi="仿宋" w:eastAsia="仿宋" w:cs="仿宋"/>
                <w:color w:val="000000"/>
                <w:sz w:val="24"/>
                <w:szCs w:val="24"/>
              </w:rPr>
              <w:t>技术动作规范程度、协调性及运用效果较差；战术意识及个人实战能力较差。</w:t>
            </w:r>
          </w:p>
        </w:tc>
      </w:tr>
    </w:tbl>
    <w:p w14:paraId="718ACEB5">
      <w:pPr>
        <w:keepNext w:val="0"/>
        <w:keepLines w:val="0"/>
        <w:widowControl/>
        <w:suppressLineNumbers w:val="0"/>
        <w:jc w:val="left"/>
        <w:rPr>
          <w:rFonts w:hint="eastAsia" w:ascii="宋体" w:hAnsi="宋体" w:eastAsia="宋体" w:cs="宋体"/>
          <w:kern w:val="0"/>
          <w:sz w:val="24"/>
          <w:szCs w:val="24"/>
          <w:lang w:val="en-US" w:eastAsia="zh-CN" w:bidi="ar"/>
        </w:rPr>
      </w:pPr>
    </w:p>
    <w:p w14:paraId="2E3679B2">
      <w:pPr>
        <w:keepNext w:val="0"/>
        <w:keepLines w:val="0"/>
        <w:widowControl/>
        <w:suppressLineNumbers w:val="0"/>
        <w:jc w:val="left"/>
        <w:rPr>
          <w:rFonts w:hint="eastAsia" w:ascii="宋体" w:hAnsi="宋体" w:eastAsia="宋体" w:cs="宋体"/>
          <w:kern w:val="0"/>
          <w:sz w:val="24"/>
          <w:szCs w:val="24"/>
          <w:lang w:val="en-US" w:eastAsia="zh-CN" w:bidi="ar"/>
        </w:rPr>
      </w:pPr>
    </w:p>
    <w:p w14:paraId="09FDCFC3">
      <w:pPr>
        <w:ind w:firstLine="241" w:firstLineChars="100"/>
        <w:jc w:val="both"/>
        <w:rPr>
          <w:rFonts w:hint="eastAsia" w:ascii="宋体" w:hAnsi="宋体" w:eastAsia="宋体" w:cs="宋体"/>
          <w:b/>
          <w:bCs/>
          <w:sz w:val="24"/>
          <w:szCs w:val="24"/>
          <w:lang w:eastAsia="zh-CN"/>
        </w:rPr>
      </w:pPr>
      <w:r>
        <w:rPr>
          <w:rFonts w:hint="eastAsia" w:ascii="宋体" w:hAnsi="宋体" w:eastAsia="宋体" w:cs="宋体"/>
          <w:b/>
          <w:bCs/>
          <w:sz w:val="24"/>
          <w:szCs w:val="24"/>
          <w:lang w:val="en-US" w:eastAsia="zh-CN"/>
        </w:rPr>
        <w:t>四</w:t>
      </w:r>
      <w:r>
        <w:rPr>
          <w:rFonts w:hint="eastAsia" w:ascii="宋体" w:hAnsi="宋体" w:eastAsia="宋体" w:cs="宋体"/>
          <w:b/>
          <w:bCs/>
          <w:sz w:val="24"/>
          <w:szCs w:val="24"/>
          <w:lang w:eastAsia="zh-CN"/>
        </w:rPr>
        <w:t>、</w:t>
      </w:r>
      <w:r>
        <w:rPr>
          <w:rFonts w:hint="eastAsia" w:ascii="宋体" w:hAnsi="宋体" w:eastAsia="宋体" w:cs="宋体"/>
          <w:b/>
          <w:bCs/>
          <w:sz w:val="24"/>
          <w:szCs w:val="24"/>
        </w:rPr>
        <w:t>武术（舞狮）</w:t>
      </w:r>
      <w:r>
        <w:rPr>
          <w:rFonts w:hint="eastAsia" w:ascii="宋体" w:hAnsi="宋体" w:eastAsia="宋体" w:cs="宋体"/>
          <w:b/>
          <w:bCs/>
          <w:sz w:val="24"/>
          <w:szCs w:val="24"/>
          <w:lang w:val="en-US" w:eastAsia="zh-CN"/>
        </w:rPr>
        <w:t>项目</w:t>
      </w: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300分</w:t>
      </w:r>
      <w:r>
        <w:rPr>
          <w:rFonts w:hint="eastAsia" w:ascii="宋体" w:hAnsi="宋体" w:eastAsia="宋体" w:cs="宋体"/>
          <w:b/>
          <w:bCs/>
          <w:sz w:val="24"/>
          <w:szCs w:val="24"/>
          <w:lang w:eastAsia="zh-CN"/>
        </w:rPr>
        <w:t>）</w:t>
      </w:r>
    </w:p>
    <w:p w14:paraId="42A5A0BF">
      <w:pPr>
        <w:jc w:val="center"/>
        <w:rPr>
          <w:rFonts w:hint="eastAsia" w:ascii="宋体" w:hAnsi="宋体" w:eastAsia="宋体" w:cs="宋体"/>
          <w:b/>
          <w:bCs/>
          <w:sz w:val="24"/>
          <w:szCs w:val="24"/>
          <w:lang w:eastAsia="zh-CN"/>
        </w:rPr>
      </w:pPr>
    </w:p>
    <w:p w14:paraId="5C2598B4">
      <w:pPr>
        <w:widowControl w:val="0"/>
        <w:numPr>
          <w:ilvl w:val="0"/>
          <w:numId w:val="3"/>
        </w:numPr>
        <w:ind w:left="720" w:hanging="7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基本形态（30分）</w:t>
      </w:r>
    </w:p>
    <w:p w14:paraId="6012502B">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测试内容：体型与形象</w:t>
      </w:r>
    </w:p>
    <w:p w14:paraId="7CC4F4F7">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成绩评定：由考评员通过目测对考生的身材比例、肌肉线条、形象、气质等进行评定。</w:t>
      </w:r>
    </w:p>
    <w:p w14:paraId="4B7F567B">
      <w:pPr>
        <w:widowControl w:val="0"/>
        <w:numPr>
          <w:ilvl w:val="0"/>
          <w:numId w:val="3"/>
        </w:numPr>
        <w:ind w:left="720" w:hanging="7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基本技术（60分）</w:t>
      </w:r>
    </w:p>
    <w:p w14:paraId="6ECF9713">
      <w:pPr>
        <w:widowControl w:val="0"/>
        <w:numPr>
          <w:ilvl w:val="0"/>
          <w:numId w:val="4"/>
        </w:numPr>
        <w:ind w:left="360" w:hanging="36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左右正踢腿（20分）</w:t>
      </w:r>
    </w:p>
    <w:p w14:paraId="46256392">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测试内容：考生行进间连续完成左右腿各5次正踢腿。</w:t>
      </w:r>
    </w:p>
    <w:p w14:paraId="14B34481">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成绩评定：考评员根据考生正踢腿的技术、高度、速度及身体基本姿态等因素进行评分。</w:t>
      </w:r>
    </w:p>
    <w:p w14:paraId="36116576">
      <w:pPr>
        <w:widowControl w:val="0"/>
        <w:numPr>
          <w:ilvl w:val="0"/>
          <w:numId w:val="4"/>
        </w:numPr>
        <w:ind w:left="360" w:hanging="36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腾空飞腿（20分）</w:t>
      </w:r>
    </w:p>
    <w:p w14:paraId="5BA4A8FB">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测试内容：考生按照预备、助跑、起跳的技术环节完成二次腾空飞腿动作。</w:t>
      </w:r>
    </w:p>
    <w:p w14:paraId="5AEFC5CF">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成绩评定：考评员根据考生完成腾空飞脚的动作质量、规格以及腾空高度等因素进行评分。</w:t>
      </w:r>
    </w:p>
    <w:p w14:paraId="28B1945D">
      <w:pPr>
        <w:widowControl w:val="0"/>
        <w:numPr>
          <w:ilvl w:val="0"/>
          <w:numId w:val="4"/>
        </w:numPr>
        <w:ind w:left="360" w:hanging="36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大跃步前穿（20分）</w:t>
      </w:r>
    </w:p>
    <w:p w14:paraId="34F250A3">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测试内容：考生按照提膝预备、起跳的技术环节完成二次大跃步前穿动作。</w:t>
      </w:r>
    </w:p>
    <w:p w14:paraId="1B2C06B4">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成绩评定：考评员根据考生完成大跃步前穿的动作质量、规格等因素进行评分。</w:t>
      </w:r>
    </w:p>
    <w:p w14:paraId="6C790359">
      <w:pPr>
        <w:widowControl w:val="0"/>
        <w:numPr>
          <w:ilvl w:val="0"/>
          <w:numId w:val="3"/>
        </w:numPr>
        <w:ind w:left="720" w:hanging="7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专项能力（180分）</w:t>
      </w:r>
    </w:p>
    <w:p w14:paraId="19F67CB5">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测试内容：自选成套动作，即考生在武术套路、舞狮两个项目中任选一个项目自编成套动作进行测试，考试要求如下：</w:t>
      </w:r>
    </w:p>
    <w:p w14:paraId="0B7F04AF">
      <w:pPr>
        <w:widowControl w:val="0"/>
        <w:numPr>
          <w:ilvl w:val="0"/>
          <w:numId w:val="0"/>
        </w:numPr>
        <w:ind w:left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1、武术套路：考生自编符合武术拳种、器械等项目风格和技术特点，能展示自身武术运动技能水平的成套动作。成套时间太极拳为：2—3分钟，其余成套时间为60—90秒。</w:t>
      </w:r>
    </w:p>
    <w:p w14:paraId="2FB98A08">
      <w:pPr>
        <w:widowControl w:val="0"/>
        <w:numPr>
          <w:ilvl w:val="0"/>
          <w:numId w:val="0"/>
        </w:numPr>
        <w:ind w:left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2、舞狮：考生自编能符合舞狮运动风格和技术特点，展示自身舞狮技术水平的成套动作完成演练，成套时间为1—2分钟。</w:t>
      </w:r>
    </w:p>
    <w:p w14:paraId="47661CAF">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成绩评定：考评员根据成套动作的项目风格特点、技术规格、完成质量、艺术表现力、编排动作与音乐配合难度水平等方面进行评分。</w:t>
      </w:r>
    </w:p>
    <w:p w14:paraId="3B6DFC90">
      <w:pPr>
        <w:widowControl w:val="0"/>
        <w:numPr>
          <w:ilvl w:val="0"/>
          <w:numId w:val="3"/>
        </w:numPr>
        <w:ind w:left="720" w:hanging="720" w:firstLineChars="0"/>
        <w:jc w:val="both"/>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才艺展示（30分）</w:t>
      </w:r>
    </w:p>
    <w:p w14:paraId="0E83B548">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测试内容：配乐完成除自身专项能力测试套路以外、具有本专业表演特点的动作组合，时间为30—60秒，音乐自备。</w:t>
      </w:r>
    </w:p>
    <w:p w14:paraId="6DA2710C">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成绩评定：考评员根据考生展示组合的特色、技术技巧能力、动作姿势规范性、艺术表现力、以及对专业拓展的需要性进行评分。</w:t>
      </w:r>
    </w:p>
    <w:p w14:paraId="7D4F762C">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（五）其他</w:t>
      </w:r>
    </w:p>
    <w:p w14:paraId="285ADFA1">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1、考生参加考试时，必须身着运动服或武术（舞狮）表演服装，严禁穿戴具有明显个人、单位或机构标识的衣服、鞋袜或装饰（如XXX中学、培训机构、或特殊图案等），否则不予参加测试。</w:t>
      </w:r>
    </w:p>
    <w:p w14:paraId="6C539D3D">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2、考生所需器材与设备自备。</w:t>
      </w:r>
    </w:p>
    <w:p w14:paraId="01ED732A">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3、舞狮专项能力考试部分，如需配对完成，考生自行解决配对人选。</w:t>
      </w:r>
    </w:p>
    <w:p w14:paraId="500541D1">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4、由考生自备U盘，要求U盘上仅有本次考试所用音乐。考试中如发生U盘音质不清问题，一律由考生本人负责。</w:t>
      </w:r>
    </w:p>
    <w:p w14:paraId="43578802">
      <w:pPr>
        <w:rPr>
          <w:rFonts w:hint="eastAsia" w:ascii="宋体" w:hAnsi="宋体" w:eastAsia="宋体" w:cs="宋体"/>
          <w:kern w:val="0"/>
          <w:sz w:val="24"/>
          <w:szCs w:val="24"/>
          <w:lang w:val="en-US" w:eastAsia="zh-CN" w:bidi="ar-SA"/>
        </w:rPr>
      </w:pPr>
    </w:p>
    <w:p w14:paraId="3B255644">
      <w:pPr>
        <w:ind w:firstLine="482" w:firstLineChars="200"/>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五、羽毛球项目（300分）</w:t>
      </w:r>
    </w:p>
    <w:p w14:paraId="459C2D41">
      <w:pPr>
        <w:ind w:firstLine="482" w:firstLineChars="200"/>
        <w:rPr>
          <w:rFonts w:hint="default" w:ascii="宋体" w:hAnsi="宋体" w:eastAsia="宋体" w:cs="宋体"/>
          <w:b/>
          <w:bCs/>
          <w:kern w:val="0"/>
          <w:sz w:val="24"/>
          <w:szCs w:val="24"/>
          <w:lang w:val="en-US" w:eastAsia="zh-CN" w:bidi="ar-SA"/>
        </w:rPr>
      </w:pPr>
    </w:p>
    <w:p w14:paraId="7A8270A1">
      <w:pPr>
        <w:ind w:firstLine="480" w:firstLineChars="200"/>
        <w:rPr>
          <w:rFonts w:hint="default"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（一）身体素质考核项目：</w:t>
      </w:r>
    </w:p>
    <w:p w14:paraId="63421F5C">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四角位置移动（60分）</w:t>
      </w:r>
    </w:p>
    <w:p w14:paraId="090A45EC">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考生站位于单打场地的正中位置（O点）。听到指令后从（O点）移到（A点），（A点）返回（O点）；从（O点）移到（B点），（B点）返回（O点）；从（O点）移到（C点），（C点）返回（O点）；从（O点）移到（D点），（D点）返回（O点）。重复二次，记时计算成绩。（见图一）</w:t>
      </w:r>
    </w:p>
    <w:p w14:paraId="01F2B855">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          </w:t>
      </w:r>
      <w:r>
        <w:rPr>
          <w:rFonts w:hint="eastAsia" w:ascii="宋体" w:hAnsi="宋体" w:eastAsia="宋体" w:cs="宋体"/>
          <w:kern w:val="0"/>
          <w:sz w:val="24"/>
          <w:szCs w:val="24"/>
          <w:lang w:val="en-US" w:eastAsia="zh-CN" w:bidi="ar-SA"/>
        </w:rPr>
        <w:drawing>
          <wp:inline distT="0" distB="0" distL="114300" distR="114300">
            <wp:extent cx="2305050" cy="2686050"/>
            <wp:effectExtent l="0" t="0" r="6350" b="6350"/>
            <wp:docPr id="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56"/>
                    <pic:cNvPicPr>
                      <a:picLocks noChangeAspect="1"/>
                    </pic:cNvPicPr>
                  </pic:nvPicPr>
                  <pic:blipFill>
                    <a:blip r:embed="rId12"/>
                    <a:stretch>
                      <a:fillRect/>
                    </a:stretch>
                  </pic:blipFill>
                  <pic:spPr>
                    <a:xfrm>
                      <a:off x="0" y="0"/>
                      <a:ext cx="2305050" cy="2686050"/>
                    </a:xfrm>
                    <a:prstGeom prst="rect">
                      <a:avLst/>
                    </a:prstGeom>
                    <a:noFill/>
                    <a:ln>
                      <a:noFill/>
                    </a:ln>
                  </pic:spPr>
                </pic:pic>
              </a:graphicData>
            </a:graphic>
          </wp:inline>
        </w:drawing>
      </w:r>
    </w:p>
    <w:p w14:paraId="7917A43C">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（二）基本技术考核项目：</w:t>
      </w:r>
    </w:p>
    <w:p w14:paraId="33C30486">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1、正手击直线高远球（60分）</w:t>
      </w:r>
    </w:p>
    <w:p w14:paraId="509D066B">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动作要求：受试者持球拍站在球场后场，距离端线2.5米区域内。将教练或队员发出的高远球分别用正手上手高远球技术和侧身头顶击高球技术将球击出。球必须垂直下落到发球区的双打后发球线到端线之间的区域内，每人击打球10次。</w:t>
      </w:r>
    </w:p>
    <w:p w14:paraId="04BE9BD1">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2、正手发高远球（60分）</w:t>
      </w:r>
    </w:p>
    <w:p w14:paraId="3E99DA02">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动作要求：受试者从单打场地的左和右发球区内分别发出高远球。发出的球应以较高的弧线飞行，垂直下落到斜对角发球区的双打后发球线到端线之间的区域内。左右各发5个球。（见评分标准）</w:t>
      </w:r>
    </w:p>
    <w:p w14:paraId="3484836F">
      <w:pPr>
        <w:ind w:firstLine="480" w:firstLineChars="200"/>
        <w:rPr>
          <w:rFonts w:hint="eastAsia" w:ascii="宋体" w:hAnsi="宋体" w:eastAsia="宋体" w:cs="宋体"/>
          <w:kern w:val="0"/>
          <w:sz w:val="24"/>
          <w:szCs w:val="24"/>
          <w:lang w:val="en-US" w:eastAsia="zh-CN" w:bidi="ar-SA"/>
        </w:rPr>
      </w:pPr>
    </w:p>
    <w:p w14:paraId="6ADD4254">
      <w:pPr>
        <w:ind w:firstLine="480" w:firstLineChars="200"/>
        <w:rPr>
          <w:rFonts w:hint="eastAsia" w:ascii="宋体" w:hAnsi="宋体" w:eastAsia="宋体" w:cs="宋体"/>
          <w:kern w:val="0"/>
          <w:sz w:val="24"/>
          <w:szCs w:val="24"/>
          <w:lang w:val="en-US" w:eastAsia="zh-CN" w:bidi="ar-SA"/>
        </w:rPr>
      </w:pPr>
    </w:p>
    <w:p w14:paraId="4C6295FB">
      <w:pPr>
        <w:ind w:firstLine="482" w:firstLineChars="200"/>
        <w:rPr>
          <w:rFonts w:hint="eastAsia" w:ascii="宋体" w:hAnsi="宋体" w:eastAsia="宋体" w:cs="宋体"/>
          <w:kern w:val="0"/>
          <w:sz w:val="24"/>
          <w:szCs w:val="24"/>
          <w:lang w:val="en-US" w:eastAsia="zh-CN" w:bidi="ar-SA"/>
        </w:rPr>
      </w:pPr>
      <w:r>
        <w:rPr>
          <w:rFonts w:hint="eastAsia" w:ascii="宋体" w:hAnsi="宋体" w:eastAsia="宋体" w:cs="宋体"/>
          <w:b/>
          <w:bCs/>
          <w:kern w:val="0"/>
          <w:sz w:val="24"/>
          <w:szCs w:val="24"/>
          <w:lang w:val="en-US" w:eastAsia="zh-CN" w:bidi="ar-SA"/>
        </w:rPr>
        <w:t>评分标准：</w:t>
      </w:r>
    </w:p>
    <w:p w14:paraId="78EE9E6B">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2"/>
        <w:gridCol w:w="2205"/>
        <w:gridCol w:w="3124"/>
        <w:gridCol w:w="2131"/>
      </w:tblGrid>
      <w:tr w14:paraId="31A3A4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 w:type="dxa"/>
            <w:noWrap w:val="0"/>
            <w:vAlign w:val="top"/>
          </w:tcPr>
          <w:p w14:paraId="1C0767A6">
            <w:pPr>
              <w:widowControl/>
              <w:spacing w:before="100" w:after="100" w:line="360" w:lineRule="auto"/>
              <w:jc w:val="center"/>
              <w:rPr>
                <w:rFonts w:hint="eastAsia" w:ascii="宋体" w:hAnsi="宋体" w:eastAsia="宋体" w:cs="宋体"/>
                <w:b/>
                <w:bCs/>
                <w:kern w:val="0"/>
                <w:sz w:val="24"/>
                <w:szCs w:val="24"/>
                <w:vertAlign w:val="baseline"/>
                <w:lang w:val="en-US" w:eastAsia="zh-CN"/>
              </w:rPr>
            </w:pPr>
            <w:r>
              <w:rPr>
                <w:rFonts w:hint="eastAsia" w:ascii="宋体" w:hAnsi="宋体" w:eastAsia="宋体" w:cs="宋体"/>
                <w:b/>
                <w:bCs/>
                <w:kern w:val="0"/>
                <w:sz w:val="24"/>
                <w:szCs w:val="24"/>
                <w:vertAlign w:val="baseline"/>
                <w:lang w:val="en-US" w:eastAsia="zh-CN"/>
              </w:rPr>
              <w:t>分值</w:t>
            </w:r>
          </w:p>
        </w:tc>
        <w:tc>
          <w:tcPr>
            <w:tcW w:w="2205" w:type="dxa"/>
            <w:noWrap w:val="0"/>
            <w:vAlign w:val="top"/>
          </w:tcPr>
          <w:p w14:paraId="681AE3B0">
            <w:pPr>
              <w:widowControl/>
              <w:spacing w:before="100" w:after="100" w:line="360" w:lineRule="auto"/>
              <w:jc w:val="center"/>
              <w:rPr>
                <w:rFonts w:hint="default" w:ascii="宋体" w:hAnsi="宋体" w:eastAsia="宋体" w:cs="宋体"/>
                <w:b/>
                <w:bCs/>
                <w:kern w:val="0"/>
                <w:sz w:val="24"/>
                <w:szCs w:val="24"/>
                <w:vertAlign w:val="baseline"/>
                <w:lang w:val="en-US" w:eastAsia="zh-CN"/>
              </w:rPr>
            </w:pPr>
            <w:r>
              <w:rPr>
                <w:rFonts w:hint="eastAsia" w:ascii="宋体" w:hAnsi="宋体" w:eastAsia="宋体" w:cs="宋体"/>
                <w:b/>
                <w:bCs/>
                <w:kern w:val="0"/>
                <w:sz w:val="24"/>
                <w:szCs w:val="24"/>
                <w:vertAlign w:val="baseline"/>
                <w:lang w:val="en-US" w:eastAsia="zh-CN"/>
              </w:rPr>
              <w:t>四点位置移动</w:t>
            </w:r>
          </w:p>
        </w:tc>
        <w:tc>
          <w:tcPr>
            <w:tcW w:w="3124" w:type="dxa"/>
            <w:noWrap w:val="0"/>
            <w:vAlign w:val="top"/>
          </w:tcPr>
          <w:p w14:paraId="7124BD96">
            <w:pPr>
              <w:widowControl/>
              <w:spacing w:before="100" w:after="100" w:line="360" w:lineRule="auto"/>
              <w:jc w:val="center"/>
              <w:rPr>
                <w:rFonts w:hint="default" w:ascii="宋体" w:hAnsi="宋体" w:eastAsia="宋体" w:cs="宋体"/>
                <w:b/>
                <w:bCs/>
                <w:kern w:val="0"/>
                <w:sz w:val="24"/>
                <w:szCs w:val="24"/>
                <w:vertAlign w:val="baseline"/>
                <w:lang w:val="en-US" w:eastAsia="zh-CN"/>
              </w:rPr>
            </w:pPr>
            <w:r>
              <w:rPr>
                <w:rFonts w:hint="eastAsia" w:ascii="宋体" w:hAnsi="宋体" w:eastAsia="宋体" w:cs="宋体"/>
                <w:b/>
                <w:bCs/>
                <w:kern w:val="0"/>
                <w:sz w:val="24"/>
                <w:szCs w:val="24"/>
                <w:vertAlign w:val="baseline"/>
                <w:lang w:val="en-US" w:eastAsia="zh-CN"/>
              </w:rPr>
              <w:t>正手击直线后场高远球</w:t>
            </w:r>
          </w:p>
        </w:tc>
        <w:tc>
          <w:tcPr>
            <w:tcW w:w="2131" w:type="dxa"/>
            <w:noWrap w:val="0"/>
            <w:vAlign w:val="top"/>
          </w:tcPr>
          <w:p w14:paraId="78C9BF6F">
            <w:pPr>
              <w:widowControl/>
              <w:spacing w:before="100" w:after="100" w:line="360" w:lineRule="auto"/>
              <w:jc w:val="center"/>
              <w:rPr>
                <w:rFonts w:hint="default" w:ascii="宋体" w:hAnsi="宋体" w:eastAsia="宋体" w:cs="宋体"/>
                <w:b/>
                <w:bCs/>
                <w:kern w:val="0"/>
                <w:sz w:val="24"/>
                <w:szCs w:val="24"/>
                <w:vertAlign w:val="baseline"/>
                <w:lang w:val="en-US" w:eastAsia="zh-CN"/>
              </w:rPr>
            </w:pPr>
            <w:r>
              <w:rPr>
                <w:rFonts w:hint="eastAsia" w:ascii="宋体" w:hAnsi="宋体" w:eastAsia="宋体" w:cs="宋体"/>
                <w:b/>
                <w:bCs/>
                <w:kern w:val="0"/>
                <w:sz w:val="24"/>
                <w:szCs w:val="24"/>
                <w:vertAlign w:val="baseline"/>
                <w:lang w:val="en-US" w:eastAsia="zh-CN"/>
              </w:rPr>
              <w:t>正手发高远球</w:t>
            </w:r>
          </w:p>
        </w:tc>
      </w:tr>
      <w:tr w14:paraId="43EB3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 w:type="dxa"/>
            <w:noWrap w:val="0"/>
            <w:vAlign w:val="top"/>
          </w:tcPr>
          <w:p w14:paraId="39A4AE1B">
            <w:pPr>
              <w:widowControl/>
              <w:spacing w:before="100" w:after="100" w:line="36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60</w:t>
            </w:r>
          </w:p>
        </w:tc>
        <w:tc>
          <w:tcPr>
            <w:tcW w:w="2205" w:type="dxa"/>
            <w:noWrap w:val="0"/>
            <w:vAlign w:val="top"/>
          </w:tcPr>
          <w:p w14:paraId="7D44C71D">
            <w:pPr>
              <w:widowControl/>
              <w:spacing w:before="100" w:after="100" w:line="36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22”</w:t>
            </w:r>
          </w:p>
        </w:tc>
        <w:tc>
          <w:tcPr>
            <w:tcW w:w="3124" w:type="dxa"/>
            <w:noWrap w:val="0"/>
            <w:vAlign w:val="top"/>
          </w:tcPr>
          <w:p w14:paraId="55E2B5D8">
            <w:pPr>
              <w:widowControl/>
              <w:spacing w:before="100" w:after="100" w:line="360" w:lineRule="auto"/>
              <w:jc w:val="center"/>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8</w:t>
            </w:r>
          </w:p>
        </w:tc>
        <w:tc>
          <w:tcPr>
            <w:tcW w:w="2131" w:type="dxa"/>
            <w:noWrap w:val="0"/>
            <w:vAlign w:val="top"/>
          </w:tcPr>
          <w:p w14:paraId="0F59A514">
            <w:pPr>
              <w:widowControl/>
              <w:spacing w:before="100" w:after="100" w:line="360" w:lineRule="auto"/>
              <w:jc w:val="center"/>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8</w:t>
            </w:r>
          </w:p>
        </w:tc>
      </w:tr>
      <w:tr w14:paraId="654A8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 w:type="dxa"/>
            <w:noWrap w:val="0"/>
            <w:vAlign w:val="top"/>
          </w:tcPr>
          <w:p w14:paraId="2046A8ED">
            <w:pPr>
              <w:widowControl/>
              <w:spacing w:before="100" w:after="100" w:line="36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54</w:t>
            </w:r>
          </w:p>
        </w:tc>
        <w:tc>
          <w:tcPr>
            <w:tcW w:w="2205" w:type="dxa"/>
            <w:noWrap w:val="0"/>
            <w:vAlign w:val="top"/>
          </w:tcPr>
          <w:p w14:paraId="2E23FB5F">
            <w:pPr>
              <w:widowControl/>
              <w:spacing w:before="100" w:after="100" w:line="36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22.5”</w:t>
            </w:r>
          </w:p>
        </w:tc>
        <w:tc>
          <w:tcPr>
            <w:tcW w:w="3124" w:type="dxa"/>
            <w:noWrap w:val="0"/>
            <w:vAlign w:val="top"/>
          </w:tcPr>
          <w:p w14:paraId="399E71A7">
            <w:pPr>
              <w:widowControl/>
              <w:spacing w:before="100" w:after="100" w:line="360" w:lineRule="auto"/>
              <w:jc w:val="center"/>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7</w:t>
            </w:r>
          </w:p>
        </w:tc>
        <w:tc>
          <w:tcPr>
            <w:tcW w:w="2131" w:type="dxa"/>
            <w:noWrap w:val="0"/>
            <w:vAlign w:val="top"/>
          </w:tcPr>
          <w:p w14:paraId="12D5EF9E">
            <w:pPr>
              <w:widowControl/>
              <w:spacing w:before="100" w:after="100" w:line="360" w:lineRule="auto"/>
              <w:jc w:val="center"/>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7</w:t>
            </w:r>
          </w:p>
        </w:tc>
      </w:tr>
      <w:tr w14:paraId="78057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 w:type="dxa"/>
            <w:noWrap w:val="0"/>
            <w:vAlign w:val="top"/>
          </w:tcPr>
          <w:p w14:paraId="64193997">
            <w:pPr>
              <w:widowControl/>
              <w:spacing w:before="100" w:after="100" w:line="36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48</w:t>
            </w:r>
          </w:p>
        </w:tc>
        <w:tc>
          <w:tcPr>
            <w:tcW w:w="2205" w:type="dxa"/>
            <w:noWrap w:val="0"/>
            <w:vAlign w:val="top"/>
          </w:tcPr>
          <w:p w14:paraId="3A7928D1">
            <w:pPr>
              <w:widowControl/>
              <w:spacing w:before="100" w:after="100" w:line="36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23”</w:t>
            </w:r>
          </w:p>
        </w:tc>
        <w:tc>
          <w:tcPr>
            <w:tcW w:w="3124" w:type="dxa"/>
            <w:noWrap w:val="0"/>
            <w:vAlign w:val="top"/>
          </w:tcPr>
          <w:p w14:paraId="12286076">
            <w:pPr>
              <w:widowControl/>
              <w:spacing w:before="100" w:after="100" w:line="360" w:lineRule="auto"/>
              <w:jc w:val="center"/>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w:t>
            </w:r>
          </w:p>
        </w:tc>
        <w:tc>
          <w:tcPr>
            <w:tcW w:w="2131" w:type="dxa"/>
            <w:noWrap w:val="0"/>
            <w:vAlign w:val="top"/>
          </w:tcPr>
          <w:p w14:paraId="6A8CEE96">
            <w:pPr>
              <w:widowControl/>
              <w:spacing w:before="100" w:after="100" w:line="360" w:lineRule="auto"/>
              <w:jc w:val="center"/>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w:t>
            </w:r>
          </w:p>
        </w:tc>
      </w:tr>
      <w:tr w14:paraId="2126E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 w:type="dxa"/>
            <w:noWrap w:val="0"/>
            <w:vAlign w:val="top"/>
          </w:tcPr>
          <w:p w14:paraId="7334102E">
            <w:pPr>
              <w:widowControl/>
              <w:spacing w:before="100" w:after="100" w:line="36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42</w:t>
            </w:r>
          </w:p>
        </w:tc>
        <w:tc>
          <w:tcPr>
            <w:tcW w:w="2205" w:type="dxa"/>
            <w:noWrap w:val="0"/>
            <w:vAlign w:val="top"/>
          </w:tcPr>
          <w:p w14:paraId="46F54B14">
            <w:pPr>
              <w:widowControl/>
              <w:spacing w:before="100" w:after="100" w:line="36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24”</w:t>
            </w:r>
          </w:p>
        </w:tc>
        <w:tc>
          <w:tcPr>
            <w:tcW w:w="3124" w:type="dxa"/>
            <w:noWrap w:val="0"/>
            <w:vAlign w:val="top"/>
          </w:tcPr>
          <w:p w14:paraId="15013C60">
            <w:pPr>
              <w:widowControl/>
              <w:spacing w:before="100" w:after="100" w:line="360" w:lineRule="auto"/>
              <w:jc w:val="center"/>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5</w:t>
            </w:r>
          </w:p>
        </w:tc>
        <w:tc>
          <w:tcPr>
            <w:tcW w:w="2131" w:type="dxa"/>
            <w:noWrap w:val="0"/>
            <w:vAlign w:val="top"/>
          </w:tcPr>
          <w:p w14:paraId="48C6C9BA">
            <w:pPr>
              <w:widowControl/>
              <w:spacing w:before="100" w:after="100" w:line="360" w:lineRule="auto"/>
              <w:jc w:val="center"/>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5</w:t>
            </w:r>
          </w:p>
        </w:tc>
      </w:tr>
      <w:tr w14:paraId="42826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 w:type="dxa"/>
            <w:noWrap w:val="0"/>
            <w:vAlign w:val="top"/>
          </w:tcPr>
          <w:p w14:paraId="02B813A8">
            <w:pPr>
              <w:widowControl/>
              <w:spacing w:before="100" w:after="100" w:line="36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36</w:t>
            </w:r>
          </w:p>
        </w:tc>
        <w:tc>
          <w:tcPr>
            <w:tcW w:w="2205" w:type="dxa"/>
            <w:noWrap w:val="0"/>
            <w:vAlign w:val="top"/>
          </w:tcPr>
          <w:p w14:paraId="63B7706C">
            <w:pPr>
              <w:widowControl/>
              <w:spacing w:before="100" w:after="100" w:line="36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24.5”</w:t>
            </w:r>
          </w:p>
        </w:tc>
        <w:tc>
          <w:tcPr>
            <w:tcW w:w="3124" w:type="dxa"/>
            <w:noWrap w:val="0"/>
            <w:vAlign w:val="top"/>
          </w:tcPr>
          <w:p w14:paraId="07DFA110">
            <w:pPr>
              <w:widowControl/>
              <w:spacing w:before="100" w:after="100" w:line="360" w:lineRule="auto"/>
              <w:jc w:val="center"/>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4</w:t>
            </w:r>
          </w:p>
        </w:tc>
        <w:tc>
          <w:tcPr>
            <w:tcW w:w="2131" w:type="dxa"/>
            <w:noWrap w:val="0"/>
            <w:vAlign w:val="top"/>
          </w:tcPr>
          <w:p w14:paraId="0A193249">
            <w:pPr>
              <w:widowControl/>
              <w:spacing w:before="100" w:after="100" w:line="360" w:lineRule="auto"/>
              <w:jc w:val="center"/>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4</w:t>
            </w:r>
          </w:p>
        </w:tc>
      </w:tr>
      <w:tr w14:paraId="0009AE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1062" w:type="dxa"/>
            <w:noWrap w:val="0"/>
            <w:vAlign w:val="top"/>
          </w:tcPr>
          <w:p w14:paraId="4DC11F9D">
            <w:pPr>
              <w:widowControl/>
              <w:spacing w:before="100" w:after="100" w:line="36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30</w:t>
            </w:r>
          </w:p>
        </w:tc>
        <w:tc>
          <w:tcPr>
            <w:tcW w:w="2205" w:type="dxa"/>
            <w:noWrap w:val="0"/>
            <w:vAlign w:val="top"/>
          </w:tcPr>
          <w:p w14:paraId="551BAD07">
            <w:pPr>
              <w:widowControl/>
              <w:spacing w:before="100" w:after="100" w:line="36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25”</w:t>
            </w:r>
          </w:p>
        </w:tc>
        <w:tc>
          <w:tcPr>
            <w:tcW w:w="3124" w:type="dxa"/>
            <w:noWrap w:val="0"/>
            <w:vAlign w:val="top"/>
          </w:tcPr>
          <w:p w14:paraId="41D2DE15">
            <w:pPr>
              <w:widowControl/>
              <w:spacing w:before="100" w:after="100" w:line="360" w:lineRule="auto"/>
              <w:jc w:val="center"/>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w:t>
            </w:r>
          </w:p>
        </w:tc>
        <w:tc>
          <w:tcPr>
            <w:tcW w:w="2131" w:type="dxa"/>
            <w:noWrap w:val="0"/>
            <w:vAlign w:val="top"/>
          </w:tcPr>
          <w:p w14:paraId="33FAF009">
            <w:pPr>
              <w:widowControl/>
              <w:spacing w:before="100" w:after="100" w:line="360" w:lineRule="auto"/>
              <w:jc w:val="center"/>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w:t>
            </w:r>
          </w:p>
        </w:tc>
      </w:tr>
      <w:tr w14:paraId="1A3A7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 w:type="dxa"/>
            <w:noWrap w:val="0"/>
            <w:vAlign w:val="top"/>
          </w:tcPr>
          <w:p w14:paraId="4E1DF612">
            <w:pPr>
              <w:widowControl/>
              <w:spacing w:before="100" w:after="100" w:line="36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24</w:t>
            </w:r>
          </w:p>
        </w:tc>
        <w:tc>
          <w:tcPr>
            <w:tcW w:w="2205" w:type="dxa"/>
            <w:noWrap w:val="0"/>
            <w:vAlign w:val="top"/>
          </w:tcPr>
          <w:p w14:paraId="6B8DF8EB">
            <w:pPr>
              <w:widowControl/>
              <w:spacing w:before="100" w:after="100" w:line="36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26”</w:t>
            </w:r>
          </w:p>
        </w:tc>
        <w:tc>
          <w:tcPr>
            <w:tcW w:w="3124" w:type="dxa"/>
            <w:noWrap w:val="0"/>
            <w:vAlign w:val="top"/>
          </w:tcPr>
          <w:p w14:paraId="2A2F84C3">
            <w:pPr>
              <w:widowControl/>
              <w:spacing w:before="100" w:after="100" w:line="360" w:lineRule="auto"/>
              <w:jc w:val="center"/>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w:t>
            </w:r>
          </w:p>
        </w:tc>
        <w:tc>
          <w:tcPr>
            <w:tcW w:w="2131" w:type="dxa"/>
            <w:noWrap w:val="0"/>
            <w:vAlign w:val="top"/>
          </w:tcPr>
          <w:p w14:paraId="108B7313">
            <w:pPr>
              <w:widowControl/>
              <w:spacing w:before="100" w:after="100" w:line="360" w:lineRule="auto"/>
              <w:jc w:val="center"/>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w:t>
            </w:r>
          </w:p>
        </w:tc>
      </w:tr>
      <w:tr w14:paraId="25DD8A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 w:type="dxa"/>
            <w:noWrap w:val="0"/>
            <w:vAlign w:val="top"/>
          </w:tcPr>
          <w:p w14:paraId="11EAB904">
            <w:pPr>
              <w:widowControl/>
              <w:spacing w:before="100" w:after="100" w:line="36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18</w:t>
            </w:r>
          </w:p>
        </w:tc>
        <w:tc>
          <w:tcPr>
            <w:tcW w:w="2205" w:type="dxa"/>
            <w:noWrap w:val="0"/>
            <w:vAlign w:val="top"/>
          </w:tcPr>
          <w:p w14:paraId="43CD9C56">
            <w:pPr>
              <w:widowControl/>
              <w:spacing w:before="100" w:after="100" w:line="36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27”</w:t>
            </w:r>
          </w:p>
        </w:tc>
        <w:tc>
          <w:tcPr>
            <w:tcW w:w="3124" w:type="dxa"/>
            <w:noWrap w:val="0"/>
            <w:vAlign w:val="top"/>
          </w:tcPr>
          <w:p w14:paraId="544B9BB4">
            <w:pPr>
              <w:widowControl/>
              <w:spacing w:before="100" w:after="100" w:line="360" w:lineRule="auto"/>
              <w:jc w:val="center"/>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w:t>
            </w:r>
          </w:p>
        </w:tc>
        <w:tc>
          <w:tcPr>
            <w:tcW w:w="2131" w:type="dxa"/>
            <w:noWrap w:val="0"/>
            <w:vAlign w:val="top"/>
          </w:tcPr>
          <w:p w14:paraId="6A1DEE77">
            <w:pPr>
              <w:widowControl/>
              <w:spacing w:before="100" w:after="100" w:line="360" w:lineRule="auto"/>
              <w:jc w:val="center"/>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w:t>
            </w:r>
          </w:p>
        </w:tc>
      </w:tr>
    </w:tbl>
    <w:p w14:paraId="790A4891">
      <w:pPr>
        <w:rPr>
          <w:rFonts w:hint="eastAsia" w:ascii="宋体" w:hAnsi="宋体" w:eastAsia="宋体" w:cs="宋体"/>
          <w:kern w:val="0"/>
          <w:sz w:val="24"/>
          <w:szCs w:val="24"/>
          <w:lang w:val="en-US" w:eastAsia="zh-CN" w:bidi="ar-SA"/>
        </w:rPr>
      </w:pPr>
    </w:p>
    <w:p w14:paraId="129DB638">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（三）实战比赛（120分）</w:t>
      </w:r>
    </w:p>
    <w:p w14:paraId="7F002364">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1、办法：考生进行单打实战比赛，原则上打一局（11分制）。比赛对手由考评老师指派，（或考生抽签确定）裁判由考评员担任。</w:t>
      </w:r>
    </w:p>
    <w:p w14:paraId="054BF033">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2、要求：考生必须认真比赛，发挥技、战术水平，服从裁判的判决，争取优异成绩。</w:t>
      </w:r>
    </w:p>
    <w:p w14:paraId="4E55C221">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3、评分标准：</w:t>
      </w:r>
    </w:p>
    <w:p w14:paraId="27C4ABB5">
      <w:pPr>
        <w:ind w:firstLine="480" w:firstLineChars="200"/>
        <w:rPr>
          <w:rFonts w:hint="default"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优：91-120</w:t>
      </w:r>
    </w:p>
    <w:p w14:paraId="2CE46D99">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攻守技术全面，判断能力强，技、战术意识强，运用合理。</w:t>
      </w:r>
    </w:p>
    <w:p w14:paraId="701EAF0A">
      <w:pPr>
        <w:ind w:firstLine="480" w:firstLineChars="200"/>
        <w:rPr>
          <w:rFonts w:hint="default"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良：61-90</w:t>
      </w:r>
    </w:p>
    <w:p w14:paraId="2B7C2447">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攻守技术比较全面，判断能力强，技、战术意识较强，运用较强。</w:t>
      </w:r>
    </w:p>
    <w:p w14:paraId="52812C7A">
      <w:pPr>
        <w:ind w:firstLine="480" w:firstLineChars="200"/>
        <w:rPr>
          <w:rFonts w:hint="default"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中：31-60</w:t>
      </w:r>
    </w:p>
    <w:p w14:paraId="5B41E575">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攻守技术不全面，判断能力一般，技、战术意识、运用一般。</w:t>
      </w:r>
    </w:p>
    <w:p w14:paraId="57944FD3">
      <w:pPr>
        <w:ind w:firstLine="480" w:firstLineChars="200"/>
        <w:rPr>
          <w:rFonts w:hint="default"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差：0-30</w:t>
      </w:r>
    </w:p>
    <w:p w14:paraId="626B110E">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攻守技术差，判断能力差，技、战术意识、运用差。</w:t>
      </w:r>
    </w:p>
    <w:p w14:paraId="6F16EEBE">
      <w:pPr>
        <w:ind w:firstLine="241" w:firstLineChars="100"/>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六、舞蹈项目（300分）</w:t>
      </w:r>
    </w:p>
    <w:p w14:paraId="1FA395D2">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 xml:space="preserve">1、考试内容与要求 </w:t>
      </w:r>
    </w:p>
    <w:p w14:paraId="31DC12A3">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成品舞表演（210分）+基本功、技巧（90 分）。</w:t>
      </w:r>
    </w:p>
    <w:p w14:paraId="1F85E4F2">
      <w:pPr>
        <w:numPr>
          <w:ilvl w:val="0"/>
          <w:numId w:val="5"/>
        </w:num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成品舞表演：一个成品舞，要求为古典舞、民族民间舞，时长在 5 分钟以内。考生需统一着黑色练功服进行表演，不得穿戴任何装饰性（如头饰、裙子等）服饰入场，表演道具（如扇子、鼓、水 袖、剑等）除外，以充分展现考生的自然条件为原则。（音乐和道具自备）</w:t>
      </w:r>
    </w:p>
    <w:p w14:paraId="4589BB32">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（2）体育舞蹈及啦啦操：</w:t>
      </w:r>
      <w:r>
        <w:rPr>
          <w:rFonts w:hint="eastAsia" w:ascii="宋体" w:hAnsi="宋体" w:eastAsia="宋体" w:cs="宋体"/>
          <w:color w:val="000000"/>
          <w:kern w:val="0"/>
          <w:sz w:val="24"/>
          <w:szCs w:val="24"/>
          <w:lang w:val="en-US" w:eastAsia="zh-CN" w:bidi="ar"/>
        </w:rPr>
        <w:t>伦巴、恰恰、桑巴、牛仔、斗牛、华尔兹、探戈、维也纳华尔兹（任选三项）；啦啦操（街舞、爵士、花球）；单项的国际标准舞，舞蹈动作包括规定组合和自编组合两部分。先进行规定组合演示，然后接着进行自编组合演示，一曲不间断完成。</w:t>
      </w:r>
    </w:p>
    <w:p w14:paraId="5B98768E">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（3）基本功测试：</w:t>
      </w:r>
    </w:p>
    <w:p w14:paraId="76DE1E35">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A、腰腿的软开度：开度、横叉、竖叉、双脚站立下腰、站立或卧地搬前、旁、后腿。测试考生腰腿的软开度、动作的协调美感、舞姿的控制能力、弹跳能力及技巧的规范性和完成程度。</w:t>
      </w:r>
    </w:p>
    <w:p w14:paraId="7FF7BCC4">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B、技 巧：舞姿的跳跃、单腿转、平转、翻身、翻前桥、后桥等。时长在 2 分钟以内。</w:t>
      </w:r>
    </w:p>
    <w:p w14:paraId="14120E6F">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2、评分标准</w:t>
      </w:r>
    </w:p>
    <w:p w14:paraId="1B80548B">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（1）成品舞表演(210分)</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8"/>
        <w:gridCol w:w="6004"/>
      </w:tblGrid>
      <w:tr w14:paraId="158036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1718" w:type="dxa"/>
            <w:noWrap w:val="0"/>
            <w:vAlign w:val="center"/>
          </w:tcPr>
          <w:p w14:paraId="79ABF92C">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等  级（分）</w:t>
            </w:r>
          </w:p>
        </w:tc>
        <w:tc>
          <w:tcPr>
            <w:tcW w:w="6004" w:type="dxa"/>
            <w:noWrap w:val="0"/>
            <w:vAlign w:val="center"/>
          </w:tcPr>
          <w:p w14:paraId="43BB501E">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评分标准</w:t>
            </w:r>
          </w:p>
        </w:tc>
      </w:tr>
      <w:tr w14:paraId="3F2724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8" w:type="dxa"/>
            <w:noWrap w:val="0"/>
            <w:vAlign w:val="center"/>
          </w:tcPr>
          <w:p w14:paraId="1DE9E49A">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优秀200-210</w:t>
            </w:r>
          </w:p>
        </w:tc>
        <w:tc>
          <w:tcPr>
            <w:tcW w:w="6004" w:type="dxa"/>
            <w:noWrap w:val="0"/>
            <w:vAlign w:val="center"/>
          </w:tcPr>
          <w:p w14:paraId="65E6694D">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形体条件好，选跳的作品程度较难并且很完整，作品动作熟练，风格把握准确，节奏清晰，有较强的表演能力和肢体语言表现力，形象佳</w:t>
            </w:r>
          </w:p>
        </w:tc>
      </w:tr>
      <w:tr w14:paraId="1A6FDA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8" w:type="dxa"/>
            <w:noWrap w:val="0"/>
            <w:vAlign w:val="center"/>
          </w:tcPr>
          <w:p w14:paraId="7570CE26">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良好180-199</w:t>
            </w:r>
          </w:p>
        </w:tc>
        <w:tc>
          <w:tcPr>
            <w:tcW w:w="6004" w:type="dxa"/>
            <w:noWrap w:val="0"/>
            <w:vAlign w:val="center"/>
          </w:tcPr>
          <w:p w14:paraId="69B4A461">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形体条件好，选跳作品表现较完整，难度适中，风格把握较准确，节奏把握较准确，具有一定的表演能力和肢体语言表现力，舞蹈气质、形象较佳</w:t>
            </w:r>
          </w:p>
        </w:tc>
      </w:tr>
      <w:tr w14:paraId="581A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8" w:type="dxa"/>
            <w:noWrap w:val="0"/>
            <w:vAlign w:val="center"/>
          </w:tcPr>
          <w:p w14:paraId="0ACB563B">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一般 160-179</w:t>
            </w:r>
          </w:p>
        </w:tc>
        <w:tc>
          <w:tcPr>
            <w:tcW w:w="6004" w:type="dxa"/>
            <w:noWrap w:val="0"/>
            <w:vAlign w:val="center"/>
          </w:tcPr>
          <w:p w14:paraId="7A38724F">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形体条件一般，作品表现不够完整，选跳作品难度较小，舞蹈节奏把握不准确，舞蹈风格的表现把握不够准确，表演能力与肢体表现力较弱，形象一般</w:t>
            </w:r>
          </w:p>
        </w:tc>
      </w:tr>
      <w:tr w14:paraId="79948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8" w:type="dxa"/>
            <w:noWrap w:val="0"/>
            <w:vAlign w:val="center"/>
          </w:tcPr>
          <w:p w14:paraId="0BBC15C7">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差 160分以下</w:t>
            </w:r>
          </w:p>
        </w:tc>
        <w:tc>
          <w:tcPr>
            <w:tcW w:w="6004" w:type="dxa"/>
            <w:noWrap w:val="0"/>
            <w:vAlign w:val="center"/>
          </w:tcPr>
          <w:p w14:paraId="43451831">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形体条件较差，选跳作品表现不完整，选跳作品简单，舞蹈节奏感较差，舞蹈风格的表现把握较差，表演能力与肢体表现力较差，形象较差</w:t>
            </w:r>
          </w:p>
        </w:tc>
      </w:tr>
    </w:tbl>
    <w:p w14:paraId="5DC943B2">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（2）基本功、技巧（90分)</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8"/>
        <w:gridCol w:w="6004"/>
      </w:tblGrid>
      <w:tr w14:paraId="54A757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1718" w:type="dxa"/>
            <w:noWrap w:val="0"/>
            <w:vAlign w:val="center"/>
          </w:tcPr>
          <w:p w14:paraId="1FEBC3F2">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等  级（分）</w:t>
            </w:r>
          </w:p>
        </w:tc>
        <w:tc>
          <w:tcPr>
            <w:tcW w:w="6004" w:type="dxa"/>
            <w:noWrap w:val="0"/>
            <w:vAlign w:val="center"/>
          </w:tcPr>
          <w:p w14:paraId="51D994A2">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评分标准</w:t>
            </w:r>
          </w:p>
        </w:tc>
      </w:tr>
      <w:tr w14:paraId="1056A3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8" w:type="dxa"/>
            <w:noWrap w:val="0"/>
            <w:vAlign w:val="center"/>
          </w:tcPr>
          <w:p w14:paraId="3F8596B8">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优秀80-90</w:t>
            </w:r>
          </w:p>
        </w:tc>
        <w:tc>
          <w:tcPr>
            <w:tcW w:w="6004" w:type="dxa"/>
            <w:noWrap w:val="0"/>
            <w:vAlign w:val="center"/>
          </w:tcPr>
          <w:p w14:paraId="3F3E25A5">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1、软开：搬前、旁、后腿达到 180 度或大于 180 度，垮根位置准确，控腿时位置不变，稳定性好，做到开、绷、直</w:t>
            </w:r>
          </w:p>
          <w:p w14:paraId="4EBE69B7">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2、平转：速度、力度、稳定性较好，姿态准确，数量达到 8-16个</w:t>
            </w:r>
          </w:p>
          <w:p w14:paraId="0E4862B6">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3、大跳：双腿的开度较好，弹跳的高度较好，能做到开、绷、直，姿态准确</w:t>
            </w:r>
          </w:p>
        </w:tc>
      </w:tr>
      <w:tr w14:paraId="76EA7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8" w:type="dxa"/>
            <w:noWrap w:val="0"/>
            <w:vAlign w:val="center"/>
          </w:tcPr>
          <w:p w14:paraId="499DD549">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良好60-79</w:t>
            </w:r>
          </w:p>
        </w:tc>
        <w:tc>
          <w:tcPr>
            <w:tcW w:w="6004" w:type="dxa"/>
            <w:noWrap w:val="0"/>
            <w:vAlign w:val="center"/>
          </w:tcPr>
          <w:p w14:paraId="3D3D919B">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1、软开：搬前、旁、后腿到 120-170 度之间，垮根位置准确，控腿时位置一般，稳定性一般，做到开、绷、直</w:t>
            </w:r>
          </w:p>
          <w:p w14:paraId="6E7D41AF">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2、平转：速度、力度、稳定性较好，姿态准确，数量达到5-8个</w:t>
            </w:r>
          </w:p>
          <w:p w14:paraId="06571010">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3、大跳：双腿的开度一般，弹跳的高度一般，基本做到开、绷、直，姿态一般</w:t>
            </w:r>
          </w:p>
        </w:tc>
      </w:tr>
      <w:tr w14:paraId="7E6817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8" w:type="dxa"/>
            <w:noWrap w:val="0"/>
            <w:vAlign w:val="center"/>
          </w:tcPr>
          <w:p w14:paraId="7D03A579">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一般 50-59</w:t>
            </w:r>
          </w:p>
        </w:tc>
        <w:tc>
          <w:tcPr>
            <w:tcW w:w="6004" w:type="dxa"/>
            <w:noWrap w:val="0"/>
            <w:vAlign w:val="center"/>
          </w:tcPr>
          <w:p w14:paraId="7C1ADC1F">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1、软开：搬前、旁、后腿到 90-110 度之间，垮根位置一般，控腿时位置不完不确定，稳定性较差，开、绷、直不够好</w:t>
            </w:r>
          </w:p>
          <w:p w14:paraId="7831F149">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2、平转：速度、力度、稳定性较好，姿态准确，数量达到5个</w:t>
            </w:r>
          </w:p>
          <w:p w14:paraId="0B5C2295">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3、大跳：能完成跳跃动作，但开度、高度、姿态不好</w:t>
            </w:r>
          </w:p>
        </w:tc>
      </w:tr>
      <w:tr w14:paraId="6D583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8" w:type="dxa"/>
            <w:noWrap w:val="0"/>
            <w:vAlign w:val="center"/>
          </w:tcPr>
          <w:p w14:paraId="0FEA4CB9">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差 50分以下</w:t>
            </w:r>
          </w:p>
        </w:tc>
        <w:tc>
          <w:tcPr>
            <w:tcW w:w="6004" w:type="dxa"/>
            <w:noWrap w:val="0"/>
            <w:vAlign w:val="center"/>
          </w:tcPr>
          <w:p w14:paraId="52254180">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1、软开：搬前、旁、后腿到低于 90 度，垮根位置不准确，无法控腿，稳定性较差，无法做到开、绷、直</w:t>
            </w:r>
          </w:p>
          <w:p w14:paraId="56A032A4">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2、平转：速度、力度、稳定性较好，姿态准确，数量达到1个</w:t>
            </w:r>
          </w:p>
          <w:p w14:paraId="6C7923A9">
            <w:pPr>
              <w:ind w:firstLine="480" w:firstLineChars="20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3、大跳：无法完成跳跃动作</w:t>
            </w:r>
          </w:p>
        </w:tc>
      </w:tr>
    </w:tbl>
    <w:p w14:paraId="21BF4A49">
      <w:pPr>
        <w:ind w:firstLine="480" w:firstLineChars="200"/>
        <w:rPr>
          <w:rFonts w:hint="eastAsia" w:ascii="宋体" w:hAnsi="宋体" w:eastAsia="宋体" w:cs="宋体"/>
          <w:kern w:val="0"/>
          <w:sz w:val="24"/>
          <w:szCs w:val="24"/>
          <w:lang w:val="en-US" w:eastAsia="zh-CN" w:bidi="ar-SA"/>
        </w:rPr>
      </w:pPr>
    </w:p>
    <w:p w14:paraId="2D3D1034">
      <w:pPr>
        <w:ind w:firstLine="480" w:firstLineChars="200"/>
        <w:rPr>
          <w:rFonts w:hint="eastAsia" w:ascii="宋体" w:hAnsi="宋体" w:eastAsia="宋体" w:cs="宋体"/>
          <w:kern w:val="0"/>
          <w:sz w:val="24"/>
          <w:szCs w:val="24"/>
          <w:lang w:val="en-US" w:eastAsia="zh-CN" w:bidi="ar-SA"/>
        </w:rPr>
      </w:pPr>
    </w:p>
    <w:p w14:paraId="7FC72BE3">
      <w:pPr>
        <w:numPr>
          <w:ilvl w:val="0"/>
          <w:numId w:val="0"/>
        </w:numPr>
        <w:ind w:firstLine="482" w:firstLineChars="200"/>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七、录取</w:t>
      </w:r>
    </w:p>
    <w:p w14:paraId="61C656DA">
      <w:pPr>
        <w:numPr>
          <w:ilvl w:val="0"/>
          <w:numId w:val="6"/>
        </w:numPr>
        <w:spacing w:line="360" w:lineRule="auto"/>
        <w:ind w:left="480" w:leftChars="0" w:firstLine="0" w:firstLineChars="0"/>
        <w:rPr>
          <w:rFonts w:hint="eastAsia" w:ascii="宋体" w:hAnsi="宋体" w:eastAsia="宋体" w:cs="宋体"/>
          <w:b w:val="0"/>
          <w:bCs w:val="0"/>
          <w:kern w:val="0"/>
          <w:sz w:val="24"/>
          <w:szCs w:val="24"/>
          <w:lang w:val="en-US" w:eastAsia="zh-CN" w:bidi="ar-SA"/>
        </w:rPr>
      </w:pPr>
      <w:r>
        <w:rPr>
          <w:rFonts w:hint="eastAsia" w:ascii="宋体" w:hAnsi="宋体" w:eastAsia="宋体" w:cs="宋体"/>
          <w:b w:val="0"/>
          <w:bCs w:val="0"/>
          <w:kern w:val="0"/>
          <w:sz w:val="24"/>
          <w:szCs w:val="24"/>
          <w:lang w:val="en-US" w:eastAsia="zh-CN" w:bidi="ar-SA"/>
        </w:rPr>
        <w:t>体育特长生类考生按照文化素质测试成绩（300分）+技能测试成绩专项测试（300分）进行核算，满分600分，其中专项技能未能达到180分以上的考生不予以录取。</w:t>
      </w:r>
    </w:p>
    <w:p w14:paraId="198486D5">
      <w:pPr>
        <w:numPr>
          <w:ilvl w:val="0"/>
          <w:numId w:val="6"/>
        </w:numPr>
        <w:spacing w:line="360" w:lineRule="auto"/>
        <w:ind w:left="480" w:leftChars="0" w:firstLine="0" w:firstLineChars="0"/>
        <w:rPr>
          <w:rFonts w:hint="default" w:ascii="宋体" w:hAnsi="宋体" w:eastAsia="宋体" w:cs="宋体"/>
          <w:b w:val="0"/>
          <w:bCs w:val="0"/>
          <w:kern w:val="0"/>
          <w:sz w:val="24"/>
          <w:szCs w:val="24"/>
          <w:lang w:val="en-US" w:eastAsia="zh-CN" w:bidi="ar-SA"/>
        </w:rPr>
      </w:pPr>
      <w:r>
        <w:rPr>
          <w:rFonts w:hint="eastAsia" w:ascii="宋体" w:hAnsi="宋体" w:eastAsia="宋体" w:cs="宋体"/>
          <w:b w:val="0"/>
          <w:bCs w:val="0"/>
          <w:kern w:val="0"/>
          <w:sz w:val="24"/>
          <w:szCs w:val="24"/>
          <w:lang w:val="en-US" w:eastAsia="zh-CN" w:bidi="ar-SA"/>
        </w:rPr>
        <w:t>按照不同专项报考人数及计划数确定录取比例，按院校志愿优先原则，依据考生单招总成绩从高分到低分择优录取。总成绩相同时，按照职业技能测试成绩、文化素质测试成绩排列；如成绩仍相同，按专项测试成绩排列。</w:t>
      </w:r>
      <w:r>
        <w:rPr>
          <w:rFonts w:hint="eastAsia" w:ascii="宋体" w:hAnsi="宋体" w:cs="宋体"/>
          <w:b w:val="0"/>
          <w:bCs w:val="0"/>
          <w:kern w:val="0"/>
          <w:sz w:val="24"/>
          <w:szCs w:val="24"/>
          <w:lang w:val="en-US" w:eastAsia="zh-CN" w:bidi="ar-SA"/>
        </w:rPr>
        <w:t>各小项计划不予调整，未完成计划均转到普通类别录取。</w:t>
      </w:r>
    </w:p>
    <w:p w14:paraId="70279029">
      <w:pPr>
        <w:numPr>
          <w:ilvl w:val="0"/>
          <w:numId w:val="6"/>
        </w:numPr>
        <w:spacing w:line="360" w:lineRule="auto"/>
        <w:ind w:left="480" w:leftChars="0" w:firstLine="0" w:firstLineChars="0"/>
        <w:rPr>
          <w:rFonts w:hint="default" w:ascii="宋体" w:hAnsi="宋体" w:eastAsia="宋体" w:cs="宋体"/>
          <w:b w:val="0"/>
          <w:bCs w:val="0"/>
          <w:kern w:val="0"/>
          <w:sz w:val="24"/>
          <w:szCs w:val="24"/>
          <w:lang w:val="en-US" w:eastAsia="zh-CN" w:bidi="ar-SA"/>
        </w:rPr>
      </w:pPr>
      <w:r>
        <w:rPr>
          <w:rFonts w:hint="eastAsia" w:ascii="宋体" w:hAnsi="宋体" w:eastAsia="宋体" w:cs="宋体"/>
          <w:b w:val="0"/>
          <w:bCs w:val="0"/>
          <w:kern w:val="0"/>
          <w:sz w:val="24"/>
          <w:szCs w:val="24"/>
          <w:lang w:val="en-US" w:eastAsia="zh-CN" w:bidi="ar-SA"/>
        </w:rPr>
        <w:t>拟录取考生名单公示结束后报湖南省教育考试院，由省考试院投档录取。单招录取的学生不能参加本年度统一高考和普通高校对口招生考试，不得转学。</w:t>
      </w:r>
    </w:p>
    <w:p w14:paraId="6D51471A">
      <w:pPr>
        <w:numPr>
          <w:ilvl w:val="0"/>
          <w:numId w:val="6"/>
        </w:numPr>
        <w:spacing w:line="360" w:lineRule="auto"/>
        <w:ind w:left="480" w:leftChars="0" w:firstLine="0" w:firstLineChars="0"/>
        <w:rPr>
          <w:rFonts w:hint="eastAsia" w:ascii="宋体" w:hAnsi="宋体" w:eastAsia="宋体" w:cs="宋体"/>
          <w:b w:val="0"/>
          <w:bCs w:val="0"/>
          <w:kern w:val="0"/>
          <w:sz w:val="24"/>
          <w:szCs w:val="24"/>
          <w:lang w:val="en-US" w:eastAsia="zh-CN" w:bidi="ar-SA"/>
        </w:rPr>
      </w:pPr>
      <w:r>
        <w:rPr>
          <w:rFonts w:hint="eastAsia" w:ascii="宋体" w:hAnsi="宋体" w:eastAsia="宋体" w:cs="宋体"/>
          <w:b w:val="0"/>
          <w:bCs w:val="0"/>
          <w:kern w:val="0"/>
          <w:sz w:val="24"/>
          <w:szCs w:val="24"/>
          <w:lang w:val="en-US" w:eastAsia="zh-CN" w:bidi="ar-SA"/>
        </w:rPr>
        <w:t>新生入校1个月内，我校将对其进行专项水平复查。对于弄虚作假者一旦查实，将按教育部有关规定进行处理，直至取消入学资格并追究相关责任。</w:t>
      </w:r>
    </w:p>
    <w:p w14:paraId="2985F759">
      <w:pPr>
        <w:numPr>
          <w:ilvl w:val="0"/>
          <w:numId w:val="0"/>
        </w:numPr>
        <w:ind w:left="480" w:leftChars="0"/>
        <w:rPr>
          <w:rFonts w:hint="eastAsia" w:ascii="宋体" w:hAnsi="宋体" w:eastAsia="宋体" w:cs="宋体"/>
          <w:b w:val="0"/>
          <w:bCs w:val="0"/>
          <w:kern w:val="0"/>
          <w:sz w:val="24"/>
          <w:szCs w:val="24"/>
          <w:lang w:val="en-US" w:eastAsia="zh-CN" w:bidi="ar-SA"/>
        </w:rPr>
      </w:pPr>
    </w:p>
    <w:p w14:paraId="0C8A68E8">
      <w:pPr>
        <w:numPr>
          <w:ilvl w:val="0"/>
          <w:numId w:val="7"/>
        </w:numPr>
        <w:ind w:left="0" w:leftChars="0" w:firstLine="482" w:firstLineChars="200"/>
        <w:rPr>
          <w:rFonts w:hint="default"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管理条例</w:t>
      </w:r>
    </w:p>
    <w:p w14:paraId="02EBCD6F">
      <w:pPr>
        <w:numPr>
          <w:ilvl w:val="0"/>
          <w:numId w:val="8"/>
        </w:numPr>
        <w:spacing w:line="360" w:lineRule="auto"/>
        <w:ind w:firstLine="480" w:firstLineChars="200"/>
        <w:rPr>
          <w:rFonts w:hint="eastAsia" w:ascii="宋体" w:hAnsi="宋体" w:eastAsia="宋体" w:cs="宋体"/>
          <w:b w:val="0"/>
          <w:bCs w:val="0"/>
          <w:kern w:val="0"/>
          <w:sz w:val="24"/>
          <w:szCs w:val="24"/>
          <w:lang w:val="en-US" w:eastAsia="zh-CN" w:bidi="ar-SA"/>
        </w:rPr>
      </w:pPr>
      <w:r>
        <w:rPr>
          <w:rFonts w:hint="eastAsia" w:ascii="宋体" w:hAnsi="宋体" w:eastAsia="宋体" w:cs="宋体"/>
          <w:b w:val="0"/>
          <w:bCs w:val="0"/>
          <w:kern w:val="0"/>
          <w:sz w:val="24"/>
          <w:szCs w:val="24"/>
          <w:lang w:val="en-US" w:eastAsia="zh-CN" w:bidi="ar-SA"/>
        </w:rPr>
        <w:t>我校录取的体育特长生在校学习期间，必须遵守学校的有关规定，服从安排，参加学校组织的有关体育训练和比赛活动，承担个人应尽的义务；否则，运动员管理委员会办法予以开除运动队，并建议劝退学处理。</w:t>
      </w:r>
    </w:p>
    <w:p w14:paraId="77D5BFC5">
      <w:pPr>
        <w:numPr>
          <w:ilvl w:val="0"/>
          <w:numId w:val="8"/>
        </w:numPr>
        <w:spacing w:line="360" w:lineRule="auto"/>
        <w:ind w:firstLine="480" w:firstLineChars="200"/>
        <w:rPr>
          <w:rFonts w:hint="default" w:ascii="宋体" w:hAnsi="宋体" w:eastAsia="宋体" w:cs="宋体"/>
          <w:b w:val="0"/>
          <w:bCs w:val="0"/>
          <w:kern w:val="0"/>
          <w:sz w:val="24"/>
          <w:szCs w:val="24"/>
          <w:lang w:val="en-US" w:eastAsia="zh-CN" w:bidi="ar-SA"/>
        </w:rPr>
      </w:pPr>
      <w:r>
        <w:rPr>
          <w:rFonts w:hint="eastAsia" w:ascii="宋体" w:hAnsi="宋体" w:eastAsia="宋体" w:cs="宋体"/>
          <w:b w:val="0"/>
          <w:bCs w:val="0"/>
          <w:kern w:val="0"/>
          <w:sz w:val="24"/>
          <w:szCs w:val="24"/>
          <w:lang w:val="en-US" w:eastAsia="zh-CN" w:bidi="ar-SA"/>
        </w:rPr>
        <w:t>在校期间代表学校获得省级以上比赛获奖的学生，按我校相关奖励政策予以奖励。</w:t>
      </w:r>
    </w:p>
    <w:p w14:paraId="2F0C4952">
      <w:pPr>
        <w:numPr>
          <w:ilvl w:val="0"/>
          <w:numId w:val="0"/>
        </w:numPr>
        <w:rPr>
          <w:rFonts w:hint="eastAsia" w:ascii="宋体" w:hAnsi="宋体" w:eastAsia="宋体" w:cs="宋体"/>
          <w:b w:val="0"/>
          <w:bCs w:val="0"/>
          <w:kern w:val="0"/>
          <w:sz w:val="24"/>
          <w:szCs w:val="24"/>
          <w:lang w:val="en-US" w:eastAsia="zh-CN" w:bidi="ar-SA"/>
        </w:rPr>
      </w:pPr>
    </w:p>
    <w:p w14:paraId="3F574B1F">
      <w:pPr>
        <w:numPr>
          <w:ilvl w:val="0"/>
          <w:numId w:val="7"/>
        </w:numPr>
        <w:ind w:left="0" w:leftChars="0" w:firstLine="482" w:firstLineChars="200"/>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注意事项</w:t>
      </w:r>
    </w:p>
    <w:p w14:paraId="3B2B006A">
      <w:pPr>
        <w:numPr>
          <w:ilvl w:val="0"/>
          <w:numId w:val="9"/>
        </w:numPr>
        <w:spacing w:line="360" w:lineRule="auto"/>
        <w:ind w:firstLine="480" w:firstLineChars="200"/>
        <w:rPr>
          <w:rFonts w:hint="eastAsia" w:ascii="宋体" w:hAnsi="宋体" w:eastAsia="宋体" w:cs="宋体"/>
          <w:b w:val="0"/>
          <w:bCs w:val="0"/>
          <w:kern w:val="0"/>
          <w:sz w:val="24"/>
          <w:szCs w:val="24"/>
          <w:lang w:val="en-US" w:eastAsia="zh-CN" w:bidi="ar-SA"/>
        </w:rPr>
      </w:pPr>
      <w:r>
        <w:rPr>
          <w:rFonts w:hint="eastAsia" w:ascii="宋体" w:hAnsi="宋体" w:eastAsia="宋体" w:cs="宋体"/>
          <w:b w:val="0"/>
          <w:bCs w:val="0"/>
          <w:kern w:val="0"/>
          <w:sz w:val="24"/>
          <w:szCs w:val="24"/>
          <w:lang w:val="en-US" w:eastAsia="zh-CN" w:bidi="ar-SA"/>
        </w:rPr>
        <w:t>考生往返交通费、食宿费自理。</w:t>
      </w:r>
    </w:p>
    <w:p w14:paraId="486B9E37">
      <w:pPr>
        <w:numPr>
          <w:ilvl w:val="0"/>
          <w:numId w:val="9"/>
        </w:numPr>
        <w:spacing w:line="360" w:lineRule="auto"/>
        <w:ind w:firstLine="480" w:firstLineChars="200"/>
        <w:rPr>
          <w:rFonts w:hint="eastAsia" w:ascii="宋体" w:hAnsi="宋体" w:eastAsia="宋体" w:cs="宋体"/>
          <w:b w:val="0"/>
          <w:bCs w:val="0"/>
          <w:kern w:val="0"/>
          <w:sz w:val="24"/>
          <w:szCs w:val="24"/>
          <w:lang w:val="en-US" w:eastAsia="zh-CN" w:bidi="ar-SA"/>
        </w:rPr>
      </w:pPr>
      <w:r>
        <w:rPr>
          <w:rFonts w:hint="eastAsia" w:ascii="宋体" w:hAnsi="宋体" w:eastAsia="宋体" w:cs="宋体"/>
          <w:b w:val="0"/>
          <w:bCs w:val="0"/>
          <w:kern w:val="0"/>
          <w:sz w:val="24"/>
          <w:szCs w:val="24"/>
          <w:lang w:val="en-US" w:eastAsia="zh-CN" w:bidi="ar-SA"/>
        </w:rPr>
        <w:t>考生自备运动鞋、运动服、舞蹈服。</w:t>
      </w:r>
    </w:p>
    <w:p w14:paraId="3B903D73">
      <w:pPr>
        <w:numPr>
          <w:ilvl w:val="0"/>
          <w:numId w:val="9"/>
        </w:numPr>
        <w:spacing w:line="360" w:lineRule="auto"/>
        <w:ind w:left="0" w:leftChars="0" w:firstLine="480" w:firstLineChars="200"/>
      </w:pPr>
      <w:r>
        <w:rPr>
          <w:rFonts w:hint="eastAsia" w:ascii="宋体" w:hAnsi="宋体" w:eastAsia="宋体" w:cs="宋体"/>
          <w:b w:val="0"/>
          <w:bCs w:val="0"/>
          <w:kern w:val="0"/>
          <w:sz w:val="24"/>
          <w:szCs w:val="24"/>
          <w:lang w:val="en-US" w:eastAsia="zh-CN" w:bidi="ar-SA"/>
        </w:rPr>
        <w:t>体育特长生类考生专项测试前，请自行购买好人身意外伤害保险及医疗保险。</w: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3570AFA5-E8F5-40A7-B362-CCB01B728714}"/>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2" w:fontKey="{D11E50E9-AC56-49C8-B63D-4723B4487B92}"/>
  </w:font>
  <w:font w:name="华文中宋">
    <w:panose1 w:val="02010600040101010101"/>
    <w:charset w:val="86"/>
    <w:family w:val="auto"/>
    <w:pitch w:val="default"/>
    <w:sig w:usb0="00000287" w:usb1="080F0000" w:usb2="00000000" w:usb3="00000000" w:csb0="0004009F" w:csb1="DFD70000"/>
    <w:embedRegular r:id="rId3" w:fontKey="{B7621F67-D70E-4797-8D01-45ECC875C4FB}"/>
  </w:font>
  <w:font w:name="仿宋">
    <w:panose1 w:val="02010609060101010101"/>
    <w:charset w:val="86"/>
    <w:family w:val="modern"/>
    <w:pitch w:val="default"/>
    <w:sig w:usb0="800002BF" w:usb1="38CF7CFA" w:usb2="00000016" w:usb3="00000000" w:csb0="00040001" w:csb1="00000000"/>
    <w:embedRegular r:id="rId4" w:fontKey="{0EC15707-B9C6-46C2-8B29-EF6F0420CCE3}"/>
  </w:font>
  <w:font w:name="楷体">
    <w:panose1 w:val="02010609060101010101"/>
    <w:charset w:val="86"/>
    <w:family w:val="auto"/>
    <w:pitch w:val="default"/>
    <w:sig w:usb0="800002BF" w:usb1="38CF7CFA" w:usb2="00000016" w:usb3="00000000" w:csb0="00040001" w:csb1="00000000"/>
    <w:embedRegular r:id="rId5" w:fontKey="{CFEFD383-8A93-44EB-95C9-E4D45760AD57}"/>
  </w:font>
  <w:font w:name="方正小标宋简体">
    <w:panose1 w:val="03000509000000000000"/>
    <w:charset w:val="86"/>
    <w:family w:val="auto"/>
    <w:pitch w:val="default"/>
    <w:sig w:usb0="00000001" w:usb1="080E0000" w:usb2="00000000" w:usb3="00000000" w:csb0="00040000" w:csb1="00000000"/>
    <w:embedRegular r:id="rId6" w:fontKey="{14C8E9BF-953A-4BB0-AD83-C25B52F0C4FA}"/>
  </w:font>
  <w:font w:name="汉仪细圆B5">
    <w:altName w:val="仿宋"/>
    <w:panose1 w:val="00000000000000000000"/>
    <w:charset w:val="00"/>
    <w:family w:val="auto"/>
    <w:pitch w:val="default"/>
    <w:sig w:usb0="00000000" w:usb1="00000000" w:usb2="00000000" w:usb3="00000000" w:csb0="00000000" w:csb1="00000000"/>
    <w:embedRegular r:id="rId7" w:fontKey="{9F11075C-8DF3-4211-BB4E-A3F8897BD076}"/>
  </w:font>
  <w:font w:name="Microsoft YaHei UI">
    <w:panose1 w:val="020B0503020204020204"/>
    <w:charset w:val="86"/>
    <w:family w:val="auto"/>
    <w:pitch w:val="default"/>
    <w:sig w:usb0="80000287" w:usb1="2ACF3C50" w:usb2="00000016" w:usb3="00000000" w:csb0="0004001F" w:csb1="00000000"/>
    <w:embedRegular r:id="rId8" w:fontKey="{8360E00F-F1BD-4572-B1AC-9FA278534C4B}"/>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6C058C">
    <w:pPr>
      <w:pStyle w:val="7"/>
      <w:jc w:val="center"/>
    </w:pPr>
    <w:r>
      <w:fldChar w:fldCharType="begin"/>
    </w:r>
    <w:r>
      <w:instrText xml:space="preserve">PAGE   \* MERGEFORMAT</w:instrText>
    </w:r>
    <w:r>
      <w:fldChar w:fldCharType="separate"/>
    </w:r>
    <w:r>
      <w:t>14</w:t>
    </w:r>
    <w:r>
      <w:fldChar w:fldCharType="end"/>
    </w:r>
  </w:p>
  <w:p w14:paraId="68723818">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C72A0E">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82FDB0"/>
    <w:multiLevelType w:val="singleLevel"/>
    <w:tmpl w:val="9382FDB0"/>
    <w:lvl w:ilvl="0" w:tentative="0">
      <w:start w:val="1"/>
      <w:numFmt w:val="decimal"/>
      <w:suff w:val="nothing"/>
      <w:lvlText w:val="%1、"/>
      <w:lvlJc w:val="left"/>
    </w:lvl>
  </w:abstractNum>
  <w:abstractNum w:abstractNumId="1">
    <w:nsid w:val="DEC13600"/>
    <w:multiLevelType w:val="singleLevel"/>
    <w:tmpl w:val="DEC13600"/>
    <w:lvl w:ilvl="0" w:tentative="0">
      <w:start w:val="1"/>
      <w:numFmt w:val="chineseCounting"/>
      <w:suff w:val="space"/>
      <w:lvlText w:val="第%1章"/>
      <w:lvlJc w:val="left"/>
      <w:rPr>
        <w:rFonts w:hint="eastAsia"/>
      </w:rPr>
    </w:lvl>
  </w:abstractNum>
  <w:abstractNum w:abstractNumId="2">
    <w:nsid w:val="E382D66B"/>
    <w:multiLevelType w:val="singleLevel"/>
    <w:tmpl w:val="E382D66B"/>
    <w:lvl w:ilvl="0" w:tentative="0">
      <w:start w:val="1"/>
      <w:numFmt w:val="chineseCounting"/>
      <w:suff w:val="space"/>
      <w:lvlText w:val="第%1条"/>
      <w:lvlJc w:val="left"/>
      <w:rPr>
        <w:rFonts w:hint="eastAsia"/>
        <w:b/>
        <w:lang w:val="en-US"/>
      </w:rPr>
    </w:lvl>
  </w:abstractNum>
  <w:abstractNum w:abstractNumId="3">
    <w:nsid w:val="EA03636C"/>
    <w:multiLevelType w:val="singleLevel"/>
    <w:tmpl w:val="EA03636C"/>
    <w:lvl w:ilvl="0" w:tentative="0">
      <w:start w:val="1"/>
      <w:numFmt w:val="decimal"/>
      <w:suff w:val="nothing"/>
      <w:lvlText w:val="%1、"/>
      <w:lvlJc w:val="left"/>
    </w:lvl>
  </w:abstractNum>
  <w:abstractNum w:abstractNumId="4">
    <w:nsid w:val="5007EBA2"/>
    <w:multiLevelType w:val="singleLevel"/>
    <w:tmpl w:val="5007EBA2"/>
    <w:lvl w:ilvl="0" w:tentative="0">
      <w:start w:val="8"/>
      <w:numFmt w:val="chineseCounting"/>
      <w:suff w:val="nothing"/>
      <w:lvlText w:val="%1、"/>
      <w:lvlJc w:val="left"/>
      <w:rPr>
        <w:rFonts w:hint="eastAsia"/>
      </w:rPr>
    </w:lvl>
  </w:abstractNum>
  <w:abstractNum w:abstractNumId="5">
    <w:nsid w:val="604A3D49"/>
    <w:multiLevelType w:val="multilevel"/>
    <w:tmpl w:val="604A3D49"/>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0996757"/>
    <w:multiLevelType w:val="multilevel"/>
    <w:tmpl w:val="7099675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65A5E5C"/>
    <w:multiLevelType w:val="singleLevel"/>
    <w:tmpl w:val="765A5E5C"/>
    <w:lvl w:ilvl="0" w:tentative="0">
      <w:start w:val="1"/>
      <w:numFmt w:val="decimal"/>
      <w:suff w:val="nothing"/>
      <w:lvlText w:val="%1、"/>
      <w:lvlJc w:val="left"/>
      <w:pPr>
        <w:ind w:left="480" w:firstLine="0"/>
      </w:pPr>
    </w:lvl>
  </w:abstractNum>
  <w:abstractNum w:abstractNumId="8">
    <w:nsid w:val="7A2C1A3D"/>
    <w:multiLevelType w:val="singleLevel"/>
    <w:tmpl w:val="7A2C1A3D"/>
    <w:lvl w:ilvl="0" w:tentative="0">
      <w:start w:val="1"/>
      <w:numFmt w:val="decimal"/>
      <w:suff w:val="nothing"/>
      <w:lvlText w:val="（%1）"/>
      <w:lvlJc w:val="left"/>
    </w:lvl>
  </w:abstractNum>
  <w:num w:numId="1">
    <w:abstractNumId w:val="1"/>
  </w:num>
  <w:num w:numId="2">
    <w:abstractNumId w:val="2"/>
  </w:num>
  <w:num w:numId="3">
    <w:abstractNumId w:val="5"/>
  </w:num>
  <w:num w:numId="4">
    <w:abstractNumId w:val="6"/>
  </w:num>
  <w:num w:numId="5">
    <w:abstractNumId w:val="8"/>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mZWIzNDg2MmIzZjExOTIzMmViNTBmYTMwYTk0ZWY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EF572E"/>
    <w:rsid w:val="023F6BF7"/>
    <w:rsid w:val="02763A20"/>
    <w:rsid w:val="02AA213A"/>
    <w:rsid w:val="037544A2"/>
    <w:rsid w:val="038E0721"/>
    <w:rsid w:val="04003C23"/>
    <w:rsid w:val="04294F27"/>
    <w:rsid w:val="04C2712A"/>
    <w:rsid w:val="04DF1F2B"/>
    <w:rsid w:val="04ED2D68"/>
    <w:rsid w:val="05254A5F"/>
    <w:rsid w:val="059C75DF"/>
    <w:rsid w:val="059D6B84"/>
    <w:rsid w:val="05AC5C0F"/>
    <w:rsid w:val="06A55C71"/>
    <w:rsid w:val="06F53E3D"/>
    <w:rsid w:val="075926EA"/>
    <w:rsid w:val="07987FF3"/>
    <w:rsid w:val="079D1FBD"/>
    <w:rsid w:val="07D94EB6"/>
    <w:rsid w:val="07DB005B"/>
    <w:rsid w:val="07DC2099"/>
    <w:rsid w:val="07FC04D8"/>
    <w:rsid w:val="087C7B4E"/>
    <w:rsid w:val="0AAF0151"/>
    <w:rsid w:val="0ADC163F"/>
    <w:rsid w:val="0B2B471F"/>
    <w:rsid w:val="0B8C708E"/>
    <w:rsid w:val="0BA871E7"/>
    <w:rsid w:val="0BB7681F"/>
    <w:rsid w:val="0C004B2C"/>
    <w:rsid w:val="0C2267DE"/>
    <w:rsid w:val="0CEE40BF"/>
    <w:rsid w:val="0D511BCD"/>
    <w:rsid w:val="0D9A2F32"/>
    <w:rsid w:val="0F0E57E7"/>
    <w:rsid w:val="0F713C26"/>
    <w:rsid w:val="0FA364D6"/>
    <w:rsid w:val="0FFA0E2A"/>
    <w:rsid w:val="107F26DA"/>
    <w:rsid w:val="10DB6D7F"/>
    <w:rsid w:val="111613BE"/>
    <w:rsid w:val="11B318DC"/>
    <w:rsid w:val="11B545A0"/>
    <w:rsid w:val="126B2BAF"/>
    <w:rsid w:val="12996038"/>
    <w:rsid w:val="12A06CFD"/>
    <w:rsid w:val="12CD5AA9"/>
    <w:rsid w:val="12FD57C9"/>
    <w:rsid w:val="130628D8"/>
    <w:rsid w:val="13511DA5"/>
    <w:rsid w:val="1381162F"/>
    <w:rsid w:val="13A50343"/>
    <w:rsid w:val="13AD0F56"/>
    <w:rsid w:val="13BF1404"/>
    <w:rsid w:val="13CE6FBC"/>
    <w:rsid w:val="13F14888"/>
    <w:rsid w:val="13FB7F63"/>
    <w:rsid w:val="14377C0F"/>
    <w:rsid w:val="14575E03"/>
    <w:rsid w:val="146A2027"/>
    <w:rsid w:val="14D666DB"/>
    <w:rsid w:val="14EF4045"/>
    <w:rsid w:val="150D43F1"/>
    <w:rsid w:val="15132AEA"/>
    <w:rsid w:val="152009E0"/>
    <w:rsid w:val="152F25BA"/>
    <w:rsid w:val="15323EC6"/>
    <w:rsid w:val="16003D72"/>
    <w:rsid w:val="160C46A9"/>
    <w:rsid w:val="16D263AA"/>
    <w:rsid w:val="17306C2D"/>
    <w:rsid w:val="1817007E"/>
    <w:rsid w:val="18267AB6"/>
    <w:rsid w:val="19CE57F5"/>
    <w:rsid w:val="19DE5CD3"/>
    <w:rsid w:val="19E92EA6"/>
    <w:rsid w:val="1A004525"/>
    <w:rsid w:val="1A1C3315"/>
    <w:rsid w:val="1A2F0A01"/>
    <w:rsid w:val="1A4D657E"/>
    <w:rsid w:val="1B6C2FEB"/>
    <w:rsid w:val="1B7A3E63"/>
    <w:rsid w:val="1BB11F7A"/>
    <w:rsid w:val="1BF77544"/>
    <w:rsid w:val="1C334DB0"/>
    <w:rsid w:val="1C4B7CFE"/>
    <w:rsid w:val="1C8342E7"/>
    <w:rsid w:val="1CE7377A"/>
    <w:rsid w:val="1D892944"/>
    <w:rsid w:val="1D8C29A2"/>
    <w:rsid w:val="1DA11ABB"/>
    <w:rsid w:val="1DAD2A8C"/>
    <w:rsid w:val="1E0534CE"/>
    <w:rsid w:val="1E575166"/>
    <w:rsid w:val="1E6F7E6E"/>
    <w:rsid w:val="1E9C236D"/>
    <w:rsid w:val="1F16734A"/>
    <w:rsid w:val="1F8E612F"/>
    <w:rsid w:val="1FFE758D"/>
    <w:rsid w:val="200F7270"/>
    <w:rsid w:val="202E0E7A"/>
    <w:rsid w:val="20A0611A"/>
    <w:rsid w:val="22D93B65"/>
    <w:rsid w:val="233660B1"/>
    <w:rsid w:val="23416A94"/>
    <w:rsid w:val="234F597E"/>
    <w:rsid w:val="23811FA1"/>
    <w:rsid w:val="23B95264"/>
    <w:rsid w:val="23BC5A3E"/>
    <w:rsid w:val="23D1216B"/>
    <w:rsid w:val="23F52C20"/>
    <w:rsid w:val="23FC5CD6"/>
    <w:rsid w:val="242A1D2A"/>
    <w:rsid w:val="244823F9"/>
    <w:rsid w:val="25245D32"/>
    <w:rsid w:val="25787421"/>
    <w:rsid w:val="25E31AB3"/>
    <w:rsid w:val="25ED6EF5"/>
    <w:rsid w:val="261C6242"/>
    <w:rsid w:val="26AB5FE8"/>
    <w:rsid w:val="26D63198"/>
    <w:rsid w:val="26F17200"/>
    <w:rsid w:val="274979CF"/>
    <w:rsid w:val="275210BB"/>
    <w:rsid w:val="27AF13DE"/>
    <w:rsid w:val="286D4306"/>
    <w:rsid w:val="29DD040A"/>
    <w:rsid w:val="2A0406E2"/>
    <w:rsid w:val="2A0656A8"/>
    <w:rsid w:val="2A32577F"/>
    <w:rsid w:val="2A5A558B"/>
    <w:rsid w:val="2ABE71EB"/>
    <w:rsid w:val="2C0833AD"/>
    <w:rsid w:val="2C8478F1"/>
    <w:rsid w:val="2CFB6EDA"/>
    <w:rsid w:val="2D0F6B01"/>
    <w:rsid w:val="2D1221C7"/>
    <w:rsid w:val="2E6E3CFB"/>
    <w:rsid w:val="2E7A26A0"/>
    <w:rsid w:val="2FAD513C"/>
    <w:rsid w:val="2FC11C09"/>
    <w:rsid w:val="2FC9123E"/>
    <w:rsid w:val="3024522F"/>
    <w:rsid w:val="305D1EAE"/>
    <w:rsid w:val="309914C3"/>
    <w:rsid w:val="313703D4"/>
    <w:rsid w:val="313D086B"/>
    <w:rsid w:val="318F2491"/>
    <w:rsid w:val="31C51E84"/>
    <w:rsid w:val="328D1382"/>
    <w:rsid w:val="33122352"/>
    <w:rsid w:val="33597626"/>
    <w:rsid w:val="339E7C5E"/>
    <w:rsid w:val="33BF47D9"/>
    <w:rsid w:val="33ED199E"/>
    <w:rsid w:val="342B1D46"/>
    <w:rsid w:val="344828F8"/>
    <w:rsid w:val="344F51A3"/>
    <w:rsid w:val="346C7B0F"/>
    <w:rsid w:val="34764968"/>
    <w:rsid w:val="358B3826"/>
    <w:rsid w:val="35EA4102"/>
    <w:rsid w:val="36140CE4"/>
    <w:rsid w:val="37031F9E"/>
    <w:rsid w:val="37AC319E"/>
    <w:rsid w:val="37BFA028"/>
    <w:rsid w:val="37CD1DE7"/>
    <w:rsid w:val="380A6843"/>
    <w:rsid w:val="38186329"/>
    <w:rsid w:val="38B55CC7"/>
    <w:rsid w:val="38E03E10"/>
    <w:rsid w:val="391060DB"/>
    <w:rsid w:val="395E52C3"/>
    <w:rsid w:val="39756A74"/>
    <w:rsid w:val="39C20F5B"/>
    <w:rsid w:val="39D07618"/>
    <w:rsid w:val="39EE291F"/>
    <w:rsid w:val="3A52002D"/>
    <w:rsid w:val="3A695746"/>
    <w:rsid w:val="3AEA4709"/>
    <w:rsid w:val="3AEB1C60"/>
    <w:rsid w:val="3B0A6B5A"/>
    <w:rsid w:val="3B6A683B"/>
    <w:rsid w:val="3B892174"/>
    <w:rsid w:val="3CA73615"/>
    <w:rsid w:val="3DBD6105"/>
    <w:rsid w:val="3DE23DBE"/>
    <w:rsid w:val="3E0633EE"/>
    <w:rsid w:val="3E222F7F"/>
    <w:rsid w:val="3E305F64"/>
    <w:rsid w:val="3E6F38A3"/>
    <w:rsid w:val="3E7F2B45"/>
    <w:rsid w:val="3EAB2402"/>
    <w:rsid w:val="3EEF0AB8"/>
    <w:rsid w:val="3F1A6BAD"/>
    <w:rsid w:val="3FDA284A"/>
    <w:rsid w:val="3FE536F1"/>
    <w:rsid w:val="404023C4"/>
    <w:rsid w:val="404B48EE"/>
    <w:rsid w:val="40581F6E"/>
    <w:rsid w:val="407A208B"/>
    <w:rsid w:val="40E572B5"/>
    <w:rsid w:val="40E879E7"/>
    <w:rsid w:val="40F3694D"/>
    <w:rsid w:val="41005B39"/>
    <w:rsid w:val="410C1185"/>
    <w:rsid w:val="41150C5F"/>
    <w:rsid w:val="419D3DBE"/>
    <w:rsid w:val="41AA0C03"/>
    <w:rsid w:val="41C95E4D"/>
    <w:rsid w:val="41E9396D"/>
    <w:rsid w:val="427F40C9"/>
    <w:rsid w:val="429960CF"/>
    <w:rsid w:val="42CA6358"/>
    <w:rsid w:val="42D9011C"/>
    <w:rsid w:val="42F02ADA"/>
    <w:rsid w:val="43233126"/>
    <w:rsid w:val="43277BDB"/>
    <w:rsid w:val="434F5A51"/>
    <w:rsid w:val="451D704F"/>
    <w:rsid w:val="457E7FAC"/>
    <w:rsid w:val="45B47174"/>
    <w:rsid w:val="45D10756"/>
    <w:rsid w:val="46701BD3"/>
    <w:rsid w:val="46756CDE"/>
    <w:rsid w:val="46A460B4"/>
    <w:rsid w:val="46B04A59"/>
    <w:rsid w:val="46BA646D"/>
    <w:rsid w:val="46FC24A1"/>
    <w:rsid w:val="470D1149"/>
    <w:rsid w:val="4732546E"/>
    <w:rsid w:val="47503B46"/>
    <w:rsid w:val="47EC01A1"/>
    <w:rsid w:val="485831BD"/>
    <w:rsid w:val="48CB3DCC"/>
    <w:rsid w:val="490E5A67"/>
    <w:rsid w:val="492900B7"/>
    <w:rsid w:val="494C2D19"/>
    <w:rsid w:val="495112C6"/>
    <w:rsid w:val="496112DB"/>
    <w:rsid w:val="496B4C67"/>
    <w:rsid w:val="49D56585"/>
    <w:rsid w:val="49EA3855"/>
    <w:rsid w:val="4A2475A4"/>
    <w:rsid w:val="4AC35133"/>
    <w:rsid w:val="4AD56ED5"/>
    <w:rsid w:val="4B5B204B"/>
    <w:rsid w:val="4B77BA42"/>
    <w:rsid w:val="4B837B0C"/>
    <w:rsid w:val="4B850531"/>
    <w:rsid w:val="4B8A3E6C"/>
    <w:rsid w:val="4BA32DDE"/>
    <w:rsid w:val="4BB4664D"/>
    <w:rsid w:val="4C1930A0"/>
    <w:rsid w:val="4C7F0DE7"/>
    <w:rsid w:val="4C9D15DC"/>
    <w:rsid w:val="4D5072E9"/>
    <w:rsid w:val="4D69668F"/>
    <w:rsid w:val="4D9322BB"/>
    <w:rsid w:val="4DCF13B8"/>
    <w:rsid w:val="4DF9660B"/>
    <w:rsid w:val="4E125FF9"/>
    <w:rsid w:val="4E81291C"/>
    <w:rsid w:val="4E9502E8"/>
    <w:rsid w:val="4F2621FE"/>
    <w:rsid w:val="4F3E33A7"/>
    <w:rsid w:val="4F8C636A"/>
    <w:rsid w:val="4F8D77AB"/>
    <w:rsid w:val="5010686C"/>
    <w:rsid w:val="5012408F"/>
    <w:rsid w:val="507A753A"/>
    <w:rsid w:val="50C41F9B"/>
    <w:rsid w:val="514279CB"/>
    <w:rsid w:val="51992547"/>
    <w:rsid w:val="51996F17"/>
    <w:rsid w:val="523C74A6"/>
    <w:rsid w:val="52AD12BC"/>
    <w:rsid w:val="52BB345C"/>
    <w:rsid w:val="530F0D59"/>
    <w:rsid w:val="540567C7"/>
    <w:rsid w:val="54380789"/>
    <w:rsid w:val="544F44F7"/>
    <w:rsid w:val="5472094E"/>
    <w:rsid w:val="54D1276A"/>
    <w:rsid w:val="54F76490"/>
    <w:rsid w:val="55144405"/>
    <w:rsid w:val="55312A98"/>
    <w:rsid w:val="55474042"/>
    <w:rsid w:val="554967A4"/>
    <w:rsid w:val="556E215B"/>
    <w:rsid w:val="56DC53F6"/>
    <w:rsid w:val="571A4270"/>
    <w:rsid w:val="571A66C4"/>
    <w:rsid w:val="57DC0D06"/>
    <w:rsid w:val="58220680"/>
    <w:rsid w:val="58481E52"/>
    <w:rsid w:val="58A35269"/>
    <w:rsid w:val="58C8276C"/>
    <w:rsid w:val="58DF57F5"/>
    <w:rsid w:val="59323EA7"/>
    <w:rsid w:val="5949535F"/>
    <w:rsid w:val="597F35F6"/>
    <w:rsid w:val="599651FE"/>
    <w:rsid w:val="59B2243E"/>
    <w:rsid w:val="5A1117CC"/>
    <w:rsid w:val="5ABE313D"/>
    <w:rsid w:val="5B127639"/>
    <w:rsid w:val="5B8FCF33"/>
    <w:rsid w:val="5BD161ED"/>
    <w:rsid w:val="5CD41DD8"/>
    <w:rsid w:val="5CE82B4D"/>
    <w:rsid w:val="5CFF3BED"/>
    <w:rsid w:val="5D0B35B7"/>
    <w:rsid w:val="5D4C7FE2"/>
    <w:rsid w:val="5DA46FBF"/>
    <w:rsid w:val="5DB42C29"/>
    <w:rsid w:val="5E1E79DD"/>
    <w:rsid w:val="5E547F68"/>
    <w:rsid w:val="5F804F7C"/>
    <w:rsid w:val="5F84507B"/>
    <w:rsid w:val="5FA66C4C"/>
    <w:rsid w:val="5FBF32AD"/>
    <w:rsid w:val="5FEB7598"/>
    <w:rsid w:val="600C1085"/>
    <w:rsid w:val="604E4E9A"/>
    <w:rsid w:val="605F4325"/>
    <w:rsid w:val="60964868"/>
    <w:rsid w:val="60F4742F"/>
    <w:rsid w:val="6126799A"/>
    <w:rsid w:val="61A35225"/>
    <w:rsid w:val="61B228BF"/>
    <w:rsid w:val="626055AF"/>
    <w:rsid w:val="62804CAC"/>
    <w:rsid w:val="629C67BC"/>
    <w:rsid w:val="62E670F3"/>
    <w:rsid w:val="630C6032"/>
    <w:rsid w:val="63C35974"/>
    <w:rsid w:val="650846A6"/>
    <w:rsid w:val="656B46CF"/>
    <w:rsid w:val="66387CAD"/>
    <w:rsid w:val="664D7F9B"/>
    <w:rsid w:val="66A3028A"/>
    <w:rsid w:val="66A650D9"/>
    <w:rsid w:val="671B1581"/>
    <w:rsid w:val="672A3F5C"/>
    <w:rsid w:val="67DF478F"/>
    <w:rsid w:val="67E11BC9"/>
    <w:rsid w:val="67ED7463"/>
    <w:rsid w:val="6860371C"/>
    <w:rsid w:val="68AE03DB"/>
    <w:rsid w:val="690600B1"/>
    <w:rsid w:val="6950078F"/>
    <w:rsid w:val="69B61AD7"/>
    <w:rsid w:val="6A0B1B52"/>
    <w:rsid w:val="6B863A1B"/>
    <w:rsid w:val="6B865BA9"/>
    <w:rsid w:val="6B9615A3"/>
    <w:rsid w:val="6BAC3191"/>
    <w:rsid w:val="6BC648A8"/>
    <w:rsid w:val="6D0468F2"/>
    <w:rsid w:val="6D2A0812"/>
    <w:rsid w:val="6D3925E5"/>
    <w:rsid w:val="6D392F16"/>
    <w:rsid w:val="6D4620B8"/>
    <w:rsid w:val="6D464F20"/>
    <w:rsid w:val="6D5451DC"/>
    <w:rsid w:val="6D5D5B5A"/>
    <w:rsid w:val="6D6F3412"/>
    <w:rsid w:val="6D9E6B0A"/>
    <w:rsid w:val="6DA83E0C"/>
    <w:rsid w:val="6DB61B32"/>
    <w:rsid w:val="6DE92C47"/>
    <w:rsid w:val="6E9D3190"/>
    <w:rsid w:val="6EA10FD4"/>
    <w:rsid w:val="6EE65FD0"/>
    <w:rsid w:val="6EEF5FBA"/>
    <w:rsid w:val="6F1F3C7A"/>
    <w:rsid w:val="6F71DAA7"/>
    <w:rsid w:val="6F9314E5"/>
    <w:rsid w:val="6F9927A9"/>
    <w:rsid w:val="6FD63E81"/>
    <w:rsid w:val="6FEB37AA"/>
    <w:rsid w:val="6FFF35DB"/>
    <w:rsid w:val="703903A6"/>
    <w:rsid w:val="706D4D57"/>
    <w:rsid w:val="70981B5C"/>
    <w:rsid w:val="71454595"/>
    <w:rsid w:val="71F1013E"/>
    <w:rsid w:val="723E08BB"/>
    <w:rsid w:val="72526486"/>
    <w:rsid w:val="72A471DF"/>
    <w:rsid w:val="72B67B5A"/>
    <w:rsid w:val="72F07C93"/>
    <w:rsid w:val="731D7F10"/>
    <w:rsid w:val="73522870"/>
    <w:rsid w:val="737F09F7"/>
    <w:rsid w:val="73BC1D93"/>
    <w:rsid w:val="74624D35"/>
    <w:rsid w:val="74D001FC"/>
    <w:rsid w:val="74E67981"/>
    <w:rsid w:val="756A1E27"/>
    <w:rsid w:val="75DB056E"/>
    <w:rsid w:val="75FB64DD"/>
    <w:rsid w:val="76300070"/>
    <w:rsid w:val="768B56A2"/>
    <w:rsid w:val="770025E3"/>
    <w:rsid w:val="77271704"/>
    <w:rsid w:val="777BE1E5"/>
    <w:rsid w:val="777F4E56"/>
    <w:rsid w:val="777FFB5A"/>
    <w:rsid w:val="77C01083"/>
    <w:rsid w:val="77F9BDFE"/>
    <w:rsid w:val="780659D7"/>
    <w:rsid w:val="789A7408"/>
    <w:rsid w:val="78DD4B16"/>
    <w:rsid w:val="794111F1"/>
    <w:rsid w:val="795D6D6C"/>
    <w:rsid w:val="79B6B7CA"/>
    <w:rsid w:val="79DC614A"/>
    <w:rsid w:val="79FF8825"/>
    <w:rsid w:val="7A7AC12C"/>
    <w:rsid w:val="7AC47217"/>
    <w:rsid w:val="7AD2618C"/>
    <w:rsid w:val="7AE149BD"/>
    <w:rsid w:val="7AE262DC"/>
    <w:rsid w:val="7B647A4D"/>
    <w:rsid w:val="7BDFE1A2"/>
    <w:rsid w:val="7C2B0102"/>
    <w:rsid w:val="7C7E1CA6"/>
    <w:rsid w:val="7CFE890A"/>
    <w:rsid w:val="7D5947FB"/>
    <w:rsid w:val="7D7FC70A"/>
    <w:rsid w:val="7D935155"/>
    <w:rsid w:val="7D9854CF"/>
    <w:rsid w:val="7DC97BD3"/>
    <w:rsid w:val="7E17500A"/>
    <w:rsid w:val="7E5C285E"/>
    <w:rsid w:val="7EBF5433"/>
    <w:rsid w:val="7EDEFF37"/>
    <w:rsid w:val="7EEB27A6"/>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eastAsia="宋体" w:cs="Times New Roman"/>
    </w:rPr>
  </w:style>
  <w:style w:type="paragraph" w:styleId="3">
    <w:name w:val="annotation text"/>
    <w:basedOn w:val="1"/>
    <w:link w:val="18"/>
    <w:autoRedefine/>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9"/>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20"/>
    <w:autoRedefine/>
    <w:qFormat/>
    <w:uiPriority w:val="0"/>
    <w:rPr>
      <w:sz w:val="18"/>
      <w:szCs w:val="18"/>
      <w:lang w:val="zh-CN"/>
    </w:rPr>
  </w:style>
  <w:style w:type="paragraph" w:styleId="7">
    <w:name w:val="footer"/>
    <w:basedOn w:val="1"/>
    <w:link w:val="21"/>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2"/>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autoRedefine/>
    <w:qFormat/>
    <w:uiPriority w:val="0"/>
    <w:rPr>
      <w:b/>
    </w:rPr>
  </w:style>
  <w:style w:type="character" w:styleId="15">
    <w:name w:val="FollowedHyperlink"/>
    <w:basedOn w:val="13"/>
    <w:autoRedefine/>
    <w:qFormat/>
    <w:uiPriority w:val="0"/>
    <w:rPr>
      <w:color w:val="333333"/>
      <w:sz w:val="21"/>
      <w:szCs w:val="21"/>
      <w:u w:val="none"/>
    </w:rPr>
  </w:style>
  <w:style w:type="character" w:styleId="16">
    <w:name w:val="Hyperlink"/>
    <w:basedOn w:val="13"/>
    <w:autoRedefine/>
    <w:qFormat/>
    <w:uiPriority w:val="0"/>
    <w:rPr>
      <w:color w:val="0000FF"/>
      <w:u w:val="single"/>
    </w:rPr>
  </w:style>
  <w:style w:type="character" w:styleId="17">
    <w:name w:val="annotation reference"/>
    <w:autoRedefine/>
    <w:qFormat/>
    <w:uiPriority w:val="0"/>
    <w:rPr>
      <w:sz w:val="21"/>
      <w:szCs w:val="21"/>
    </w:rPr>
  </w:style>
  <w:style w:type="character" w:customStyle="1" w:styleId="18">
    <w:name w:val="批注文字 Char"/>
    <w:link w:val="3"/>
    <w:autoRedefine/>
    <w:qFormat/>
    <w:uiPriority w:val="0"/>
    <w:rPr>
      <w:rFonts w:ascii="Calibri" w:hAnsi="Calibri"/>
      <w:kern w:val="2"/>
      <w:sz w:val="21"/>
      <w:szCs w:val="24"/>
    </w:rPr>
  </w:style>
  <w:style w:type="character" w:customStyle="1" w:styleId="19">
    <w:name w:val="正文文本缩进 Char"/>
    <w:link w:val="5"/>
    <w:autoRedefine/>
    <w:qFormat/>
    <w:uiPriority w:val="0"/>
    <w:rPr>
      <w:rFonts w:ascii="宋体" w:hAnsi="宋体"/>
      <w:kern w:val="2"/>
      <w:sz w:val="30"/>
      <w:szCs w:val="30"/>
    </w:rPr>
  </w:style>
  <w:style w:type="character" w:customStyle="1" w:styleId="20">
    <w:name w:val="批注框文本 Char"/>
    <w:link w:val="6"/>
    <w:autoRedefine/>
    <w:qFormat/>
    <w:uiPriority w:val="0"/>
    <w:rPr>
      <w:kern w:val="2"/>
      <w:sz w:val="18"/>
      <w:szCs w:val="18"/>
    </w:rPr>
  </w:style>
  <w:style w:type="character" w:customStyle="1" w:styleId="21">
    <w:name w:val="页脚 Char"/>
    <w:link w:val="7"/>
    <w:autoRedefine/>
    <w:qFormat/>
    <w:uiPriority w:val="99"/>
    <w:rPr>
      <w:kern w:val="2"/>
      <w:sz w:val="18"/>
      <w:szCs w:val="18"/>
    </w:rPr>
  </w:style>
  <w:style w:type="character" w:customStyle="1" w:styleId="22">
    <w:name w:val="批注主题 Char"/>
    <w:link w:val="10"/>
    <w:autoRedefine/>
    <w:qFormat/>
    <w:uiPriority w:val="0"/>
    <w:rPr>
      <w:rFonts w:ascii="Calibri" w:hAnsi="Calibri"/>
      <w:b/>
      <w:bCs/>
      <w:kern w:val="2"/>
      <w:sz w:val="21"/>
      <w:szCs w:val="24"/>
    </w:rPr>
  </w:style>
  <w:style w:type="paragraph" w:customStyle="1" w:styleId="23">
    <w:name w:val="Char Char Char Char"/>
    <w:basedOn w:val="1"/>
    <w:autoRedefine/>
    <w:qFormat/>
    <w:uiPriority w:val="0"/>
    <w:pPr>
      <w:widowControl/>
      <w:spacing w:after="160" w:line="240" w:lineRule="exact"/>
      <w:jc w:val="left"/>
    </w:pPr>
  </w:style>
  <w:style w:type="paragraph" w:styleId="24">
    <w:name w:val="List Paragraph"/>
    <w:basedOn w:val="1"/>
    <w:autoRedefine/>
    <w:qFormat/>
    <w:uiPriority w:val="99"/>
    <w:pPr>
      <w:ind w:left="138" w:right="436" w:firstLine="638"/>
    </w:pPr>
    <w:rPr>
      <w:rFonts w:ascii="宋体" w:hAnsi="宋体" w:cs="宋体"/>
      <w:lang w:val="zh-CN" w:bidi="zh-CN"/>
    </w:rPr>
  </w:style>
  <w:style w:type="paragraph" w:customStyle="1" w:styleId="25">
    <w:name w:val="修订1"/>
    <w:autoRedefine/>
    <w:unhideWhenUsed/>
    <w:qFormat/>
    <w:uiPriority w:val="99"/>
    <w:rPr>
      <w:rFonts w:ascii="Times New Roman" w:hAnsi="Times New Roman" w:eastAsia="宋体" w:cs="Times New Roman"/>
      <w:kern w:val="2"/>
      <w:sz w:val="21"/>
      <w:szCs w:val="24"/>
      <w:lang w:val="en-US" w:eastAsia="zh-CN" w:bidi="ar-SA"/>
    </w:rPr>
  </w:style>
  <w:style w:type="character" w:customStyle="1" w:styleId="26">
    <w:name w:val="font11"/>
    <w:basedOn w:val="13"/>
    <w:autoRedefine/>
    <w:qFormat/>
    <w:uiPriority w:val="0"/>
    <w:rPr>
      <w:rFonts w:hint="eastAsia" w:ascii="宋体" w:hAnsi="宋体" w:eastAsia="宋体" w:cs="宋体"/>
      <w:b/>
      <w:bCs/>
      <w:color w:val="000000"/>
      <w:sz w:val="21"/>
      <w:szCs w:val="21"/>
      <w:u w:val="none"/>
    </w:rPr>
  </w:style>
  <w:style w:type="character" w:customStyle="1" w:styleId="27">
    <w:name w:val="font21"/>
    <w:basedOn w:val="13"/>
    <w:autoRedefine/>
    <w:qFormat/>
    <w:uiPriority w:val="0"/>
    <w:rPr>
      <w:rFonts w:hint="eastAsia" w:ascii="宋体" w:hAnsi="宋体" w:eastAsia="宋体" w:cs="宋体"/>
      <w:color w:val="000000"/>
      <w:sz w:val="21"/>
      <w:szCs w:val="21"/>
      <w:u w:val="none"/>
    </w:rPr>
  </w:style>
  <w:style w:type="paragraph" w:customStyle="1" w:styleId="28">
    <w:name w:val="Body text|1"/>
    <w:basedOn w:val="1"/>
    <w:qFormat/>
    <w:uiPriority w:val="0"/>
    <w:pPr>
      <w:spacing w:line="360" w:lineRule="auto"/>
      <w:ind w:firstLine="240"/>
    </w:pPr>
    <w:rPr>
      <w:rFonts w:ascii="宋体" w:hAnsi="宋体" w:cs="宋体"/>
      <w:sz w:val="12"/>
      <w:szCs w:val="12"/>
      <w:lang w:val="zh-TW" w:eastAsia="zh-TW" w:bidi="zh-TW"/>
    </w:rPr>
  </w:style>
  <w:style w:type="paragraph" w:customStyle="1" w:styleId="29">
    <w:name w:val="Other|1"/>
    <w:basedOn w:val="1"/>
    <w:autoRedefine/>
    <w:qFormat/>
    <w:uiPriority w:val="0"/>
    <w:pPr>
      <w:jc w:val="center"/>
    </w:pPr>
    <w:rPr>
      <w:sz w:val="12"/>
      <w:szCs w:val="12"/>
      <w:lang w:val="zh-TW" w:eastAsia="zh-TW" w:bidi="zh-TW"/>
    </w:rPr>
  </w:style>
  <w:style w:type="character" w:customStyle="1" w:styleId="30">
    <w:name w:val="font41"/>
    <w:basedOn w:val="13"/>
    <w:autoRedefine/>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28</Pages>
  <Words>2442</Words>
  <Characters>2661</Characters>
  <Lines>5</Lines>
  <Paragraphs>16</Paragraphs>
  <TotalTime>20</TotalTime>
  <ScaleCrop>false</ScaleCrop>
  <LinksUpToDate>false</LinksUpToDate>
  <CharactersWithSpaces>2691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mm</cp:lastModifiedBy>
  <cp:lastPrinted>2024-01-12T07:12:00Z</cp:lastPrinted>
  <dcterms:modified xsi:type="dcterms:W3CDTF">2025-01-24T14:26:07Z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98061B07E6A24DE18B6D3632B432C73F_13</vt:lpwstr>
  </property>
  <property fmtid="{D5CDD505-2E9C-101B-9397-08002B2CF9AE}" pid="4" name="KSOTemplateDocerSaveRecord">
    <vt:lpwstr>eyJoZGlkIjoiM2E1OGU2ZTEyYTkzZjQ1M2M0ZWZlNzZhMzM0YWZlMWYifQ==</vt:lpwstr>
  </property>
</Properties>
</file>