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1F3A5F"/>
          <w:sz w:val="44"/>
        </w:rPr>
        <w:t>Bright Mind Puppy Launch Planning — Market Brief</w:t>
      </w:r>
    </w:p>
    <w:p>
      <w:pPr>
        <w:spacing w:after="200"/>
        <w:pBdr>
          <w:bottom w:val="single" w:sz="8" w:space="1" w:color="2E5E8C"/>
        </w:pBdr>
      </w:pPr>
    </w:p>
    <w:p>
      <w:pPr>
        <w:spacing w:after="320"/>
      </w:pPr>
      <w:r>
        <w:rPr>
          <w:rFonts w:ascii="Calibri" w:hAnsi="Calibri"/>
          <w:b w:val="0"/>
          <w:i/>
          <w:color w:val="444444"/>
          <w:sz w:val="20"/>
        </w:rPr>
        <w:t>Prepared by Tia Nelson  |  July 30, 2026  |  Covers BD meeting: Bright Mind Puppy Launch Planning (7/21)</w:t>
      </w:r>
    </w:p>
    <w:p>
      <w:pPr>
        <w:spacing w:before="280" w:after="120"/>
      </w:pPr>
      <w:r>
        <w:rPr>
          <w:rFonts w:ascii="Calibri" w:hAnsi="Calibri"/>
          <w:b/>
          <w:i w:val="0"/>
          <w:color w:val="2E5E8C"/>
          <w:sz w:val="26"/>
        </w:rPr>
        <w:t>1. Meeting Recap</w:t>
      </w:r>
    </w:p>
    <w:p>
      <w:pPr>
        <w:pStyle w:val="ListBullet"/>
        <w:spacing w:after="120"/>
      </w:pPr>
      <w:r>
        <w:rPr>
          <w:rFonts w:ascii="Calibri" w:hAnsi="Calibri"/>
          <w:b/>
          <w:i w:val="0"/>
          <w:sz w:val="21"/>
        </w:rPr>
        <w:t xml:space="preserve">Attendees: </w:t>
      </w:r>
      <w:r>
        <w:rPr>
          <w:rFonts w:ascii="Calibri" w:hAnsi="Calibri"/>
          <w:b w:val="0"/>
          <w:i w:val="0"/>
          <w:sz w:val="21"/>
        </w:rPr>
        <w:t>Jordan Ellis (Brand Manager, Pro Plan Puppy Line), Dr. Priya Nair (R&amp;D Lead), Tom Bricker (Packaging Designer), Sam Whitfield (Marketing Coordinator).</w:t>
      </w:r>
    </w:p>
    <w:p>
      <w:pPr>
        <w:pStyle w:val="ListBullet"/>
        <w:spacing w:after="120"/>
      </w:pPr>
      <w:r>
        <w:rPr>
          <w:rFonts w:ascii="Calibri" w:hAnsi="Calibri"/>
          <w:b/>
          <w:i w:val="0"/>
          <w:sz w:val="21"/>
        </w:rPr>
        <w:t xml:space="preserve">Reviewed: </w:t>
      </w:r>
      <w:r>
        <w:rPr>
          <w:rFonts w:ascii="Calibri" w:hAnsi="Calibri"/>
          <w:b w:val="0"/>
          <w:i w:val="0"/>
          <w:sz w:val="21"/>
        </w:rPr>
        <w:t>Refreshed Bright Mind Puppy formula with increased DHA for cognitive/neural development; formulation trials met target benchmarks.</w:t>
      </w:r>
    </w:p>
    <w:p>
      <w:pPr>
        <w:pStyle w:val="ListBullet"/>
        <w:spacing w:after="120"/>
      </w:pPr>
      <w:r>
        <w:rPr>
          <w:rFonts w:ascii="Calibri" w:hAnsi="Calibri"/>
          <w:b/>
          <w:i w:val="0"/>
          <w:sz w:val="21"/>
        </w:rPr>
        <w:t xml:space="preserve">Reviewed: </w:t>
      </w:r>
      <w:r>
        <w:rPr>
          <w:rFonts w:ascii="Calibri" w:hAnsi="Calibri"/>
          <w:b w:val="0"/>
          <w:i w:val="0"/>
          <w:sz w:val="21"/>
        </w:rPr>
        <w:t>Three packaging concepts with updated colors and clearer DHA callouts — concept 2 was the early favorite and moves into consumer testing.</w:t>
      </w:r>
    </w:p>
    <w:p>
      <w:pPr>
        <w:pStyle w:val="ListBullet"/>
        <w:spacing w:after="120"/>
      </w:pPr>
      <w:r>
        <w:rPr>
          <w:rFonts w:ascii="Calibri" w:hAnsi="Calibri"/>
          <w:b/>
          <w:i w:val="0"/>
          <w:sz w:val="21"/>
        </w:rPr>
        <w:t xml:space="preserve">Proposed: </w:t>
      </w:r>
      <w:r>
        <w:rPr>
          <w:rFonts w:ascii="Calibri" w:hAnsi="Calibri"/>
          <w:b w:val="0"/>
          <w:i w:val="0"/>
          <w:sz w:val="21"/>
        </w:rPr>
        <w:t>Q1 2027 launch plan: veterinary clinic seeding plus puppy-training influencer partnerships ahead of retail rollout.</w:t>
      </w:r>
    </w:p>
    <w:p>
      <w:pPr>
        <w:pStyle w:val="ListBullet"/>
        <w:spacing w:after="120"/>
      </w:pPr>
      <w:r>
        <w:rPr>
          <w:rFonts w:ascii="Calibri" w:hAnsi="Calibri"/>
          <w:b/>
          <w:i w:val="0"/>
          <w:sz w:val="21"/>
        </w:rPr>
        <w:t xml:space="preserve">Concern: </w:t>
      </w:r>
      <w:r>
        <w:rPr>
          <w:rFonts w:ascii="Calibri" w:hAnsi="Calibri"/>
          <w:b w:val="0"/>
          <w:i w:val="0"/>
          <w:sz w:val="21"/>
        </w:rPr>
        <w:t>Dr. Nair flagged lead-time risk from a single-source overseas fish-oil supplier.</w:t>
      </w:r>
    </w:p>
    <w:p>
      <w:pPr>
        <w:pStyle w:val="ListBullet"/>
        <w:spacing w:after="120"/>
      </w:pPr>
      <w:r>
        <w:rPr>
          <w:rFonts w:ascii="Calibri" w:hAnsi="Calibri"/>
          <w:b/>
          <w:i w:val="0"/>
          <w:sz w:val="21"/>
        </w:rPr>
        <w:t xml:space="preserve">Concern: </w:t>
      </w:r>
      <w:r>
        <w:rPr>
          <w:rFonts w:ascii="Calibri" w:hAnsi="Calibri"/>
          <w:b w:val="0"/>
          <w:i w:val="0"/>
          <w:sz w:val="21"/>
        </w:rPr>
        <w:t>Sam flagged that the proposed February launch window overlaps a competitor's planned puppy campaign.</w:t>
      </w:r>
    </w:p>
    <w:p>
      <w:pPr>
        <w:pStyle w:val="ListBullet"/>
        <w:spacing w:after="120"/>
      </w:pPr>
      <w:r>
        <w:rPr>
          <w:rFonts w:ascii="Calibri" w:hAnsi="Calibri"/>
          <w:b/>
          <w:i w:val="0"/>
          <w:sz w:val="21"/>
        </w:rPr>
        <w:t xml:space="preserve">Left: </w:t>
      </w:r>
      <w:r>
        <w:rPr>
          <w:rFonts w:ascii="Calibri" w:hAnsi="Calibri"/>
          <w:b w:val="0"/>
          <w:i w:val="0"/>
          <w:sz w:val="21"/>
        </w:rPr>
        <w:t>Dr. Nair to confirm a backup supplier by August 20. Sam to research shifting launch 2–3 weeks earlier. Follow-up meeting tentatively set for late August.</w:t>
      </w:r>
    </w:p>
    <w:p>
      <w:pPr>
        <w:spacing w:before="280" w:after="120"/>
      </w:pPr>
      <w:r>
        <w:rPr>
          <w:rFonts w:ascii="Calibri" w:hAnsi="Calibri"/>
          <w:b/>
          <w:i w:val="0"/>
          <w:color w:val="2E5E8C"/>
          <w:sz w:val="26"/>
        </w:rPr>
        <w:t>2. Market Signals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1"/>
        </w:rPr>
        <w:t>The fish-oil/omega-3 supply chain is under real, industry-wide strain, not a single-supplier quirk: potential shortfalls of roughly 20,000 tonnes this year, with Peruvian anchovy quotas — 35–40% of global fish oil — down 36% in 2026, and tightness projected to persist toward 2033 (ingredientsnetwork.com, nutraingredients.com).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1"/>
        </w:rPr>
        <w:t>In response, algal-oil DHA sources are gaining real share as a fish-oil substitute — roughly 18–22% of domestic omega-3 supply in 2026, up from under 10% in 2020, with suppliers like dsm-firmenich now marketing microalgal oil specifically as a fish-oil replacement.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1"/>
        </w:rPr>
        <w:t>DHA-for-cognitive-development is not an open lane: Eukanuba relaunched its puppy line in March 2026 with DHA cognitive-support recipes, and Zignature launched a new early-life puppy formula in April 2026 built around DHA/omega-3 for brain, eye, skin, and coat — both moves predate the proposed Q1 2027 Bright Mind launch.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1"/>
        </w:rPr>
        <w:t>No evidence surfaced of a Hill's-specific puppy cognitive product or a Hill's puppy campaign timed to Q1 2027 — Hill's cognitive-support marketing (Senior Vitality) is concentrated at the Adult 7+ senior end, not puppies.</w:t>
      </w:r>
    </w:p>
    <w:p>
      <w:pPr>
        <w:spacing w:before="280" w:after="120"/>
      </w:pPr>
      <w:r>
        <w:rPr>
          <w:rFonts w:ascii="Calibri" w:hAnsi="Calibri"/>
          <w:b/>
          <w:i w:val="0"/>
          <w:color w:val="2E5E8C"/>
          <w:sz w:val="26"/>
        </w:rPr>
        <w:t>3. Implications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1"/>
        </w:rPr>
        <w:t>Dr. Nair's supply-risk concern is understated, not overstated: this is a multi-year structural shortage, not a one-off. A single backup supplier still sourcing conventional fish oil doesn't fully de-risk the launch — the industry's own hedge is shifting toward algal-oil sourcing, which wasn't part of the meeting's discussion.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1"/>
        </w:rPr>
        <w:t>Sam's instinct to worry about competitive overlap was aimed at the wrong evidence: no Hill's puppy cognitive launch surfaced, but Eukanuba and Zignature already shipped DHA-cognitive puppy products months ago. The bigger competitive risk isn't one rival's February campaign — it's that "DHA for puppy brain development" is becoming a category-standard claim rather than Bright Mind's exclusive story, which matters more for positioning than for launch date.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1"/>
        </w:rPr>
        <w:t>Because DHA-cognitive claims are proliferating industry-wide, packaging concept 2's DHA callout may need a more specific, trial-backed hook to stand out, rather than "increased DHA" alone — while the puppy-stage cognitive claim itself remains real white space against Hill's specifically.</w:t>
      </w:r>
    </w:p>
    <w:p>
      <w:pPr>
        <w:spacing w:before="280" w:after="120"/>
      </w:pPr>
      <w:r>
        <w:rPr>
          <w:rFonts w:ascii="Calibri" w:hAnsi="Calibri"/>
          <w:b/>
          <w:i w:val="0"/>
          <w:color w:val="2E5E8C"/>
          <w:sz w:val="26"/>
        </w:rPr>
        <w:t>4. Recommended Actions</w:t>
      </w:r>
    </w:p>
    <w:p>
      <w:pPr>
        <w:pStyle w:val="ListNumber"/>
        <w:spacing w:after="120"/>
      </w:pPr>
      <w:r>
        <w:rPr>
          <w:rFonts w:ascii="Calibri" w:hAnsi="Calibri"/>
          <w:b/>
          <w:i w:val="0"/>
          <w:sz w:val="21"/>
        </w:rPr>
        <w:t xml:space="preserve">Dr. Nair (by Aug 20): </w:t>
      </w:r>
      <w:r>
        <w:rPr>
          <w:rFonts w:ascii="Calibri" w:hAnsi="Calibri"/>
          <w:b w:val="0"/>
          <w:i w:val="0"/>
          <w:sz w:val="21"/>
        </w:rPr>
        <w:t>Alongside a backup conventional supplier, evaluate an algal-oil DHA source as a secondary hedge — it's the direction the broader ingredient supply chain is already moving, and it removes exposure to Peruvian anchovy quota volatility rather than just diversifying it.</w:t>
      </w:r>
    </w:p>
    <w:p>
      <w:pPr>
        <w:pStyle w:val="ListNumber"/>
        <w:spacing w:after="120"/>
      </w:pPr>
      <w:r>
        <w:rPr>
          <w:rFonts w:ascii="Calibri" w:hAnsi="Calibri"/>
          <w:b/>
          <w:i w:val="0"/>
          <w:sz w:val="21"/>
        </w:rPr>
        <w:t xml:space="preserve">Sam: </w:t>
      </w:r>
      <w:r>
        <w:rPr>
          <w:rFonts w:ascii="Calibri" w:hAnsi="Calibri"/>
          <w:b w:val="0"/>
          <w:i w:val="0"/>
          <w:sz w:val="21"/>
        </w:rPr>
        <w:t>Reframe the competitive research from "avoid one rival's February window" to benchmarking Bright Mind's DHA claim against Eukanuba's and Zignature's already-launched puppy formulas — the launch-date shift matters less than whether Bright Mind's cognitive claim is differentiated once it ships.</w:t>
      </w:r>
    </w:p>
    <w:p>
      <w:pPr>
        <w:pStyle w:val="ListNumber"/>
        <w:spacing w:after="120"/>
      </w:pPr>
      <w:r>
        <w:rPr>
          <w:rFonts w:ascii="Calibri" w:hAnsi="Calibri"/>
          <w:b/>
          <w:i w:val="0"/>
          <w:sz w:val="21"/>
        </w:rPr>
        <w:t xml:space="preserve">Jordan/Tom: </w:t>
      </w:r>
      <w:r>
        <w:rPr>
          <w:rFonts w:ascii="Calibri" w:hAnsi="Calibri"/>
          <w:b w:val="0"/>
          <w:i w:val="0"/>
          <w:sz w:val="21"/>
        </w:rPr>
        <w:t>Sharpen packaging concept 2's DHA messaging with a specific, trial-backed claim using Dr. Nair's benchmark data, since competitors have already normalized "DHA for puppy brain development" as a category claim.</w:t>
      </w:r>
    </w:p>
    <w:p>
      <w:pPr>
        <w:pStyle w:val="ListNumber"/>
        <w:spacing w:after="120"/>
      </w:pPr>
      <w:r>
        <w:rPr>
          <w:rFonts w:ascii="Calibri" w:hAnsi="Calibri"/>
          <w:b/>
          <w:i w:val="0"/>
          <w:sz w:val="21"/>
        </w:rPr>
        <w:t xml:space="preserve">Jordan: </w:t>
      </w:r>
      <w:r>
        <w:rPr>
          <w:rFonts w:ascii="Calibri" w:hAnsi="Calibri"/>
          <w:b w:val="0"/>
          <w:i w:val="0"/>
          <w:sz w:val="21"/>
        </w:rPr>
        <w:t>Since no Hill's puppy-cognitive product surfaced, protect that white space explicitly in launch messaging — puppy-stage cognitive support, where Hill's is concentrated at the senior end — even as Eukanuba/Zignature contest the broader DHA claim.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