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47603" w14:textId="059DE431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2EE3A2CC" w14:textId="746D57AC" w:rsidR="000578BB" w:rsidRDefault="002E29B8" w:rsidP="00AA5084">
      <w:pPr>
        <w:pStyle w:val="PlainText"/>
      </w:pPr>
      <w:r w:rsidRPr="002E29B8">
        <w:t xml:space="preserve">Fix </w:t>
      </w:r>
      <w:r w:rsidR="00BD67A3">
        <w:t>Battery</w:t>
      </w:r>
      <w:r w:rsidRPr="002E29B8">
        <w:t xml:space="preserve"> and Power Meter Device for HW Reduced ACPI</w:t>
      </w:r>
    </w:p>
    <w:p w14:paraId="60C17EBA" w14:textId="77777777" w:rsidR="002E29B8" w:rsidRDefault="002E29B8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113C946E" w:rsidR="00AA5084" w:rsidRPr="00010647" w:rsidRDefault="00406A4F" w:rsidP="00010647">
      <w:pPr>
        <w:pStyle w:val="PlainText"/>
      </w:pPr>
      <w:r>
        <w:t>ACPI 6.</w:t>
      </w:r>
      <w:r w:rsidR="00B64753">
        <w:t>5</w:t>
      </w:r>
      <w:r>
        <w:t xml:space="preserve"> specification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65BD3186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</w:t>
      </w:r>
      <w:r w:rsidR="007E05EF">
        <w:rPr>
          <w:b/>
          <w:bCs/>
        </w:rPr>
        <w:t>s</w:t>
      </w:r>
      <w:r w:rsidRPr="00010647">
        <w:rPr>
          <w:b/>
          <w:bCs/>
        </w:rPr>
        <w:t>:</w:t>
      </w:r>
      <w:r w:rsidRPr="00010647">
        <w:t xml:space="preserve"> </w:t>
      </w:r>
    </w:p>
    <w:p w14:paraId="32227B21" w14:textId="2C264AA5" w:rsidR="002429C1" w:rsidRDefault="003C3AD7" w:rsidP="00AA5084">
      <w:pPr>
        <w:pStyle w:val="PlainText"/>
        <w:numPr>
          <w:ilvl w:val="0"/>
          <w:numId w:val="4"/>
        </w:numPr>
        <w:spacing w:line="360" w:lineRule="auto"/>
      </w:pPr>
      <w:r>
        <w:t xml:space="preserve">Souvik Chakravarty, </w:t>
      </w:r>
      <w:r w:rsidR="002429C1">
        <w:t>A</w:t>
      </w:r>
      <w:r w:rsidR="00A704DD">
        <w:t>rm Limited</w:t>
      </w:r>
    </w:p>
    <w:p w14:paraId="228D4892" w14:textId="3DEC6D1B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7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2525605B" w14:textId="4E316F5E" w:rsidR="00333F52" w:rsidRDefault="00642338" w:rsidP="00010647">
      <w:pPr>
        <w:rPr>
          <w:rFonts w:ascii="Calibri" w:eastAsiaTheme="minorHAnsi" w:hAnsi="Calibri"/>
          <w:szCs w:val="21"/>
          <w:lang w:eastAsia="en-US" w:bidi="he-IL"/>
        </w:rPr>
      </w:pPr>
      <w:r>
        <w:rPr>
          <w:rFonts w:ascii="Calibri" w:eastAsiaTheme="minorHAnsi" w:hAnsi="Calibri"/>
          <w:szCs w:val="21"/>
          <w:lang w:eastAsia="en-US" w:bidi="he-IL"/>
        </w:rPr>
        <w:t xml:space="preserve">This ECR </w:t>
      </w:r>
      <w:r w:rsidR="00561F33">
        <w:rPr>
          <w:rFonts w:ascii="Calibri" w:eastAsiaTheme="minorHAnsi" w:hAnsi="Calibri"/>
          <w:szCs w:val="21"/>
          <w:lang w:eastAsia="en-US" w:bidi="he-IL"/>
        </w:rPr>
        <w:t xml:space="preserve">proposes to </w:t>
      </w:r>
      <w:r w:rsidR="00D63053">
        <w:rPr>
          <w:rFonts w:ascii="Calibri" w:eastAsiaTheme="minorHAnsi" w:hAnsi="Calibri"/>
          <w:szCs w:val="21"/>
          <w:lang w:eastAsia="en-US" w:bidi="he-IL"/>
        </w:rPr>
        <w:t>fix some of the language</w:t>
      </w:r>
      <w:r w:rsidR="000357C7">
        <w:rPr>
          <w:rFonts w:ascii="Calibri" w:eastAsiaTheme="minorHAnsi" w:hAnsi="Calibri"/>
          <w:szCs w:val="21"/>
          <w:lang w:eastAsia="en-US" w:bidi="he-IL"/>
        </w:rPr>
        <w:t xml:space="preserve"> </w:t>
      </w:r>
      <w:r w:rsidR="00D63053">
        <w:rPr>
          <w:rFonts w:ascii="Calibri" w:eastAsiaTheme="minorHAnsi" w:hAnsi="Calibri"/>
          <w:szCs w:val="21"/>
          <w:lang w:eastAsia="en-US" w:bidi="he-IL"/>
        </w:rPr>
        <w:t xml:space="preserve">in </w:t>
      </w:r>
      <w:r w:rsidR="00D63053" w:rsidRPr="00885A4E">
        <w:rPr>
          <w:rFonts w:ascii="Calibri" w:eastAsiaTheme="minorHAnsi" w:hAnsi="Calibri"/>
          <w:i/>
          <w:iCs/>
          <w:szCs w:val="21"/>
          <w:lang w:eastAsia="en-US" w:bidi="he-IL"/>
        </w:rPr>
        <w:t>Chapter 10</w:t>
      </w:r>
      <w:r w:rsidR="00D63053" w:rsidRPr="00885A4E">
        <w:rPr>
          <w:rFonts w:ascii="Calibri" w:eastAsiaTheme="minorHAnsi" w:hAnsi="Calibri"/>
          <w:b/>
          <w:bCs/>
          <w:i/>
          <w:iCs/>
          <w:szCs w:val="21"/>
          <w:lang w:eastAsia="en-US" w:bidi="he-IL"/>
        </w:rPr>
        <w:t xml:space="preserve"> ﻿</w:t>
      </w:r>
      <w:r w:rsidR="00D63053" w:rsidRPr="00885A4E">
        <w:rPr>
          <w:rFonts w:ascii="Calibri" w:eastAsiaTheme="minorHAnsi" w:hAnsi="Calibri"/>
          <w:i/>
          <w:iCs/>
          <w:szCs w:val="21"/>
          <w:lang w:eastAsia="en-US" w:bidi="he-IL"/>
        </w:rPr>
        <w:t>POWER SOURCE AND POWER METER DEVICES</w:t>
      </w:r>
      <w:r w:rsidR="00D63053">
        <w:rPr>
          <w:rFonts w:ascii="Calibri" w:eastAsiaTheme="minorHAnsi" w:hAnsi="Calibri"/>
          <w:szCs w:val="21"/>
          <w:lang w:eastAsia="en-US" w:bidi="he-IL"/>
        </w:rPr>
        <w:t xml:space="preserve"> to make it </w:t>
      </w:r>
      <w:r w:rsidR="00631C75">
        <w:rPr>
          <w:rFonts w:ascii="Calibri" w:eastAsiaTheme="minorHAnsi" w:hAnsi="Calibri"/>
          <w:szCs w:val="21"/>
          <w:lang w:eastAsia="en-US" w:bidi="he-IL"/>
        </w:rPr>
        <w:t xml:space="preserve">more </w:t>
      </w:r>
      <w:r w:rsidR="00D63053">
        <w:rPr>
          <w:rFonts w:ascii="Calibri" w:eastAsiaTheme="minorHAnsi" w:hAnsi="Calibri"/>
          <w:szCs w:val="21"/>
          <w:lang w:eastAsia="en-US" w:bidi="he-IL"/>
        </w:rPr>
        <w:t>generic</w:t>
      </w:r>
      <w:r w:rsidR="00631C75">
        <w:rPr>
          <w:rFonts w:ascii="Calibri" w:eastAsiaTheme="minorHAnsi" w:hAnsi="Calibri"/>
          <w:szCs w:val="21"/>
          <w:lang w:eastAsia="en-US" w:bidi="he-IL"/>
        </w:rPr>
        <w:t>,</w:t>
      </w:r>
      <w:r w:rsidR="000357C7">
        <w:rPr>
          <w:rFonts w:ascii="Calibri" w:eastAsiaTheme="minorHAnsi" w:hAnsi="Calibri"/>
          <w:szCs w:val="21"/>
          <w:lang w:eastAsia="en-US" w:bidi="he-IL"/>
        </w:rPr>
        <w:t xml:space="preserve"> to indicate it supports </w:t>
      </w:r>
      <w:r w:rsidR="00D63053">
        <w:rPr>
          <w:rFonts w:ascii="Calibri" w:eastAsiaTheme="minorHAnsi" w:hAnsi="Calibri"/>
          <w:szCs w:val="21"/>
          <w:lang w:eastAsia="en-US" w:bidi="he-IL"/>
        </w:rPr>
        <w:t>HW Reduced ACPI platforms</w:t>
      </w:r>
      <w:r w:rsidR="00631C75">
        <w:rPr>
          <w:rFonts w:ascii="Calibri" w:eastAsiaTheme="minorHAnsi" w:hAnsi="Calibri"/>
          <w:szCs w:val="21"/>
          <w:lang w:eastAsia="en-US" w:bidi="he-IL"/>
        </w:rPr>
        <w:t xml:space="preserve"> as well.</w:t>
      </w:r>
    </w:p>
    <w:p w14:paraId="33B06EBD" w14:textId="08880768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7BB0936E" w14:textId="38A15671" w:rsidR="00EB0B82" w:rsidRPr="00EB0B82" w:rsidRDefault="004B0446" w:rsidP="00561F33">
      <w:pPr>
        <w:pStyle w:val="PlainText"/>
      </w:pPr>
      <w:r>
        <w:t>Better</w:t>
      </w:r>
      <w:r w:rsidR="00305236">
        <w:t xml:space="preserve"> clarity.</w:t>
      </w:r>
    </w:p>
    <w:p w14:paraId="3C2FA830" w14:textId="77777777" w:rsidR="000E72ED" w:rsidRPr="00010647" w:rsidRDefault="000E72ED" w:rsidP="00AA5084">
      <w:pPr>
        <w:pStyle w:val="PlainText"/>
      </w:pPr>
    </w:p>
    <w:p w14:paraId="3748E8EE" w14:textId="401F8F6D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5C1F4C71" w14:textId="3FEF4702" w:rsidR="009F4729" w:rsidRDefault="00305236" w:rsidP="009F4729">
      <w:pPr>
        <w:pStyle w:val="ListParagraph"/>
        <w:numPr>
          <w:ilvl w:val="0"/>
          <w:numId w:val="4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No impact to any system is foreseen.</w:t>
      </w:r>
    </w:p>
    <w:p w14:paraId="7D840AED" w14:textId="77777777" w:rsidR="009A76D3" w:rsidRPr="009F4729" w:rsidRDefault="009A76D3" w:rsidP="009A76D3">
      <w:pPr>
        <w:pStyle w:val="ListParagraph"/>
        <w:spacing w:line="259" w:lineRule="auto"/>
        <w:rPr>
          <w:sz w:val="20"/>
          <w:szCs w:val="20"/>
        </w:rPr>
      </w:pPr>
    </w:p>
    <w:p w14:paraId="7BE6A985" w14:textId="2659EC0E" w:rsidR="00AA5084" w:rsidRDefault="00AA5084" w:rsidP="009A76D3">
      <w:pPr>
        <w:spacing w:line="259" w:lineRule="auto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967A76">
        <w:rPr>
          <w:rFonts w:cs="Helvetica"/>
          <w:bCs/>
          <w:color w:val="00B050"/>
          <w:sz w:val="20"/>
          <w:szCs w:val="20"/>
        </w:rPr>
        <w:t>green</w:t>
      </w:r>
    </w:p>
    <w:p w14:paraId="1F6819A7" w14:textId="080A9014" w:rsidR="00010647" w:rsidRPr="009A76D3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245419D1" w14:textId="44A2B25B" w:rsidR="009A76D3" w:rsidRPr="009A76D3" w:rsidRDefault="009A76D3" w:rsidP="009A76D3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>
        <w:rPr>
          <w:rFonts w:cs="Helvetica"/>
          <w:bCs/>
          <w:sz w:val="20"/>
          <w:szCs w:val="20"/>
        </w:rPr>
        <w:t>Cross-r</w:t>
      </w:r>
      <w:r w:rsidRPr="00A17312">
        <w:rPr>
          <w:rFonts w:cs="Helvetica"/>
          <w:bCs/>
          <w:sz w:val="20"/>
          <w:szCs w:val="20"/>
        </w:rPr>
        <w:t>eference</w:t>
      </w:r>
      <w:r>
        <w:rPr>
          <w:rFonts w:cs="Helvetica"/>
          <w:bCs/>
          <w:sz w:val="20"/>
          <w:szCs w:val="20"/>
        </w:rPr>
        <w:t xml:space="preserve"> </w:t>
      </w:r>
      <w:r w:rsidRPr="00A17312">
        <w:rPr>
          <w:rFonts w:cs="Helvetica"/>
          <w:bCs/>
          <w:sz w:val="20"/>
          <w:szCs w:val="20"/>
          <w:highlight w:val="magenta"/>
        </w:rPr>
        <w:t>highlighted</w:t>
      </w:r>
    </w:p>
    <w:p w14:paraId="0AF55124" w14:textId="3ADD64E8" w:rsidR="009A76D3" w:rsidRDefault="009A76D3">
      <w:pPr>
        <w:spacing w:line="259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0435C"/>
          <w:sz w:val="29"/>
          <w:szCs w:val="29"/>
        </w:rPr>
        <w:br w:type="page"/>
      </w:r>
    </w:p>
    <w:p w14:paraId="196773F5" w14:textId="0347A978" w:rsidR="005A4880" w:rsidRDefault="00BC2DFD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31"/>
          <w:szCs w:val="31"/>
        </w:rPr>
      </w:pPr>
      <w:r w:rsidRPr="00C94074">
        <w:rPr>
          <w:rFonts w:ascii="NimbusSanL-Bold" w:hAnsi="NimbusSanL-Bold" w:cs="NimbusSanL-Bold"/>
          <w:b/>
          <w:bCs/>
          <w:color w:val="20435C"/>
          <w:sz w:val="31"/>
          <w:szCs w:val="31"/>
        </w:rPr>
        <w:lastRenderedPageBreak/>
        <w:t>﻿POWER SOURCE AND POWER METER DEVICES</w:t>
      </w:r>
    </w:p>
    <w:p w14:paraId="57464F4C" w14:textId="77777777" w:rsidR="00BC4863" w:rsidRPr="00C94074" w:rsidRDefault="00BC4863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31"/>
          <w:szCs w:val="31"/>
        </w:rPr>
      </w:pPr>
    </w:p>
    <w:p w14:paraId="15F85F8D" w14:textId="7B2BF976" w:rsidR="00BC2DFD" w:rsidRPr="00BC4863" w:rsidRDefault="00BC4863" w:rsidP="00BC4863">
      <w:r w:rsidRPr="00BC4863">
        <w:t>…</w:t>
      </w:r>
    </w:p>
    <w:p w14:paraId="7D4E25D5" w14:textId="3615F38B" w:rsidR="00BC2DFD" w:rsidRDefault="00BC2DFD" w:rsidP="00BC2DFD">
      <w:r w:rsidRPr="00BC2DFD">
        <w:rPr>
          <w:b/>
          <w:bCs/>
        </w:rPr>
        <w:t>﻿</w:t>
      </w:r>
      <w:r w:rsidRPr="00BC2DFD">
        <w:t>A Power Meter device is the logical representation of a platform sensor that measures the power consumption of one</w:t>
      </w:r>
      <w:r>
        <w:t xml:space="preserve"> </w:t>
      </w:r>
      <w:r w:rsidRPr="00BC2DFD">
        <w:t>or more devices in the system. A basic platform implementation implements interfaces that query the current power</w:t>
      </w:r>
      <w:r>
        <w:t xml:space="preserve"> </w:t>
      </w:r>
      <w:r w:rsidRPr="00BC2DFD">
        <w:t>consumption and get the currently configured power consumption hardware limit, while more advance power meter</w:t>
      </w:r>
      <w:r>
        <w:t xml:space="preserve"> </w:t>
      </w:r>
      <w:r w:rsidRPr="00BC2DFD">
        <w:t>device implementations provide interfaces that support OSPM configurable power consumption trip points that trigger</w:t>
      </w:r>
      <w:r>
        <w:t xml:space="preserve"> </w:t>
      </w:r>
      <w:r w:rsidRPr="00F2604B">
        <w:rPr>
          <w:strike/>
          <w:highlight w:val="red"/>
        </w:rPr>
        <w:t>SCI</w:t>
      </w:r>
      <w:r w:rsidRPr="00BC2DFD">
        <w:t xml:space="preserve"> </w:t>
      </w:r>
      <w:proofErr w:type="gramStart"/>
      <w:r w:rsidRPr="00BC2DFD">
        <w:t>events, or</w:t>
      </w:r>
      <w:proofErr w:type="gramEnd"/>
      <w:r w:rsidRPr="00BC2DFD">
        <w:t xml:space="preserve"> enable configuration of the underlying hardware to enforce a hard limit on the maximum amount of</w:t>
      </w:r>
      <w:r>
        <w:t xml:space="preserve"> </w:t>
      </w:r>
      <w:r w:rsidRPr="00BC2DFD">
        <w:t>power that can be consumed.</w:t>
      </w:r>
    </w:p>
    <w:p w14:paraId="711D0B49" w14:textId="59F8F34D" w:rsidR="005A4880" w:rsidRDefault="00BC4863" w:rsidP="00BC4863">
      <w:pPr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  <w:r>
        <w:t>…</w:t>
      </w:r>
    </w:p>
    <w:p w14:paraId="016249CD" w14:textId="549838A6" w:rsidR="00C94074" w:rsidRDefault="00C94074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  <w:r w:rsidRPr="00C94074">
        <w:rPr>
          <w:rFonts w:ascii="NimbusSanL-Bold" w:hAnsi="NimbusSanL-Bold" w:cs="NimbusSanL-Bold"/>
          <w:b/>
          <w:bCs/>
          <w:color w:val="20435C"/>
          <w:sz w:val="29"/>
          <w:szCs w:val="29"/>
        </w:rPr>
        <w:t>﻿10.2.1 Battery Events</w:t>
      </w:r>
    </w:p>
    <w:p w14:paraId="44B25EBC" w14:textId="77777777" w:rsidR="006F1572" w:rsidRDefault="006F1572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0B376A2E" w14:textId="74417E79" w:rsidR="005A4880" w:rsidRDefault="006F1572" w:rsidP="00292F1E">
      <w:pPr>
        <w:autoSpaceDE w:val="0"/>
        <w:autoSpaceDN w:val="0"/>
        <w:adjustRightInd w:val="0"/>
        <w:spacing w:after="0" w:line="240" w:lineRule="auto"/>
      </w:pPr>
      <w:r w:rsidRPr="006F1572">
        <w:rPr>
          <w:rFonts w:ascii="NimbusSanL-Bold" w:hAnsi="NimbusSanL-Bold" w:cs="NimbusSanL-Bold"/>
          <w:b/>
          <w:bCs/>
          <w:color w:val="20435C"/>
          <w:sz w:val="29"/>
          <w:szCs w:val="29"/>
        </w:rPr>
        <w:t>﻿</w:t>
      </w:r>
      <w:r w:rsidRPr="006F1572">
        <w:t xml:space="preserve">The AML code handling an </w:t>
      </w:r>
      <w:r w:rsidRPr="00FC0696">
        <w:rPr>
          <w:strike/>
          <w:highlight w:val="red"/>
        </w:rPr>
        <w:t>SCI</w:t>
      </w:r>
      <w:r w:rsidRPr="006F1572">
        <w:t xml:space="preserve"> </w:t>
      </w:r>
      <w:r w:rsidR="00FC0696" w:rsidRPr="00FC0696">
        <w:rPr>
          <w:highlight w:val="green"/>
        </w:rPr>
        <w:t>interrupt</w:t>
      </w:r>
      <w:r w:rsidR="00FC0696">
        <w:t xml:space="preserve"> </w:t>
      </w:r>
      <w:r w:rsidRPr="006F1572">
        <w:t>for a battery event notifies the system of which battery’s status may have changed</w:t>
      </w:r>
      <w:r w:rsidR="00E70F0E">
        <w:t xml:space="preserve">.  </w:t>
      </w:r>
      <w:r w:rsidR="00FB262A">
        <w:t>…</w:t>
      </w:r>
      <w:r w:rsidR="00FB262A" w:rsidRPr="00FB262A">
        <w:t xml:space="preserve"> </w:t>
      </w:r>
      <w:r w:rsidR="00FB262A">
        <w:t xml:space="preserve">﻿In any case, any changes in battery status should generate an </w:t>
      </w:r>
      <w:r w:rsidR="00FB262A" w:rsidRPr="00FC0696">
        <w:rPr>
          <w:strike/>
          <w:highlight w:val="red"/>
        </w:rPr>
        <w:t>SCI</w:t>
      </w:r>
      <w:r w:rsidR="00FB262A" w:rsidRPr="006F1572">
        <w:t xml:space="preserve"> </w:t>
      </w:r>
      <w:r w:rsidR="00FB262A" w:rsidRPr="00FC0696">
        <w:rPr>
          <w:highlight w:val="green"/>
        </w:rPr>
        <w:t>interrupt</w:t>
      </w:r>
      <w:r w:rsidR="00FB262A">
        <w:t xml:space="preserve"> in a timely manner to keep the system power state UI consistent with the actual state of the system battery (or batteries).</w:t>
      </w:r>
    </w:p>
    <w:p w14:paraId="1DCDF8C8" w14:textId="77777777" w:rsidR="00140CB6" w:rsidRDefault="00140CB6" w:rsidP="00292F1E">
      <w:pPr>
        <w:autoSpaceDE w:val="0"/>
        <w:autoSpaceDN w:val="0"/>
        <w:adjustRightInd w:val="0"/>
        <w:spacing w:after="0" w:line="240" w:lineRule="auto"/>
      </w:pPr>
    </w:p>
    <w:p w14:paraId="4F099117" w14:textId="0E900D44" w:rsidR="00140CB6" w:rsidRDefault="00140CB6" w:rsidP="00292F1E">
      <w:pPr>
        <w:autoSpaceDE w:val="0"/>
        <w:autoSpaceDN w:val="0"/>
        <w:adjustRightInd w:val="0"/>
        <w:spacing w:after="0" w:line="240" w:lineRule="auto"/>
      </w:pPr>
      <w:r>
        <w:t>…</w:t>
      </w:r>
    </w:p>
    <w:p w14:paraId="52ADCDDE" w14:textId="77777777" w:rsidR="00140CB6" w:rsidRDefault="00140CB6" w:rsidP="00292F1E">
      <w:pPr>
        <w:autoSpaceDE w:val="0"/>
        <w:autoSpaceDN w:val="0"/>
        <w:adjustRightInd w:val="0"/>
        <w:spacing w:after="0" w:line="240" w:lineRule="auto"/>
      </w:pPr>
    </w:p>
    <w:p w14:paraId="014026CB" w14:textId="192D2707" w:rsidR="00140CB6" w:rsidRDefault="00140CB6" w:rsidP="00140CB6">
      <w:pPr>
        <w:autoSpaceDE w:val="0"/>
        <w:autoSpaceDN w:val="0"/>
        <w:adjustRightInd w:val="0"/>
        <w:spacing w:after="0" w:line="240" w:lineRule="auto"/>
      </w:pPr>
      <w:r>
        <w:t xml:space="preserve">﻿A user can program peak power delivery thresholds in the _BPT control method for each battery. When a threshold is crossed, the platform firmware such as the embedded controller will assert an </w:t>
      </w:r>
      <w:r w:rsidR="004E0D6C" w:rsidRPr="00FC0696">
        <w:rPr>
          <w:strike/>
          <w:highlight w:val="red"/>
        </w:rPr>
        <w:t>SCI</w:t>
      </w:r>
      <w:r w:rsidR="004E0D6C" w:rsidRPr="006F1572">
        <w:t xml:space="preserve"> </w:t>
      </w:r>
      <w:r w:rsidR="004E0D6C" w:rsidRPr="00FC0696">
        <w:rPr>
          <w:highlight w:val="green"/>
        </w:rPr>
        <w:t>interrup</w:t>
      </w:r>
      <w:r w:rsidR="004E0D6C" w:rsidRPr="00AC44B7">
        <w:rPr>
          <w:highlight w:val="green"/>
        </w:rPr>
        <w:t>t</w:t>
      </w:r>
      <w:r w:rsidR="00AC44B7" w:rsidRPr="00AC44B7">
        <w:rPr>
          <w:highlight w:val="green"/>
        </w:rPr>
        <w:t xml:space="preserve"> to indicate the event</w:t>
      </w:r>
      <w:r>
        <w:t>. The AML event handler for this interrupt issues a Notify(&lt;</w:t>
      </w:r>
      <w:proofErr w:type="spellStart"/>
      <w:r>
        <w:t>battery_device</w:t>
      </w:r>
      <w:proofErr w:type="spellEnd"/>
      <w:r>
        <w:t>&gt;, 0x83) on the battery device.</w:t>
      </w:r>
    </w:p>
    <w:p w14:paraId="6D190337" w14:textId="77777777" w:rsidR="00D8530E" w:rsidRDefault="00D8530E" w:rsidP="00140CB6">
      <w:pPr>
        <w:autoSpaceDE w:val="0"/>
        <w:autoSpaceDN w:val="0"/>
        <w:adjustRightInd w:val="0"/>
        <w:spacing w:after="0" w:line="240" w:lineRule="auto"/>
      </w:pPr>
    </w:p>
    <w:p w14:paraId="74D9E941" w14:textId="4087E3A9" w:rsidR="00D8530E" w:rsidRDefault="00D8530E" w:rsidP="00140CB6">
      <w:pPr>
        <w:autoSpaceDE w:val="0"/>
        <w:autoSpaceDN w:val="0"/>
        <w:adjustRightInd w:val="0"/>
        <w:spacing w:after="0" w:line="240" w:lineRule="auto"/>
      </w:pPr>
      <w:r>
        <w:t>…</w:t>
      </w:r>
    </w:p>
    <w:p w14:paraId="48870039" w14:textId="77777777" w:rsidR="007B32DF" w:rsidRDefault="007B32DF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13F0C1AA" w14:textId="370D0D48" w:rsidR="00292F1E" w:rsidRPr="00A80BA3" w:rsidRDefault="00054542" w:rsidP="00292F1E">
      <w:pPr>
        <w:rPr>
          <w:rFonts w:ascii="NimbusRomNo9L-Medi" w:eastAsiaTheme="minorHAnsi" w:hAnsi="NimbusRomNo9L-Medi" w:cs="NimbusRomNo9L-Medi"/>
          <w:b/>
          <w:bCs/>
          <w:sz w:val="24"/>
          <w:szCs w:val="24"/>
          <w:lang w:eastAsia="en-US"/>
        </w:rPr>
      </w:pPr>
      <w:r w:rsidRPr="00A80BA3">
        <w:rPr>
          <w:rFonts w:ascii="NimbusRomNo9L-Regu" w:eastAsiaTheme="minorHAnsi" w:hAnsi="NimbusRomNo9L-Regu" w:cs="NimbusRomNo9L-Regu"/>
          <w:b/>
          <w:bCs/>
          <w:sz w:val="24"/>
          <w:szCs w:val="24"/>
          <w:lang w:eastAsia="en-US"/>
        </w:rPr>
        <w:t xml:space="preserve">Table </w:t>
      </w:r>
      <w:r w:rsidR="00A21875">
        <w:rPr>
          <w:rFonts w:ascii="NimbusRomNo9L-Regu" w:eastAsiaTheme="minorHAnsi" w:hAnsi="NimbusRomNo9L-Regu" w:cs="NimbusRomNo9L-Regu"/>
          <w:b/>
          <w:bCs/>
          <w:sz w:val="24"/>
          <w:szCs w:val="24"/>
          <w:lang w:eastAsia="en-US"/>
        </w:rPr>
        <w:t>10.3</w:t>
      </w:r>
      <w:r w:rsidRPr="00A80BA3">
        <w:rPr>
          <w:rFonts w:ascii="NimbusRomNo9L-Regu" w:eastAsiaTheme="minorHAnsi" w:hAnsi="NimbusRomNo9L-Regu" w:cs="NimbusRomNo9L-Regu"/>
          <w:b/>
          <w:bCs/>
          <w:sz w:val="24"/>
          <w:szCs w:val="24"/>
          <w:lang w:eastAsia="en-US"/>
        </w:rPr>
        <w:t xml:space="preserve">: </w:t>
      </w:r>
      <w:r w:rsidR="00A21875">
        <w:rPr>
          <w:rFonts w:ascii="NimbusRomNo9L-Medi" w:eastAsiaTheme="minorHAnsi" w:hAnsi="NimbusRomNo9L-Medi" w:cs="NimbusRomNo9L-Medi"/>
          <w:b/>
          <w:bCs/>
          <w:sz w:val="24"/>
          <w:szCs w:val="24"/>
          <w:lang w:eastAsia="en-US"/>
        </w:rPr>
        <w:t>Battery Control Methods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15"/>
        <w:gridCol w:w="5022"/>
      </w:tblGrid>
      <w:tr w:rsidR="00A21875" w14:paraId="11E185C2" w14:textId="77777777" w:rsidTr="007B32DF">
        <w:tc>
          <w:tcPr>
            <w:tcW w:w="2515" w:type="dxa"/>
            <w:shd w:val="clear" w:color="auto" w:fill="D9D9D9" w:themeFill="background1" w:themeFillShade="D9"/>
          </w:tcPr>
          <w:p w14:paraId="6D378A45" w14:textId="4C750695" w:rsidR="00A21875" w:rsidRDefault="00A21875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Object</w:t>
            </w:r>
          </w:p>
        </w:tc>
        <w:tc>
          <w:tcPr>
            <w:tcW w:w="5022" w:type="dxa"/>
            <w:shd w:val="clear" w:color="auto" w:fill="D9D9D9" w:themeFill="background1" w:themeFillShade="D9"/>
          </w:tcPr>
          <w:p w14:paraId="23B92C34" w14:textId="37983348" w:rsidR="00A21875" w:rsidRDefault="00A21875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SanL-Bold" w:eastAsiaTheme="minorHAnsi" w:hAnsi="NimbusSanL-Bold" w:cs="NimbusSanL-Bold"/>
                <w:b/>
                <w:bCs/>
                <w:sz w:val="20"/>
                <w:szCs w:val="20"/>
                <w:lang w:eastAsia="en-US"/>
              </w:rPr>
              <w:t>Description</w:t>
            </w:r>
          </w:p>
        </w:tc>
      </w:tr>
      <w:tr w:rsidR="00A21875" w14:paraId="0792FFD0" w14:textId="77777777" w:rsidTr="00A43E96">
        <w:trPr>
          <w:trHeight w:val="177"/>
        </w:trPr>
        <w:tc>
          <w:tcPr>
            <w:tcW w:w="2515" w:type="dxa"/>
          </w:tcPr>
          <w:p w14:paraId="13D5262A" w14:textId="017ADDF9" w:rsidR="00A21875" w:rsidRPr="00E00BCA" w:rsidRDefault="00AF21D2" w:rsidP="00292F1E">
            <w:pPr>
              <w:rPr>
                <w:rFonts w:cs="Helvetica"/>
                <w:bCs/>
                <w:color w:val="000000" w:themeColor="text1"/>
              </w:rPr>
            </w:pPr>
            <w:r w:rsidRPr="00E00BCA">
              <w:rPr>
                <w:rFonts w:ascii="NimbusRomNo9L-Regu" w:eastAsiaTheme="minorHAnsi" w:hAnsi="NimbusRomNo9L-Regu" w:cs="NimbusRomNo9L-Regu"/>
                <w:color w:val="000000" w:themeColor="text1"/>
                <w:lang w:eastAsia="en-US"/>
              </w:rPr>
              <w:t>_BTM</w:t>
            </w:r>
          </w:p>
        </w:tc>
        <w:tc>
          <w:tcPr>
            <w:tcW w:w="5022" w:type="dxa"/>
          </w:tcPr>
          <w:p w14:paraId="2BE4E787" w14:textId="584E29B7" w:rsidR="00A21875" w:rsidRPr="00556A89" w:rsidRDefault="00AF21D2" w:rsidP="00556A89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 w:themeColor="text1"/>
                <w:sz w:val="20"/>
                <w:szCs w:val="20"/>
                <w:lang w:eastAsia="en-US"/>
              </w:rPr>
              <w:t>…</w:t>
            </w:r>
          </w:p>
        </w:tc>
      </w:tr>
      <w:tr w:rsidR="00A21875" w14:paraId="59928E53" w14:textId="77777777" w:rsidTr="004C4425">
        <w:tc>
          <w:tcPr>
            <w:tcW w:w="2515" w:type="dxa"/>
          </w:tcPr>
          <w:p w14:paraId="2D6C72E7" w14:textId="5B5356A0" w:rsidR="00A21875" w:rsidRPr="00E00BCA" w:rsidRDefault="00AF21D2" w:rsidP="00F73D58">
            <w:pPr>
              <w:rPr>
                <w:rFonts w:cs="Helvetica"/>
                <w:bCs/>
              </w:rPr>
            </w:pPr>
            <w:r w:rsidRPr="00E00BCA">
              <w:rPr>
                <w:rFonts w:ascii="NimbusRomNo9L-Regu" w:eastAsiaTheme="minorHAnsi" w:hAnsi="NimbusRomNo9L-Regu" w:cs="NimbusRomNo9L-Regu"/>
                <w:lang w:eastAsia="en-US"/>
              </w:rPr>
              <w:t>_BTP</w:t>
            </w:r>
          </w:p>
        </w:tc>
        <w:tc>
          <w:tcPr>
            <w:tcW w:w="5022" w:type="dxa"/>
          </w:tcPr>
          <w:p w14:paraId="0AEA4CD7" w14:textId="7808DD60" w:rsidR="00A21875" w:rsidRPr="00967A76" w:rsidRDefault="00E00BCA" w:rsidP="00E00BCA">
            <w:pP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 w:rsidRPr="00E00BCA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﻿</w:t>
            </w:r>
            <w:r w:rsidRPr="00E00BCA">
              <w:rPr>
                <w:rFonts w:ascii="NimbusRomNo9L-Regu" w:eastAsiaTheme="minorHAnsi" w:hAnsi="NimbusRomNo9L-Regu" w:cs="NimbusRomNo9L-Regu"/>
                <w:lang w:eastAsia="en-US"/>
              </w:rPr>
              <w:t xml:space="preserve">Sets the Battery Trip point, which generates an </w:t>
            </w:r>
            <w:r w:rsidRPr="00E00BCA">
              <w:rPr>
                <w:strike/>
                <w:highlight w:val="red"/>
              </w:rPr>
              <w:t>SCI</w:t>
            </w:r>
            <w:r w:rsidRPr="00E00BCA">
              <w:t xml:space="preserve"> </w:t>
            </w:r>
            <w:r w:rsidRPr="00E00BCA">
              <w:rPr>
                <w:highlight w:val="green"/>
              </w:rPr>
              <w:t>interru</w:t>
            </w:r>
            <w:r w:rsidRPr="000A3E51">
              <w:rPr>
                <w:highlight w:val="green"/>
              </w:rPr>
              <w:t xml:space="preserve">pt </w:t>
            </w:r>
            <w:r w:rsidR="000A3E51" w:rsidRPr="000A3E51">
              <w:rPr>
                <w:highlight w:val="green"/>
              </w:rPr>
              <w:t>indicating the event</w:t>
            </w:r>
            <w:r w:rsidR="000A3E51">
              <w:t xml:space="preserve"> </w:t>
            </w:r>
            <w:r w:rsidRPr="00E00BCA">
              <w:rPr>
                <w:rFonts w:ascii="NimbusRomNo9L-Regu" w:eastAsiaTheme="minorHAnsi" w:hAnsi="NimbusRomNo9L-Regu" w:cs="NimbusRomNo9L-Regu"/>
                <w:lang w:eastAsia="en-US"/>
              </w:rPr>
              <w:t>when battery capacity reaches the specified point</w:t>
            </w:r>
            <w:r w:rsidR="00126D3C">
              <w:rPr>
                <w:rFonts w:ascii="NimbusRomNo9L-Regu" w:eastAsiaTheme="minorHAnsi" w:hAnsi="NimbusRomNo9L-Regu" w:cs="NimbusRomNo9L-Regu"/>
                <w:lang w:eastAsia="en-US"/>
              </w:rPr>
              <w:t>.</w:t>
            </w:r>
          </w:p>
        </w:tc>
      </w:tr>
      <w:tr w:rsidR="00A21875" w14:paraId="55CE6B9A" w14:textId="77777777" w:rsidTr="00A43E96">
        <w:trPr>
          <w:trHeight w:val="364"/>
        </w:trPr>
        <w:tc>
          <w:tcPr>
            <w:tcW w:w="2515" w:type="dxa"/>
          </w:tcPr>
          <w:p w14:paraId="666AE529" w14:textId="4B20DD41" w:rsidR="00A21875" w:rsidRPr="00E00BCA" w:rsidRDefault="00AF21D2" w:rsidP="00F73D58">
            <w:pPr>
              <w:rPr>
                <w:rFonts w:cs="Helvetica"/>
                <w:bCs/>
                <w:lang w:val="fr-FR"/>
              </w:rPr>
            </w:pPr>
            <w:r w:rsidRPr="00E00BCA">
              <w:rPr>
                <w:rFonts w:ascii="NimbusRomNo9L-Regu" w:eastAsiaTheme="minorHAnsi" w:hAnsi="NimbusRomNo9L-Regu" w:cs="NimbusRomNo9L-Regu"/>
                <w:lang w:val="fr-FR" w:eastAsia="en-US"/>
              </w:rPr>
              <w:t>_OSC</w:t>
            </w:r>
          </w:p>
        </w:tc>
        <w:tc>
          <w:tcPr>
            <w:tcW w:w="5022" w:type="dxa"/>
          </w:tcPr>
          <w:p w14:paraId="3F2DA98D" w14:textId="41A7B07A" w:rsidR="00A21875" w:rsidRPr="00E00BCA" w:rsidRDefault="00AF21D2" w:rsidP="005079BC">
            <w:pPr>
              <w:rPr>
                <w:rFonts w:cs="Helvetica"/>
                <w:bCs/>
              </w:rPr>
            </w:pPr>
            <w:r w:rsidRPr="00E00BCA">
              <w:rPr>
                <w:rFonts w:ascii="NimbusRomNo9L-Regu" w:eastAsiaTheme="minorHAnsi" w:hAnsi="NimbusRomNo9L-Regu" w:cs="NimbusRomNo9L-Regu"/>
                <w:lang w:eastAsia="en-US"/>
              </w:rPr>
              <w:t>…</w:t>
            </w:r>
          </w:p>
        </w:tc>
      </w:tr>
    </w:tbl>
    <w:p w14:paraId="01058B19" w14:textId="77777777" w:rsidR="00A43E96" w:rsidRDefault="00A43E96" w:rsidP="00292F1E">
      <w:pPr>
        <w:rPr>
          <w:rFonts w:cs="Helvetica"/>
          <w:bCs/>
          <w:sz w:val="20"/>
          <w:szCs w:val="20"/>
        </w:rPr>
      </w:pPr>
    </w:p>
    <w:p w14:paraId="5B4DDF88" w14:textId="77777777" w:rsidR="00BC4863" w:rsidRDefault="00BC4863" w:rsidP="00292F1E">
      <w:pPr>
        <w:rPr>
          <w:rFonts w:cs="Helvetica"/>
          <w:bCs/>
          <w:sz w:val="20"/>
          <w:szCs w:val="20"/>
        </w:rPr>
      </w:pPr>
    </w:p>
    <w:p w14:paraId="750D98E8" w14:textId="77777777" w:rsidR="00BC4863" w:rsidRDefault="00BC4863" w:rsidP="00292F1E">
      <w:pPr>
        <w:rPr>
          <w:rFonts w:cs="Helvetica"/>
          <w:bCs/>
          <w:sz w:val="20"/>
          <w:szCs w:val="20"/>
        </w:rPr>
      </w:pPr>
    </w:p>
    <w:p w14:paraId="6B67935D" w14:textId="77777777" w:rsidR="00BC4863" w:rsidRDefault="00BC4863" w:rsidP="00292F1E">
      <w:pPr>
        <w:rPr>
          <w:rFonts w:cs="Helvetica"/>
          <w:bCs/>
          <w:sz w:val="20"/>
          <w:szCs w:val="20"/>
        </w:rPr>
      </w:pPr>
    </w:p>
    <w:p w14:paraId="69947902" w14:textId="77777777" w:rsidR="00BC4863" w:rsidRDefault="00BC4863" w:rsidP="00292F1E">
      <w:pPr>
        <w:rPr>
          <w:rFonts w:cs="Helvetica"/>
          <w:bCs/>
          <w:sz w:val="20"/>
          <w:szCs w:val="20"/>
        </w:rPr>
      </w:pPr>
    </w:p>
    <w:p w14:paraId="7AE40DEA" w14:textId="2200EC5A" w:rsidR="00A43E96" w:rsidRDefault="00A43E96" w:rsidP="00292F1E">
      <w:pPr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  <w:r w:rsidRPr="00A43E96">
        <w:rPr>
          <w:rFonts w:cs="Helvetica"/>
          <w:bCs/>
          <w:sz w:val="20"/>
          <w:szCs w:val="20"/>
        </w:rPr>
        <w:lastRenderedPageBreak/>
        <w:t>﻿</w:t>
      </w:r>
      <w:r w:rsidRPr="00A43E96">
        <w:rPr>
          <w:rFonts w:ascii="NimbusSanL-Bold" w:hAnsi="NimbusSanL-Bold" w:cs="NimbusSanL-Bold"/>
          <w:b/>
          <w:bCs/>
          <w:color w:val="20435C"/>
          <w:sz w:val="29"/>
          <w:szCs w:val="29"/>
        </w:rPr>
        <w:t>10.2.2.10 _BPT (Battery Power Threshold)</w:t>
      </w:r>
    </w:p>
    <w:p w14:paraId="1FEE19FC" w14:textId="1AEEF5D7" w:rsidR="00090303" w:rsidRDefault="0020286E" w:rsidP="00292F1E">
      <w:pPr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0435C"/>
          <w:sz w:val="29"/>
          <w:szCs w:val="29"/>
        </w:rPr>
        <w:t>…</w:t>
      </w:r>
    </w:p>
    <w:p w14:paraId="7B3A166F" w14:textId="0852B537" w:rsidR="00090303" w:rsidRDefault="00090303" w:rsidP="00090303">
      <w:pPr>
        <w:rPr>
          <w:rFonts w:cs="Helvetica"/>
          <w:bCs/>
        </w:rPr>
      </w:pPr>
      <w:r w:rsidRPr="00090303">
        <w:rPr>
          <w:rFonts w:cs="Helvetica"/>
          <w:bCs/>
          <w:sz w:val="20"/>
          <w:szCs w:val="20"/>
        </w:rPr>
        <w:t>﻿</w:t>
      </w:r>
      <w:r w:rsidRPr="00090303">
        <w:rPr>
          <w:rFonts w:cs="Helvetica"/>
          <w:bCs/>
        </w:rPr>
        <w:t>OSPM can call this object to set a relative battery peak power capability change threshold. A notification must be</w:t>
      </w:r>
      <w:r>
        <w:rPr>
          <w:rFonts w:cs="Helvetica"/>
          <w:bCs/>
        </w:rPr>
        <w:t xml:space="preserve"> </w:t>
      </w:r>
      <w:r w:rsidRPr="00090303">
        <w:rPr>
          <w:rFonts w:cs="Helvetica"/>
          <w:bCs/>
        </w:rPr>
        <w:t>issued when the value from the fuel gauge has changed by the amount that is greater than or equal to the last argument</w:t>
      </w:r>
      <w:r>
        <w:rPr>
          <w:rFonts w:cs="Helvetica"/>
          <w:bCs/>
        </w:rPr>
        <w:t xml:space="preserve"> </w:t>
      </w:r>
      <w:r w:rsidRPr="00090303">
        <w:rPr>
          <w:rFonts w:cs="Helvetica"/>
          <w:bCs/>
        </w:rPr>
        <w:t>passed to _BPT. For example, if the last threshold passed to _BPT is 250mW and ID is 0x1 (Instantaneous Peak</w:t>
      </w:r>
      <w:r>
        <w:rPr>
          <w:rFonts w:cs="Helvetica"/>
          <w:bCs/>
        </w:rPr>
        <w:t xml:space="preserve"> </w:t>
      </w:r>
      <w:r w:rsidRPr="00090303">
        <w:rPr>
          <w:rFonts w:cs="Helvetica"/>
          <w:bCs/>
        </w:rPr>
        <w:t xml:space="preserve">Power), the platform must generate </w:t>
      </w:r>
      <w:r w:rsidRPr="00FD0780">
        <w:rPr>
          <w:rFonts w:cs="Helvetica"/>
          <w:bCs/>
          <w:strike/>
          <w:highlight w:val="red"/>
        </w:rPr>
        <w:t>a GPE</w:t>
      </w:r>
      <w:r w:rsidRPr="00090303">
        <w:rPr>
          <w:rFonts w:cs="Helvetica"/>
          <w:bCs/>
        </w:rPr>
        <w:t xml:space="preserve"> </w:t>
      </w:r>
      <w:r w:rsidR="00FD0780" w:rsidRPr="00FD0780">
        <w:rPr>
          <w:rFonts w:cs="Helvetica"/>
          <w:bCs/>
          <w:highlight w:val="green"/>
        </w:rPr>
        <w:t>an event</w:t>
      </w:r>
      <w:r w:rsidR="00FD0780">
        <w:rPr>
          <w:rFonts w:cs="Helvetica"/>
          <w:bCs/>
        </w:rPr>
        <w:t xml:space="preserve"> </w:t>
      </w:r>
      <w:r w:rsidRPr="00090303">
        <w:rPr>
          <w:rFonts w:cs="Helvetica"/>
          <w:bCs/>
        </w:rPr>
        <w:t>when the battery</w:t>
      </w:r>
      <w:r w:rsidR="00766D11">
        <w:rPr>
          <w:rFonts w:cs="Helvetica"/>
          <w:bCs/>
        </w:rPr>
        <w:t xml:space="preserve"> </w:t>
      </w:r>
      <w:r w:rsidRPr="00090303">
        <w:rPr>
          <w:rFonts w:cs="Helvetica"/>
          <w:bCs/>
        </w:rPr>
        <w:t>instantaneous peak power delivery capability has changed</w:t>
      </w:r>
      <w:r>
        <w:rPr>
          <w:rFonts w:cs="Helvetica"/>
          <w:bCs/>
        </w:rPr>
        <w:t xml:space="preserve"> </w:t>
      </w:r>
      <w:r w:rsidRPr="00090303">
        <w:rPr>
          <w:rFonts w:cs="Helvetica"/>
          <w:bCs/>
        </w:rPr>
        <w:t xml:space="preserve">by 250mW or more since the threshold was last set. The AML handler for the </w:t>
      </w:r>
      <w:r w:rsidRPr="005066EB">
        <w:rPr>
          <w:rFonts w:cs="Helvetica"/>
          <w:bCs/>
          <w:strike/>
          <w:highlight w:val="red"/>
        </w:rPr>
        <w:t>SCI</w:t>
      </w:r>
      <w:r w:rsidRPr="00090303">
        <w:rPr>
          <w:rFonts w:cs="Helvetica"/>
          <w:bCs/>
        </w:rPr>
        <w:t xml:space="preserve"> interrupt </w:t>
      </w:r>
      <w:r w:rsidR="003B5950" w:rsidRPr="003B5950">
        <w:rPr>
          <w:rFonts w:cs="Helvetica"/>
          <w:bCs/>
          <w:highlight w:val="green"/>
        </w:rPr>
        <w:t>indicating</w:t>
      </w:r>
      <w:r w:rsidR="008A449A" w:rsidRPr="003B5950">
        <w:rPr>
          <w:rFonts w:cs="Helvetica"/>
          <w:bCs/>
          <w:highlight w:val="green"/>
        </w:rPr>
        <w:t xml:space="preserve"> the event</w:t>
      </w:r>
      <w:r w:rsidR="008A449A">
        <w:rPr>
          <w:rFonts w:cs="Helvetica"/>
          <w:bCs/>
        </w:rPr>
        <w:t xml:space="preserve"> </w:t>
      </w:r>
      <w:r w:rsidRPr="00090303">
        <w:rPr>
          <w:rFonts w:cs="Helvetica"/>
          <w:bCs/>
        </w:rPr>
        <w:t>should issue a Notify</w:t>
      </w:r>
      <w:r>
        <w:rPr>
          <w:rFonts w:cs="Helvetica"/>
          <w:bCs/>
        </w:rPr>
        <w:t xml:space="preserve"> </w:t>
      </w:r>
      <w:r w:rsidRPr="00090303">
        <w:rPr>
          <w:rFonts w:cs="Helvetica"/>
          <w:bCs/>
        </w:rPr>
        <w:t>(&lt;</w:t>
      </w:r>
      <w:proofErr w:type="spellStart"/>
      <w:r w:rsidRPr="00090303">
        <w:rPr>
          <w:rFonts w:cs="Helvetica"/>
          <w:bCs/>
        </w:rPr>
        <w:t>battery_device</w:t>
      </w:r>
      <w:proofErr w:type="spellEnd"/>
      <w:r w:rsidRPr="00090303">
        <w:rPr>
          <w:rFonts w:cs="Helvetica"/>
          <w:bCs/>
        </w:rPr>
        <w:t>&gt;, 0x83). This will cause the OSPM to re-evaluate _BPS to obtain the current battery power delivery</w:t>
      </w:r>
      <w:r>
        <w:rPr>
          <w:rFonts w:cs="Helvetica"/>
          <w:bCs/>
        </w:rPr>
        <w:t xml:space="preserve"> </w:t>
      </w:r>
      <w:proofErr w:type="gramStart"/>
      <w:r w:rsidRPr="00090303">
        <w:rPr>
          <w:rFonts w:cs="Helvetica"/>
          <w:bCs/>
        </w:rPr>
        <w:t>capability, and</w:t>
      </w:r>
      <w:proofErr w:type="gramEnd"/>
      <w:r w:rsidRPr="00090303">
        <w:rPr>
          <w:rFonts w:cs="Helvetica"/>
          <w:bCs/>
        </w:rPr>
        <w:t xml:space="preserve"> may call _BPT to set a new threshold value or re-arm the threshold crossing event for the same relative</w:t>
      </w:r>
      <w:r>
        <w:rPr>
          <w:rFonts w:cs="Helvetica"/>
          <w:bCs/>
        </w:rPr>
        <w:t xml:space="preserve"> </w:t>
      </w:r>
      <w:r w:rsidRPr="00090303">
        <w:rPr>
          <w:rFonts w:cs="Helvetica"/>
          <w:bCs/>
        </w:rPr>
        <w:t>threshold value.</w:t>
      </w:r>
    </w:p>
    <w:p w14:paraId="5BE74CEC" w14:textId="3A9E2F73" w:rsidR="00C242E5" w:rsidRDefault="00C242E5" w:rsidP="00090303">
      <w:pPr>
        <w:rPr>
          <w:rFonts w:cs="Helvetica"/>
          <w:bCs/>
        </w:rPr>
      </w:pPr>
      <w:r>
        <w:rPr>
          <w:rFonts w:cs="Helvetica"/>
          <w:bCs/>
        </w:rPr>
        <w:t>…</w:t>
      </w:r>
    </w:p>
    <w:p w14:paraId="4B0283AA" w14:textId="69227F71" w:rsidR="00C242E5" w:rsidRDefault="00C242E5" w:rsidP="00090303">
      <w:pPr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  <w:r w:rsidRPr="00C242E5">
        <w:rPr>
          <w:rFonts w:ascii="NimbusSanL-Bold" w:hAnsi="NimbusSanL-Bold" w:cs="NimbusSanL-Bold"/>
          <w:b/>
          <w:bCs/>
          <w:color w:val="20435C"/>
          <w:sz w:val="29"/>
          <w:szCs w:val="29"/>
        </w:rPr>
        <w:t>﻿10.2.2.11 _BST (Battery Status)</w:t>
      </w:r>
    </w:p>
    <w:p w14:paraId="6E3A81AB" w14:textId="22DB7BCB" w:rsidR="007D2E93" w:rsidRDefault="007D2E93" w:rsidP="007D2E93">
      <w:pPr>
        <w:rPr>
          <w:rFonts w:cs="Helvetica"/>
          <w:bCs/>
        </w:rPr>
      </w:pPr>
      <w:r w:rsidRPr="007D2E93">
        <w:rPr>
          <w:rFonts w:ascii="NimbusSanL-Bold" w:hAnsi="NimbusSanL-Bold" w:cs="NimbusSanL-Bold"/>
          <w:b/>
          <w:bCs/>
          <w:color w:val="20435C"/>
          <w:sz w:val="29"/>
          <w:szCs w:val="29"/>
        </w:rPr>
        <w:t>﻿</w:t>
      </w:r>
      <w:r w:rsidRPr="007D2E93">
        <w:rPr>
          <w:rFonts w:cs="Helvetica"/>
          <w:bCs/>
        </w:rPr>
        <w:t>This object returns the present battery status. Whenever the Battery State value changes, the system will generate an</w:t>
      </w:r>
      <w:r>
        <w:rPr>
          <w:rFonts w:cs="Helvetica"/>
          <w:bCs/>
        </w:rPr>
        <w:t xml:space="preserve"> </w:t>
      </w:r>
      <w:r w:rsidRPr="009F15EC">
        <w:rPr>
          <w:rFonts w:cs="Helvetica"/>
          <w:bCs/>
          <w:strike/>
          <w:highlight w:val="red"/>
        </w:rPr>
        <w:t>SCI</w:t>
      </w:r>
      <w:r w:rsidRPr="007D2E93">
        <w:rPr>
          <w:rFonts w:cs="Helvetica"/>
          <w:bCs/>
        </w:rPr>
        <w:t xml:space="preserve"> </w:t>
      </w:r>
      <w:r w:rsidR="009F15EC" w:rsidRPr="000B7EB0">
        <w:rPr>
          <w:rFonts w:cs="Helvetica"/>
          <w:bCs/>
          <w:highlight w:val="green"/>
        </w:rPr>
        <w:t xml:space="preserve">interrupt </w:t>
      </w:r>
      <w:r w:rsidR="000B7EB0" w:rsidRPr="000B7EB0">
        <w:rPr>
          <w:rFonts w:cs="Helvetica"/>
          <w:bCs/>
          <w:highlight w:val="green"/>
        </w:rPr>
        <w:t>indicating the event</w:t>
      </w:r>
      <w:r w:rsidR="000B7EB0">
        <w:rPr>
          <w:rFonts w:cs="Helvetica"/>
          <w:bCs/>
        </w:rPr>
        <w:t xml:space="preserve"> </w:t>
      </w:r>
      <w:r w:rsidRPr="007D2E93">
        <w:rPr>
          <w:rFonts w:cs="Helvetica"/>
          <w:bCs/>
        </w:rPr>
        <w:t>to notify the OS.</w:t>
      </w:r>
    </w:p>
    <w:p w14:paraId="1315AE1B" w14:textId="76388897" w:rsidR="007D2E93" w:rsidRDefault="007D2E93" w:rsidP="007D2E93">
      <w:pPr>
        <w:rPr>
          <w:rFonts w:cs="Helvetica"/>
          <w:bCs/>
        </w:rPr>
      </w:pPr>
      <w:r>
        <w:rPr>
          <w:rFonts w:cs="Helvetica"/>
          <w:bCs/>
        </w:rPr>
        <w:t>…</w:t>
      </w:r>
    </w:p>
    <w:p w14:paraId="6FFFAE19" w14:textId="30E6B03E" w:rsidR="00017742" w:rsidRDefault="00017742" w:rsidP="007D2E93">
      <w:pPr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  <w:r w:rsidRPr="00017742">
        <w:rPr>
          <w:rFonts w:cs="Helvetica"/>
          <w:bCs/>
        </w:rPr>
        <w:t>﻿</w:t>
      </w:r>
      <w:r w:rsidRPr="00017742">
        <w:rPr>
          <w:rFonts w:ascii="NimbusSanL-Bold" w:hAnsi="NimbusSanL-Bold" w:cs="NimbusSanL-Bold"/>
          <w:b/>
          <w:bCs/>
          <w:color w:val="20435C"/>
          <w:sz w:val="29"/>
          <w:szCs w:val="29"/>
        </w:rPr>
        <w:t>10.2.2.14 _BTP (Battery Trip Point)</w:t>
      </w:r>
    </w:p>
    <w:p w14:paraId="331F2AB8" w14:textId="4BAFC7FF" w:rsidR="00017742" w:rsidRDefault="00A13889" w:rsidP="00A13889">
      <w:pPr>
        <w:rPr>
          <w:rFonts w:cs="Helvetica"/>
          <w:bCs/>
        </w:rPr>
      </w:pPr>
      <w:r w:rsidRPr="00A13889">
        <w:rPr>
          <w:rFonts w:cs="Helvetica"/>
          <w:bCs/>
        </w:rPr>
        <w:t>﻿</w:t>
      </w:r>
      <w:r>
        <w:rPr>
          <w:rFonts w:cs="Helvetica"/>
          <w:bCs/>
        </w:rPr>
        <w:t>T</w:t>
      </w:r>
      <w:r w:rsidRPr="00A13889">
        <w:rPr>
          <w:rFonts w:cs="Helvetica"/>
          <w:bCs/>
        </w:rPr>
        <w:t xml:space="preserve">his object is used to set a trip point to generate an </w:t>
      </w:r>
      <w:r w:rsidRPr="009F15EC">
        <w:rPr>
          <w:rFonts w:cs="Helvetica"/>
          <w:bCs/>
          <w:strike/>
          <w:highlight w:val="red"/>
        </w:rPr>
        <w:t>SCI</w:t>
      </w:r>
      <w:r w:rsidRPr="007D2E93">
        <w:rPr>
          <w:rFonts w:cs="Helvetica"/>
          <w:bCs/>
        </w:rPr>
        <w:t xml:space="preserve"> </w:t>
      </w:r>
      <w:r w:rsidRPr="000B7EB0">
        <w:rPr>
          <w:rFonts w:cs="Helvetica"/>
          <w:bCs/>
          <w:highlight w:val="green"/>
        </w:rPr>
        <w:t>interrupt indicating the event</w:t>
      </w:r>
      <w:r>
        <w:rPr>
          <w:rFonts w:cs="Helvetica"/>
          <w:bCs/>
        </w:rPr>
        <w:t xml:space="preserve"> </w:t>
      </w:r>
      <w:r w:rsidRPr="00A13889">
        <w:rPr>
          <w:rFonts w:cs="Helvetica"/>
          <w:bCs/>
        </w:rPr>
        <w:t>whenever the Battery Remaining Capacity reaches or crosses</w:t>
      </w:r>
      <w:r>
        <w:rPr>
          <w:rFonts w:cs="Helvetica"/>
          <w:bCs/>
        </w:rPr>
        <w:t xml:space="preserve"> </w:t>
      </w:r>
      <w:r w:rsidRPr="00A13889">
        <w:rPr>
          <w:rFonts w:cs="Helvetica"/>
          <w:bCs/>
        </w:rPr>
        <w:t>the value specified in the _BTP object.</w:t>
      </w:r>
    </w:p>
    <w:p w14:paraId="4DBD28C3" w14:textId="5792DE4B" w:rsidR="00A13889" w:rsidRPr="007D2E93" w:rsidRDefault="00A13889" w:rsidP="00A13889">
      <w:pPr>
        <w:rPr>
          <w:rFonts w:cs="Helvetica"/>
          <w:bCs/>
        </w:rPr>
      </w:pPr>
      <w:r>
        <w:rPr>
          <w:rFonts w:cs="Helvetica"/>
          <w:bCs/>
        </w:rPr>
        <w:t>…</w:t>
      </w:r>
    </w:p>
    <w:sectPr w:rsidR="00A13889" w:rsidRPr="007D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46F41" w14:textId="77777777" w:rsidR="001337C2" w:rsidRDefault="001337C2" w:rsidP="001668E2">
      <w:pPr>
        <w:spacing w:after="0" w:line="240" w:lineRule="auto"/>
      </w:pPr>
      <w:r>
        <w:separator/>
      </w:r>
    </w:p>
  </w:endnote>
  <w:endnote w:type="continuationSeparator" w:id="0">
    <w:p w14:paraId="2733848F" w14:textId="77777777" w:rsidR="001337C2" w:rsidRDefault="001337C2" w:rsidP="0016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SanL-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11EF0" w14:textId="77777777" w:rsidR="001337C2" w:rsidRDefault="001337C2" w:rsidP="001668E2">
      <w:pPr>
        <w:spacing w:after="0" w:line="240" w:lineRule="auto"/>
      </w:pPr>
      <w:r>
        <w:separator/>
      </w:r>
    </w:p>
  </w:footnote>
  <w:footnote w:type="continuationSeparator" w:id="0">
    <w:p w14:paraId="326F13C9" w14:textId="77777777" w:rsidR="001337C2" w:rsidRDefault="001337C2" w:rsidP="0016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96E25"/>
    <w:multiLevelType w:val="hybridMultilevel"/>
    <w:tmpl w:val="709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F0F52"/>
    <w:multiLevelType w:val="hybridMultilevel"/>
    <w:tmpl w:val="CA42C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A3F59"/>
    <w:multiLevelType w:val="hybridMultilevel"/>
    <w:tmpl w:val="D16A6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409293">
    <w:abstractNumId w:val="0"/>
  </w:num>
  <w:num w:numId="2" w16cid:durableId="2023975042">
    <w:abstractNumId w:val="8"/>
  </w:num>
  <w:num w:numId="3" w16cid:durableId="1574467752">
    <w:abstractNumId w:val="0"/>
  </w:num>
  <w:num w:numId="4" w16cid:durableId="1612131205">
    <w:abstractNumId w:val="1"/>
  </w:num>
  <w:num w:numId="5" w16cid:durableId="1817261166">
    <w:abstractNumId w:val="6"/>
  </w:num>
  <w:num w:numId="6" w16cid:durableId="15274743">
    <w:abstractNumId w:val="5"/>
  </w:num>
  <w:num w:numId="7" w16cid:durableId="1241677675">
    <w:abstractNumId w:val="2"/>
  </w:num>
  <w:num w:numId="8" w16cid:durableId="9294619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39391108">
    <w:abstractNumId w:val="3"/>
  </w:num>
  <w:num w:numId="10" w16cid:durableId="1019238307">
    <w:abstractNumId w:val="4"/>
  </w:num>
  <w:num w:numId="11" w16cid:durableId="865094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17742"/>
    <w:rsid w:val="0003421A"/>
    <w:rsid w:val="000357C7"/>
    <w:rsid w:val="00042E61"/>
    <w:rsid w:val="00051DAE"/>
    <w:rsid w:val="00054542"/>
    <w:rsid w:val="000578BB"/>
    <w:rsid w:val="00063E26"/>
    <w:rsid w:val="00073F23"/>
    <w:rsid w:val="0008207C"/>
    <w:rsid w:val="00090303"/>
    <w:rsid w:val="000A3E51"/>
    <w:rsid w:val="000A5C0F"/>
    <w:rsid w:val="000B6A58"/>
    <w:rsid w:val="000B7EB0"/>
    <w:rsid w:val="000C17B1"/>
    <w:rsid w:val="000C4D4F"/>
    <w:rsid w:val="000D2516"/>
    <w:rsid w:val="000D746C"/>
    <w:rsid w:val="000E72ED"/>
    <w:rsid w:val="000F061F"/>
    <w:rsid w:val="001053DF"/>
    <w:rsid w:val="00125724"/>
    <w:rsid w:val="00126D3C"/>
    <w:rsid w:val="001337C2"/>
    <w:rsid w:val="00140CB6"/>
    <w:rsid w:val="001668E2"/>
    <w:rsid w:val="0019345F"/>
    <w:rsid w:val="00197D7A"/>
    <w:rsid w:val="001A595B"/>
    <w:rsid w:val="001B735F"/>
    <w:rsid w:val="001D00EA"/>
    <w:rsid w:val="001D4E2A"/>
    <w:rsid w:val="001F4740"/>
    <w:rsid w:val="001F4DA1"/>
    <w:rsid w:val="0020286E"/>
    <w:rsid w:val="00204D93"/>
    <w:rsid w:val="002075FB"/>
    <w:rsid w:val="0022434D"/>
    <w:rsid w:val="002429C1"/>
    <w:rsid w:val="00255BDB"/>
    <w:rsid w:val="00266F65"/>
    <w:rsid w:val="00277FAD"/>
    <w:rsid w:val="0028168F"/>
    <w:rsid w:val="002853AC"/>
    <w:rsid w:val="00292F1E"/>
    <w:rsid w:val="002E29B8"/>
    <w:rsid w:val="00305236"/>
    <w:rsid w:val="00325828"/>
    <w:rsid w:val="003330F2"/>
    <w:rsid w:val="00333F52"/>
    <w:rsid w:val="0034371A"/>
    <w:rsid w:val="00347C16"/>
    <w:rsid w:val="003A77F9"/>
    <w:rsid w:val="003B5950"/>
    <w:rsid w:val="003C3AD7"/>
    <w:rsid w:val="003D30BE"/>
    <w:rsid w:val="003E4390"/>
    <w:rsid w:val="00403AA4"/>
    <w:rsid w:val="00406A4F"/>
    <w:rsid w:val="004167D3"/>
    <w:rsid w:val="00472172"/>
    <w:rsid w:val="0047402D"/>
    <w:rsid w:val="00480BF7"/>
    <w:rsid w:val="00494688"/>
    <w:rsid w:val="004A6929"/>
    <w:rsid w:val="004B0446"/>
    <w:rsid w:val="004B732B"/>
    <w:rsid w:val="004C2421"/>
    <w:rsid w:val="004C4425"/>
    <w:rsid w:val="004E0D6C"/>
    <w:rsid w:val="005066EB"/>
    <w:rsid w:val="005079BC"/>
    <w:rsid w:val="005216F7"/>
    <w:rsid w:val="0052244B"/>
    <w:rsid w:val="0053052E"/>
    <w:rsid w:val="00543097"/>
    <w:rsid w:val="005437D5"/>
    <w:rsid w:val="005459F5"/>
    <w:rsid w:val="00553967"/>
    <w:rsid w:val="00553A78"/>
    <w:rsid w:val="00556A89"/>
    <w:rsid w:val="0055705F"/>
    <w:rsid w:val="00561F33"/>
    <w:rsid w:val="00563B40"/>
    <w:rsid w:val="005734F7"/>
    <w:rsid w:val="005852D5"/>
    <w:rsid w:val="0059626B"/>
    <w:rsid w:val="005A4630"/>
    <w:rsid w:val="005A4880"/>
    <w:rsid w:val="005B64C6"/>
    <w:rsid w:val="005E0E8E"/>
    <w:rsid w:val="005F09D3"/>
    <w:rsid w:val="00600F65"/>
    <w:rsid w:val="00602DDA"/>
    <w:rsid w:val="00607D90"/>
    <w:rsid w:val="00612383"/>
    <w:rsid w:val="00626F66"/>
    <w:rsid w:val="0063194C"/>
    <w:rsid w:val="00631C75"/>
    <w:rsid w:val="00642338"/>
    <w:rsid w:val="00643117"/>
    <w:rsid w:val="006551B3"/>
    <w:rsid w:val="00657809"/>
    <w:rsid w:val="00666796"/>
    <w:rsid w:val="00671B8C"/>
    <w:rsid w:val="00673D48"/>
    <w:rsid w:val="00675AAE"/>
    <w:rsid w:val="006E32AE"/>
    <w:rsid w:val="006E68AA"/>
    <w:rsid w:val="006F1572"/>
    <w:rsid w:val="006F5608"/>
    <w:rsid w:val="006F7622"/>
    <w:rsid w:val="00705D30"/>
    <w:rsid w:val="00711E4F"/>
    <w:rsid w:val="007136D4"/>
    <w:rsid w:val="0071728A"/>
    <w:rsid w:val="0071768A"/>
    <w:rsid w:val="00726FA3"/>
    <w:rsid w:val="007362DF"/>
    <w:rsid w:val="00746324"/>
    <w:rsid w:val="007648BA"/>
    <w:rsid w:val="007656A6"/>
    <w:rsid w:val="00766D11"/>
    <w:rsid w:val="00775EFE"/>
    <w:rsid w:val="00781C80"/>
    <w:rsid w:val="0078556C"/>
    <w:rsid w:val="007A1554"/>
    <w:rsid w:val="007B32DF"/>
    <w:rsid w:val="007B60AB"/>
    <w:rsid w:val="007D2E93"/>
    <w:rsid w:val="007E05EF"/>
    <w:rsid w:val="007E3D46"/>
    <w:rsid w:val="00807A9E"/>
    <w:rsid w:val="008153D4"/>
    <w:rsid w:val="008155DE"/>
    <w:rsid w:val="00831E20"/>
    <w:rsid w:val="008373EB"/>
    <w:rsid w:val="00885A4E"/>
    <w:rsid w:val="008A449A"/>
    <w:rsid w:val="008D1DB8"/>
    <w:rsid w:val="008D3A0A"/>
    <w:rsid w:val="008E1303"/>
    <w:rsid w:val="008E4038"/>
    <w:rsid w:val="008F4774"/>
    <w:rsid w:val="0090179C"/>
    <w:rsid w:val="0090206E"/>
    <w:rsid w:val="0091117D"/>
    <w:rsid w:val="00935C07"/>
    <w:rsid w:val="00941557"/>
    <w:rsid w:val="0095724F"/>
    <w:rsid w:val="00961388"/>
    <w:rsid w:val="009619A6"/>
    <w:rsid w:val="00967A76"/>
    <w:rsid w:val="009728A6"/>
    <w:rsid w:val="00977176"/>
    <w:rsid w:val="00982F00"/>
    <w:rsid w:val="00987055"/>
    <w:rsid w:val="009A76D3"/>
    <w:rsid w:val="009B644A"/>
    <w:rsid w:val="009C790B"/>
    <w:rsid w:val="009D0947"/>
    <w:rsid w:val="009E73DD"/>
    <w:rsid w:val="009F15EC"/>
    <w:rsid w:val="009F4729"/>
    <w:rsid w:val="00A0231B"/>
    <w:rsid w:val="00A10F00"/>
    <w:rsid w:val="00A13889"/>
    <w:rsid w:val="00A166F5"/>
    <w:rsid w:val="00A16E23"/>
    <w:rsid w:val="00A21875"/>
    <w:rsid w:val="00A317FE"/>
    <w:rsid w:val="00A43E96"/>
    <w:rsid w:val="00A51D6F"/>
    <w:rsid w:val="00A534E9"/>
    <w:rsid w:val="00A704DD"/>
    <w:rsid w:val="00A70962"/>
    <w:rsid w:val="00A80BA3"/>
    <w:rsid w:val="00AA40ED"/>
    <w:rsid w:val="00AA4655"/>
    <w:rsid w:val="00AA5084"/>
    <w:rsid w:val="00AB30A0"/>
    <w:rsid w:val="00AB700B"/>
    <w:rsid w:val="00AC18B7"/>
    <w:rsid w:val="00AC44B7"/>
    <w:rsid w:val="00AF21D2"/>
    <w:rsid w:val="00B22965"/>
    <w:rsid w:val="00B511C2"/>
    <w:rsid w:val="00B54A42"/>
    <w:rsid w:val="00B57E3C"/>
    <w:rsid w:val="00B64753"/>
    <w:rsid w:val="00B72B6D"/>
    <w:rsid w:val="00B76300"/>
    <w:rsid w:val="00B84C4E"/>
    <w:rsid w:val="00B9293A"/>
    <w:rsid w:val="00BA606B"/>
    <w:rsid w:val="00BC0158"/>
    <w:rsid w:val="00BC2DFD"/>
    <w:rsid w:val="00BC4863"/>
    <w:rsid w:val="00BC546B"/>
    <w:rsid w:val="00BD5A15"/>
    <w:rsid w:val="00BD67A3"/>
    <w:rsid w:val="00BF7647"/>
    <w:rsid w:val="00C0293F"/>
    <w:rsid w:val="00C1052E"/>
    <w:rsid w:val="00C11DE7"/>
    <w:rsid w:val="00C22B42"/>
    <w:rsid w:val="00C242E5"/>
    <w:rsid w:val="00C31DAA"/>
    <w:rsid w:val="00C3378B"/>
    <w:rsid w:val="00C5786A"/>
    <w:rsid w:val="00C72F03"/>
    <w:rsid w:val="00C90438"/>
    <w:rsid w:val="00C94074"/>
    <w:rsid w:val="00CB5AA2"/>
    <w:rsid w:val="00CC0DAE"/>
    <w:rsid w:val="00CC4EA8"/>
    <w:rsid w:val="00CD76E8"/>
    <w:rsid w:val="00CE0AB7"/>
    <w:rsid w:val="00CF10EE"/>
    <w:rsid w:val="00CF42F9"/>
    <w:rsid w:val="00D01936"/>
    <w:rsid w:val="00D0595D"/>
    <w:rsid w:val="00D16761"/>
    <w:rsid w:val="00D53D17"/>
    <w:rsid w:val="00D61E83"/>
    <w:rsid w:val="00D63053"/>
    <w:rsid w:val="00D64245"/>
    <w:rsid w:val="00D8530E"/>
    <w:rsid w:val="00D85D16"/>
    <w:rsid w:val="00D93421"/>
    <w:rsid w:val="00DB262E"/>
    <w:rsid w:val="00DC480D"/>
    <w:rsid w:val="00DE0EF8"/>
    <w:rsid w:val="00DE753C"/>
    <w:rsid w:val="00DF5406"/>
    <w:rsid w:val="00E00B7F"/>
    <w:rsid w:val="00E00BCA"/>
    <w:rsid w:val="00E129E1"/>
    <w:rsid w:val="00E173C1"/>
    <w:rsid w:val="00E23792"/>
    <w:rsid w:val="00E2614D"/>
    <w:rsid w:val="00E30769"/>
    <w:rsid w:val="00E407B9"/>
    <w:rsid w:val="00E505E9"/>
    <w:rsid w:val="00E57EEB"/>
    <w:rsid w:val="00E70F0E"/>
    <w:rsid w:val="00EA1972"/>
    <w:rsid w:val="00EA3118"/>
    <w:rsid w:val="00EB0B82"/>
    <w:rsid w:val="00EC236C"/>
    <w:rsid w:val="00EF5457"/>
    <w:rsid w:val="00F1081D"/>
    <w:rsid w:val="00F2067B"/>
    <w:rsid w:val="00F2604B"/>
    <w:rsid w:val="00F3770D"/>
    <w:rsid w:val="00F44720"/>
    <w:rsid w:val="00F548D5"/>
    <w:rsid w:val="00F7023B"/>
    <w:rsid w:val="00F72FFD"/>
    <w:rsid w:val="00F73D58"/>
    <w:rsid w:val="00F73ECF"/>
    <w:rsid w:val="00F743A5"/>
    <w:rsid w:val="00F97123"/>
    <w:rsid w:val="00FB262A"/>
    <w:rsid w:val="00FB4182"/>
    <w:rsid w:val="00FC0696"/>
    <w:rsid w:val="00FD0780"/>
    <w:rsid w:val="00F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1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9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E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E2"/>
    <w:rPr>
      <w:rFonts w:eastAsiaTheme="minorEastAsia"/>
      <w:lang w:eastAsia="zh-CN"/>
    </w:rPr>
  </w:style>
  <w:style w:type="paragraph" w:customStyle="1" w:styleId="Default">
    <w:name w:val="Default"/>
    <w:basedOn w:val="Normal"/>
    <w:rsid w:val="00666796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1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572</Words>
  <Characters>2974</Characters>
  <Application>Microsoft Office Word</Application>
  <DocSecurity>0</DocSecurity>
  <Lines>93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Chakravarty</dc:creator>
  <cp:keywords/>
  <dc:description/>
  <cp:lastModifiedBy>Souvik Chakravarty</cp:lastModifiedBy>
  <cp:revision>93</cp:revision>
  <dcterms:created xsi:type="dcterms:W3CDTF">2023-09-18T10:08:00Z</dcterms:created>
  <dcterms:modified xsi:type="dcterms:W3CDTF">2024-10-09T15:04:00Z</dcterms:modified>
  <cp:category/>
</cp:coreProperties>
</file>