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ED14" w14:textId="2D7063F2" w:rsidR="00AA5084" w:rsidRDefault="00AA5084" w:rsidP="00AA5084">
      <w:pPr>
        <w:pStyle w:val="PlainText"/>
      </w:pPr>
      <w:r>
        <w:rPr>
          <w:b/>
          <w:bCs/>
          <w:highlight w:val="yellow"/>
        </w:rPr>
        <w:t># Title:</w:t>
      </w:r>
      <w:r>
        <w:t xml:space="preserve"> </w:t>
      </w:r>
    </w:p>
    <w:p w14:paraId="48A9CD2A" w14:textId="77777777" w:rsidR="00AA5084" w:rsidRDefault="00AA5084" w:rsidP="00AA5084">
      <w:pPr>
        <w:pStyle w:val="PlainText"/>
      </w:pPr>
    </w:p>
    <w:p w14:paraId="268CA6FA" w14:textId="500065B7" w:rsidR="00AA5084" w:rsidRPr="00AA5084" w:rsidRDefault="00AA5084" w:rsidP="00AA5084">
      <w:pPr>
        <w:pStyle w:val="PlainText"/>
      </w:pPr>
      <w:r w:rsidRPr="00AA5084">
        <w:t>Generic Interrupt Mux (GIM)</w:t>
      </w:r>
    </w:p>
    <w:p w14:paraId="3A4B0F72" w14:textId="77777777" w:rsidR="00AA5084" w:rsidRDefault="00AA5084" w:rsidP="00AA5084">
      <w:pPr>
        <w:pStyle w:val="PlainText"/>
      </w:pPr>
    </w:p>
    <w:p w14:paraId="7CEE9A29" w14:textId="77777777" w:rsidR="00AA5084" w:rsidRDefault="00AA5084" w:rsidP="00AA5084">
      <w:pPr>
        <w:pStyle w:val="PlainText"/>
      </w:pPr>
      <w:r>
        <w:rPr>
          <w:b/>
          <w:bCs/>
          <w:highlight w:val="yellow"/>
        </w:rPr>
        <w:t># Status:</w:t>
      </w:r>
      <w:r>
        <w:t xml:space="preserve"> </w:t>
      </w:r>
    </w:p>
    <w:p w14:paraId="689D12D3" w14:textId="77777777" w:rsidR="00AA5084" w:rsidRDefault="00AA5084" w:rsidP="00AA5084">
      <w:pPr>
        <w:pStyle w:val="PlainText"/>
      </w:pPr>
    </w:p>
    <w:p w14:paraId="6CE81346" w14:textId="77777777" w:rsidR="00AA5084" w:rsidRDefault="00AA5084" w:rsidP="00AA5084">
      <w:pPr>
        <w:pStyle w:val="PlainText"/>
      </w:pPr>
      <w:r>
        <w:t>Draft</w:t>
      </w:r>
    </w:p>
    <w:p w14:paraId="1E38507B" w14:textId="77777777" w:rsidR="00AA5084" w:rsidRDefault="00AA5084" w:rsidP="00AA5084">
      <w:pPr>
        <w:pStyle w:val="PlainText"/>
      </w:pPr>
    </w:p>
    <w:p w14:paraId="71742F76" w14:textId="77777777" w:rsidR="00AA5084" w:rsidRDefault="00AA5084" w:rsidP="00AA5084">
      <w:pPr>
        <w:pStyle w:val="PlainText"/>
      </w:pPr>
      <w:r>
        <w:rPr>
          <w:b/>
          <w:bCs/>
          <w:highlight w:val="yellow"/>
        </w:rPr>
        <w:t># Document:</w:t>
      </w:r>
      <w:r>
        <w:t xml:space="preserve"> </w:t>
      </w:r>
    </w:p>
    <w:p w14:paraId="114DA53A" w14:textId="77777777" w:rsidR="00AA5084" w:rsidRDefault="00AA5084" w:rsidP="00AA5084">
      <w:pPr>
        <w:pStyle w:val="PlainText"/>
      </w:pPr>
    </w:p>
    <w:p w14:paraId="6AC85026" w14:textId="77777777" w:rsidR="00AA5084" w:rsidRDefault="00AA5084" w:rsidP="00AA5084">
      <w:pPr>
        <w:pStyle w:val="PlainText"/>
      </w:pPr>
      <w:r>
        <w:t>ACPI Specification Version 6.next</w:t>
      </w:r>
    </w:p>
    <w:p w14:paraId="21B7B6D8" w14:textId="77777777" w:rsidR="00AA5084" w:rsidRDefault="00AA5084" w:rsidP="00AA5084">
      <w:pPr>
        <w:pStyle w:val="PlainText"/>
      </w:pPr>
    </w:p>
    <w:p w14:paraId="1FEE4BD2" w14:textId="77777777" w:rsidR="00AA5084" w:rsidRDefault="00AA5084" w:rsidP="00AA5084">
      <w:pPr>
        <w:pStyle w:val="PlainText"/>
        <w:rPr>
          <w:b/>
          <w:bCs/>
        </w:rPr>
      </w:pPr>
      <w:r>
        <w:rPr>
          <w:b/>
          <w:bCs/>
          <w:highlight w:val="yellow"/>
        </w:rPr>
        <w:t># License:</w:t>
      </w:r>
      <w:r>
        <w:rPr>
          <w:b/>
          <w:bCs/>
        </w:rPr>
        <w:t xml:space="preserve"> </w:t>
      </w:r>
    </w:p>
    <w:p w14:paraId="13DF787B" w14:textId="77777777" w:rsidR="00AA5084" w:rsidRDefault="00AA5084" w:rsidP="00AA5084">
      <w:pPr>
        <w:pStyle w:val="PlainText"/>
        <w:rPr>
          <w:b/>
          <w:bCs/>
        </w:rPr>
      </w:pPr>
    </w:p>
    <w:p w14:paraId="7F1DBB34" w14:textId="77777777" w:rsidR="00AA5084" w:rsidRDefault="00AA5084" w:rsidP="00AA5084">
      <w:pPr>
        <w:pStyle w:val="PlainText"/>
        <w:rPr>
          <w:b/>
          <w:bCs/>
        </w:rPr>
      </w:pPr>
      <w:r>
        <w:t>SPDX-License-Identifier: CC-BY-4.0</w:t>
      </w:r>
    </w:p>
    <w:p w14:paraId="32A3C6C2" w14:textId="77777777" w:rsidR="00AA5084" w:rsidRDefault="00AA5084" w:rsidP="00AA5084">
      <w:pPr>
        <w:pStyle w:val="PlainText"/>
      </w:pPr>
    </w:p>
    <w:p w14:paraId="500CC689" w14:textId="77777777" w:rsidR="00AA5084" w:rsidRDefault="00AA5084" w:rsidP="00AA5084">
      <w:pPr>
        <w:pStyle w:val="PlainText"/>
      </w:pPr>
      <w:r>
        <w:rPr>
          <w:b/>
          <w:bCs/>
          <w:highlight w:val="yellow"/>
        </w:rPr>
        <w:t># Submitter:</w:t>
      </w:r>
      <w:r>
        <w:t xml:space="preserve"> </w:t>
      </w:r>
    </w:p>
    <w:p w14:paraId="3A0EBFFD" w14:textId="77777777" w:rsidR="00AA5084" w:rsidRDefault="00AA5084" w:rsidP="00AA5084">
      <w:pPr>
        <w:pStyle w:val="ChapterTitle"/>
        <w:numPr>
          <w:ilvl w:val="0"/>
          <w:numId w:val="4"/>
        </w:numPr>
        <w:spacing w:after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proofErr w:type="spellStart"/>
      <w:r w:rsidRPr="00AA5084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Harb</w:t>
      </w:r>
      <w:proofErr w:type="spellEnd"/>
      <w:r w:rsidRPr="00AA5084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 </w:t>
      </w:r>
      <w:proofErr w:type="spellStart"/>
      <w:r w:rsidRPr="00AA5084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Abdulhamid</w:t>
      </w:r>
      <w:proofErr w:type="spellEnd"/>
      <w:r w:rsidRPr="00AA5084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Ampere Computing</w:t>
      </w:r>
    </w:p>
    <w:p w14:paraId="0DF4E2F6" w14:textId="05EB970F" w:rsidR="00AA5084" w:rsidRP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AA5084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69896F1A" w:rsidR="00AA5084" w:rsidRDefault="00AA5084" w:rsidP="00AA5084">
      <w:pPr>
        <w:pStyle w:val="PlainText"/>
        <w:numPr>
          <w:ilvl w:val="0"/>
          <w:numId w:val="4"/>
        </w:numPr>
        <w:spacing w:line="360" w:lineRule="auto"/>
      </w:pPr>
      <w:r>
        <w:t>TianoCore Community (</w:t>
      </w:r>
      <w:hyperlink r:id="rId5" w:history="1">
        <w:r>
          <w:rPr>
            <w:rStyle w:val="Hyperlink"/>
          </w:rPr>
          <w:t>https://www.tianocore.org</w:t>
        </w:r>
      </w:hyperlink>
      <w:r>
        <w:t>)</w:t>
      </w:r>
    </w:p>
    <w:p w14:paraId="4807770D" w14:textId="77777777" w:rsidR="00AA5084" w:rsidRDefault="00AA5084" w:rsidP="00AA5084">
      <w:pPr>
        <w:pStyle w:val="PlainText"/>
      </w:pPr>
    </w:p>
    <w:p w14:paraId="470D11A7" w14:textId="77777777" w:rsidR="00AA5084" w:rsidRDefault="00AA5084" w:rsidP="00AA5084">
      <w:pPr>
        <w:pStyle w:val="PlainText"/>
      </w:pPr>
    </w:p>
    <w:p w14:paraId="5B6B0869" w14:textId="77777777" w:rsidR="00AA5084" w:rsidRDefault="00AA5084" w:rsidP="00AA5084">
      <w:pPr>
        <w:pStyle w:val="PlainText"/>
        <w:rPr>
          <w:b/>
          <w:bCs/>
        </w:rPr>
      </w:pPr>
      <w:r>
        <w:rPr>
          <w:b/>
          <w:bCs/>
          <w:highlight w:val="yellow"/>
        </w:rPr>
        <w:t># Summary of the change</w:t>
      </w:r>
    </w:p>
    <w:p w14:paraId="342E8EB2" w14:textId="77777777" w:rsidR="00AA5084" w:rsidRDefault="00AA5084" w:rsidP="00AA5084">
      <w:pPr>
        <w:pStyle w:val="PlainText"/>
      </w:pPr>
    </w:p>
    <w:p w14:paraId="6C474713" w14:textId="77777777" w:rsidR="00AA5084" w:rsidRDefault="00AA5084" w:rsidP="00AA5084">
      <w:pPr>
        <w:rPr>
          <w:rFonts w:eastAsiaTheme="minorHAnsi"/>
          <w:sz w:val="20"/>
          <w:szCs w:val="20"/>
          <w:lang w:eastAsia="en-US"/>
        </w:rPr>
      </w:pPr>
      <w:r>
        <w:rPr>
          <w:sz w:val="20"/>
          <w:szCs w:val="20"/>
        </w:rPr>
        <w:t>This ECR introduces a new ACPI concept known as the “Generic Interrupt Mux Device (GIMD)</w:t>
      </w:r>
      <w:proofErr w:type="gramStart"/>
      <w:r>
        <w:rPr>
          <w:sz w:val="20"/>
          <w:szCs w:val="20"/>
        </w:rPr>
        <w:t>”, and</w:t>
      </w:r>
      <w:proofErr w:type="gramEnd"/>
      <w:r>
        <w:rPr>
          <w:sz w:val="20"/>
          <w:szCs w:val="20"/>
        </w:rPr>
        <w:t xml:space="preserve"> associated “Generic Interrupt Mux Instances (GIMI)”. A GIMD handles interrupt combining (i.e. group of wired interrupts </w:t>
      </w:r>
      <w:proofErr w:type="spellStart"/>
      <w:r>
        <w:rPr>
          <w:sz w:val="20"/>
          <w:szCs w:val="20"/>
        </w:rPr>
        <w:t>OR’ed</w:t>
      </w:r>
      <w:proofErr w:type="spellEnd"/>
      <w:r>
        <w:rPr>
          <w:sz w:val="20"/>
          <w:szCs w:val="20"/>
        </w:rPr>
        <w:t xml:space="preserve"> into a single wired interrupt represented by a single Global System Interrupt (GSI).  This is concept is described using three new definitions: </w:t>
      </w:r>
    </w:p>
    <w:p w14:paraId="057E8A42" w14:textId="77777777" w:rsidR="00AA5084" w:rsidRPr="00AA5084" w:rsidRDefault="00AA5084" w:rsidP="00AA5084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 w:val="20"/>
          <w:szCs w:val="20"/>
          <w:lang w:eastAsia="zh-CN"/>
        </w:rPr>
      </w:pPr>
      <w:r w:rsidRPr="00AA5084">
        <w:rPr>
          <w:rFonts w:asciiTheme="minorHAnsi" w:eastAsiaTheme="minorEastAsia" w:hAnsiTheme="minorHAnsi"/>
          <w:sz w:val="20"/>
          <w:szCs w:val="20"/>
          <w:lang w:eastAsia="zh-CN"/>
        </w:rPr>
        <w:t>New “GIM Instance (GIMI)” Interrupt Controller Structure sub-table in the MADT to describe each GSI that may be the source of multiple “secondary interrupts”, which may be “</w:t>
      </w:r>
      <w:proofErr w:type="spellStart"/>
      <w:r w:rsidRPr="00AA5084">
        <w:rPr>
          <w:rFonts w:asciiTheme="minorHAnsi" w:eastAsiaTheme="minorEastAsia" w:hAnsiTheme="minorHAnsi"/>
          <w:sz w:val="20"/>
          <w:szCs w:val="20"/>
          <w:lang w:eastAsia="zh-CN"/>
        </w:rPr>
        <w:t>OR’ed</w:t>
      </w:r>
      <w:proofErr w:type="spellEnd"/>
      <w:r w:rsidRPr="00AA5084">
        <w:rPr>
          <w:rFonts w:asciiTheme="minorHAnsi" w:eastAsiaTheme="minorEastAsia" w:hAnsiTheme="minorHAnsi"/>
          <w:sz w:val="20"/>
          <w:szCs w:val="20"/>
          <w:lang w:eastAsia="zh-CN"/>
        </w:rPr>
        <w:t>” on a single GSI wire that is routed to the central interrupt controller.</w:t>
      </w:r>
    </w:p>
    <w:p w14:paraId="628ABE3F" w14:textId="77777777" w:rsidR="00AA5084" w:rsidRPr="00AA5084" w:rsidRDefault="00AA5084" w:rsidP="00AA5084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 w:val="20"/>
          <w:szCs w:val="20"/>
          <w:lang w:eastAsia="zh-CN"/>
        </w:rPr>
      </w:pPr>
      <w:r w:rsidRPr="00AA5084">
        <w:rPr>
          <w:rFonts w:asciiTheme="minorHAnsi" w:eastAsiaTheme="minorEastAsia" w:hAnsiTheme="minorHAnsi"/>
          <w:sz w:val="20"/>
          <w:szCs w:val="20"/>
          <w:lang w:eastAsia="zh-CN"/>
        </w:rPr>
        <w:t>New “GIM Device (GIMD)” Interrupt Controller Structure sub-table in the MADT to describe the GIM device with associated one or more GIMI structures.</w:t>
      </w:r>
    </w:p>
    <w:p w14:paraId="7FB16088" w14:textId="32172DE9" w:rsidR="00AA5084" w:rsidRPr="00AA5084" w:rsidRDefault="00AA5084" w:rsidP="00AA5084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 w:val="20"/>
          <w:szCs w:val="20"/>
          <w:lang w:eastAsia="zh-CN"/>
        </w:rPr>
      </w:pPr>
      <w:r w:rsidRPr="00AA5084">
        <w:rPr>
          <w:rFonts w:asciiTheme="minorHAnsi" w:eastAsiaTheme="minorEastAsia" w:hAnsiTheme="minorHAnsi"/>
          <w:sz w:val="20"/>
          <w:szCs w:val="20"/>
          <w:lang w:eastAsia="zh-CN"/>
        </w:rPr>
        <w:t xml:space="preserve">New “GIM Device” object in the namespace with a dedicated ACPI HID (ACPI0017), like the GED and HED.  </w:t>
      </w:r>
    </w:p>
    <w:p w14:paraId="1F0D05CB" w14:textId="77777777" w:rsidR="00AA5084" w:rsidRPr="00AA5084" w:rsidRDefault="00AA5084" w:rsidP="00AA5084">
      <w:pPr>
        <w:ind w:left="360"/>
        <w:rPr>
          <w:rFonts w:eastAsiaTheme="minorHAnsi"/>
          <w:sz w:val="20"/>
          <w:szCs w:val="20"/>
          <w:lang w:eastAsia="en-US"/>
        </w:rPr>
      </w:pPr>
      <w:r w:rsidRPr="00AA5084">
        <w:rPr>
          <w:sz w:val="20"/>
          <w:szCs w:val="20"/>
        </w:rPr>
        <w:t xml:space="preserve">This ECR builds upon past </w:t>
      </w:r>
      <w:hyperlink r:id="rId6" w:history="1">
        <w:r w:rsidRPr="00AA5084">
          <w:rPr>
            <w:rStyle w:val="Hyperlink"/>
            <w:sz w:val="20"/>
            <w:szCs w:val="20"/>
          </w:rPr>
          <w:t>ECR 1588</w:t>
        </w:r>
      </w:hyperlink>
      <w:r w:rsidRPr="00AA5084">
        <w:rPr>
          <w:sz w:val="20"/>
          <w:szCs w:val="20"/>
        </w:rPr>
        <w:t xml:space="preserve">, which enabled the use of interrupt combining.  This ECR is intended to enable ACPI firmware to further describe the details of the interrupt combining logic in a standard way so that OSPM can handle these configurations with a new standard software device driver.  </w:t>
      </w:r>
    </w:p>
    <w:p w14:paraId="010C2C8B" w14:textId="77777777" w:rsidR="00AA5084" w:rsidRDefault="00AA5084" w:rsidP="00AA5084">
      <w:pPr>
        <w:rPr>
          <w:rFonts w:eastAsiaTheme="minorHAnsi"/>
          <w:i/>
          <w:iCs/>
          <w:sz w:val="20"/>
          <w:szCs w:val="20"/>
          <w:lang w:eastAsia="en-US"/>
        </w:rPr>
      </w:pPr>
      <w:r>
        <w:rPr>
          <w:b/>
          <w:bCs/>
          <w:i/>
          <w:iCs/>
          <w:sz w:val="20"/>
          <w:szCs w:val="20"/>
        </w:rPr>
        <w:t>Note:</w:t>
      </w:r>
      <w:r>
        <w:rPr>
          <w:i/>
          <w:iCs/>
          <w:sz w:val="20"/>
          <w:szCs w:val="20"/>
        </w:rPr>
        <w:t xml:space="preserve"> This builds on the existing concept of the usage of the “</w:t>
      </w:r>
      <w:proofErr w:type="spellStart"/>
      <w:r>
        <w:rPr>
          <w:i/>
          <w:iCs/>
          <w:sz w:val="20"/>
          <w:szCs w:val="20"/>
        </w:rPr>
        <w:t>ResourceProducer</w:t>
      </w:r>
      <w:proofErr w:type="spellEnd"/>
      <w:r>
        <w:rPr>
          <w:i/>
          <w:iCs/>
          <w:sz w:val="20"/>
          <w:szCs w:val="20"/>
        </w:rPr>
        <w:t>”, “</w:t>
      </w:r>
      <w:proofErr w:type="spellStart"/>
      <w:r>
        <w:rPr>
          <w:i/>
          <w:iCs/>
          <w:sz w:val="20"/>
          <w:szCs w:val="20"/>
        </w:rPr>
        <w:t>ResourceConsumer</w:t>
      </w:r>
      <w:proofErr w:type="spellEnd"/>
      <w:r>
        <w:rPr>
          <w:i/>
          <w:iCs/>
          <w:sz w:val="20"/>
          <w:szCs w:val="20"/>
        </w:rPr>
        <w:t>”, “</w:t>
      </w:r>
      <w:proofErr w:type="spellStart"/>
      <w:r>
        <w:rPr>
          <w:i/>
          <w:iCs/>
          <w:sz w:val="20"/>
          <w:szCs w:val="20"/>
        </w:rPr>
        <w:t>ResourceSourceIndex</w:t>
      </w:r>
      <w:proofErr w:type="spellEnd"/>
      <w:r>
        <w:rPr>
          <w:i/>
          <w:iCs/>
          <w:sz w:val="20"/>
          <w:szCs w:val="20"/>
        </w:rPr>
        <w:t>”, and “</w:t>
      </w:r>
      <w:proofErr w:type="spellStart"/>
      <w:r>
        <w:rPr>
          <w:i/>
          <w:iCs/>
          <w:sz w:val="20"/>
          <w:szCs w:val="20"/>
        </w:rPr>
        <w:t>ResourceSource</w:t>
      </w:r>
      <w:proofErr w:type="spellEnd"/>
      <w:r>
        <w:rPr>
          <w:i/>
          <w:iCs/>
          <w:sz w:val="20"/>
          <w:szCs w:val="20"/>
        </w:rPr>
        <w:t>” in the context of Interrupt descriptors, and how they may be used to describe interrupts generated by a device object that represent what current represent existing vendor specific “interrupt producers”.</w:t>
      </w:r>
    </w:p>
    <w:p w14:paraId="4B1580AD" w14:textId="38E9D415" w:rsidR="00AA5084" w:rsidRDefault="00AA5084" w:rsidP="00AA5084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 xml:space="preserve">Note: </w:t>
      </w:r>
      <w:r>
        <w:rPr>
          <w:i/>
          <w:iCs/>
          <w:sz w:val="20"/>
          <w:szCs w:val="20"/>
        </w:rPr>
        <w:t xml:space="preserve">Some of the content in </w:t>
      </w:r>
      <w:hyperlink r:id="rId7" w:history="1">
        <w:r>
          <w:rPr>
            <w:rStyle w:val="Hyperlink"/>
            <w:sz w:val="20"/>
            <w:szCs w:val="20"/>
          </w:rPr>
          <w:t>ECR 1588</w:t>
        </w:r>
      </w:hyperlink>
      <w:r>
        <w:rPr>
          <w:rStyle w:val="Hyperlink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was missed in ACPI 6.3. This </w:t>
      </w:r>
      <w:r>
        <w:rPr>
          <w:i/>
          <w:iCs/>
          <w:sz w:val="20"/>
          <w:szCs w:val="20"/>
        </w:rPr>
        <w:t xml:space="preserve">will be </w:t>
      </w:r>
      <w:r>
        <w:rPr>
          <w:i/>
          <w:iCs/>
          <w:sz w:val="20"/>
          <w:szCs w:val="20"/>
        </w:rPr>
        <w:t xml:space="preserve">corrected in </w:t>
      </w:r>
      <w:r>
        <w:rPr>
          <w:i/>
          <w:iCs/>
          <w:sz w:val="20"/>
          <w:szCs w:val="20"/>
        </w:rPr>
        <w:t xml:space="preserve">a future </w:t>
      </w:r>
      <w:r>
        <w:rPr>
          <w:i/>
          <w:iCs/>
          <w:sz w:val="20"/>
          <w:szCs w:val="20"/>
        </w:rPr>
        <w:t xml:space="preserve">ACPI </w:t>
      </w:r>
      <w:r>
        <w:rPr>
          <w:i/>
          <w:iCs/>
          <w:sz w:val="20"/>
          <w:szCs w:val="20"/>
        </w:rPr>
        <w:t xml:space="preserve"> spec errata</w:t>
      </w:r>
      <w:r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>.</w:t>
      </w:r>
    </w:p>
    <w:p w14:paraId="12F63ED3" w14:textId="77777777" w:rsidR="00AA5084" w:rsidRDefault="00AA5084" w:rsidP="00AA5084">
      <w:pPr>
        <w:rPr>
          <w:sz w:val="20"/>
          <w:szCs w:val="20"/>
        </w:rPr>
      </w:pPr>
      <w:r>
        <w:rPr>
          <w:sz w:val="20"/>
          <w:szCs w:val="20"/>
        </w:rPr>
        <w:t xml:space="preserve">There may exist many GIM Instances in the system.  Each GIM instance is represented in list of static GIMI sub-tables within the MADT, as well as a </w:t>
      </w:r>
      <w:proofErr w:type="gramStart"/>
      <w:r>
        <w:rPr>
          <w:sz w:val="20"/>
          <w:szCs w:val="20"/>
        </w:rPr>
        <w:t>list Memory/Interrupt resource descriptors</w:t>
      </w:r>
      <w:proofErr w:type="gramEnd"/>
      <w:r>
        <w:rPr>
          <w:sz w:val="20"/>
          <w:szCs w:val="20"/>
        </w:rPr>
        <w:t>.  A GIM instance is effectively a register (up-to 64-bits in width) that maps to a single GSI wire, which holds either a raw or latched secondary interrupt status.</w:t>
      </w:r>
    </w:p>
    <w:p w14:paraId="1BB2C15B" w14:textId="7F885AC0" w:rsidR="00AA5084" w:rsidRDefault="00AA5084" w:rsidP="00AA5084">
      <w:pPr>
        <w:pStyle w:val="PlainText"/>
      </w:pPr>
    </w:p>
    <w:p w14:paraId="33B06EBD" w14:textId="77777777" w:rsidR="00AA5084" w:rsidRDefault="00AA5084" w:rsidP="00AA5084">
      <w:pPr>
        <w:pStyle w:val="PlainText"/>
        <w:rPr>
          <w:b/>
          <w:bCs/>
        </w:rPr>
      </w:pPr>
      <w:r>
        <w:rPr>
          <w:b/>
          <w:bCs/>
          <w:highlight w:val="yellow"/>
        </w:rPr>
        <w:t># Benefits of the change</w:t>
      </w:r>
    </w:p>
    <w:p w14:paraId="129528B9" w14:textId="77777777" w:rsidR="00AA5084" w:rsidRDefault="00AA5084" w:rsidP="00AA5084">
      <w:pPr>
        <w:pStyle w:val="PlainText"/>
      </w:pPr>
    </w:p>
    <w:p w14:paraId="55A054BF" w14:textId="77777777" w:rsidR="00AA5084" w:rsidRDefault="00AA5084" w:rsidP="00AA5084">
      <w:pPr>
        <w:rPr>
          <w:rFonts w:eastAsiaTheme="minorHAnsi"/>
          <w:sz w:val="20"/>
          <w:szCs w:val="20"/>
          <w:lang w:eastAsia="en-US"/>
        </w:rPr>
      </w:pPr>
      <w:r>
        <w:rPr>
          <w:sz w:val="20"/>
          <w:szCs w:val="20"/>
        </w:rPr>
        <w:t>This is extremely beneficial for highly dense systems that have a significant number of interrupt wires to be routed, where it might not be feasible to route every individual interrupt wire to a central interrupt controller.</w:t>
      </w:r>
    </w:p>
    <w:p w14:paraId="02E016EE" w14:textId="77777777" w:rsidR="00AA5084" w:rsidRDefault="00AA5084" w:rsidP="00AA5084">
      <w:pPr>
        <w:rPr>
          <w:sz w:val="20"/>
          <w:szCs w:val="20"/>
        </w:rPr>
      </w:pPr>
      <w:r>
        <w:rPr>
          <w:sz w:val="20"/>
          <w:szCs w:val="20"/>
        </w:rPr>
        <w:t>Consider an example use-case with the following components:</w:t>
      </w:r>
    </w:p>
    <w:p w14:paraId="69DC5F62" w14:textId="77777777" w:rsidR="00AA5084" w:rsidRPr="00F2067B" w:rsidRDefault="00AA5084" w:rsidP="00AA508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Theme="minorEastAsia" w:hAnsiTheme="minorHAnsi"/>
          <w:sz w:val="20"/>
          <w:szCs w:val="20"/>
          <w:lang w:eastAsia="zh-CN"/>
        </w:rPr>
      </w:pPr>
      <w:r w:rsidRPr="00F2067B">
        <w:rPr>
          <w:rFonts w:asciiTheme="minorHAnsi" w:eastAsiaTheme="minorEastAsia" w:hAnsiTheme="minorHAnsi"/>
          <w:sz w:val="20"/>
          <w:szCs w:val="20"/>
          <w:lang w:eastAsia="zh-CN"/>
        </w:rPr>
        <w:t xml:space="preserve">There exists a Generic Interrupt Mux Instance (GIMI), which multiplexes a large group of interrupt wires (e.g. 32 wires) and produces a single summary interrupt mapped to a single GSI (in a very similar way to GPIO controllers).  This is represented as a standard ACPI device, which in ASL can be represented as an “interrupt producer”, as </w:t>
      </w:r>
      <w:proofErr w:type="gramStart"/>
      <w:r w:rsidRPr="00F2067B">
        <w:rPr>
          <w:rFonts w:asciiTheme="minorHAnsi" w:eastAsiaTheme="minorEastAsia" w:hAnsiTheme="minorHAnsi"/>
          <w:sz w:val="20"/>
          <w:szCs w:val="20"/>
          <w:lang w:eastAsia="zh-CN"/>
        </w:rPr>
        <w:t>it</w:t>
      </w:r>
      <w:proofErr w:type="gramEnd"/>
      <w:r w:rsidRPr="00F2067B">
        <w:rPr>
          <w:rFonts w:asciiTheme="minorHAnsi" w:eastAsiaTheme="minorEastAsia" w:hAnsiTheme="minorHAnsi"/>
          <w:sz w:val="20"/>
          <w:szCs w:val="20"/>
          <w:lang w:eastAsia="zh-CN"/>
        </w:rPr>
        <w:t xml:space="preserve"> outputs “secondary (software based) interrupts” rather than physical interrupts.</w:t>
      </w:r>
    </w:p>
    <w:p w14:paraId="464411EA" w14:textId="77777777" w:rsidR="00AA5084" w:rsidRPr="00F2067B" w:rsidRDefault="00AA5084" w:rsidP="00AA508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Theme="minorEastAsia" w:hAnsiTheme="minorHAnsi"/>
          <w:sz w:val="20"/>
          <w:szCs w:val="20"/>
          <w:lang w:eastAsia="zh-CN"/>
        </w:rPr>
      </w:pPr>
      <w:r w:rsidRPr="00F2067B">
        <w:rPr>
          <w:rFonts w:asciiTheme="minorHAnsi" w:eastAsiaTheme="minorEastAsia" w:hAnsiTheme="minorHAnsi"/>
          <w:sz w:val="20"/>
          <w:szCs w:val="20"/>
          <w:lang w:eastAsia="zh-CN"/>
        </w:rPr>
        <w:t>We have Device A with an individual interrupt wire going into a GIM instance.  This GIM may work in one of two ways:</w:t>
      </w:r>
    </w:p>
    <w:p w14:paraId="3C700A49" w14:textId="77777777" w:rsidR="00AA5084" w:rsidRPr="00F2067B" w:rsidRDefault="00AA5084" w:rsidP="00AA5084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eastAsiaTheme="minorEastAsia" w:hAnsiTheme="minorHAnsi"/>
          <w:sz w:val="20"/>
          <w:szCs w:val="20"/>
          <w:lang w:eastAsia="zh-CN"/>
        </w:rPr>
      </w:pPr>
      <w:r w:rsidRPr="00F2067B">
        <w:rPr>
          <w:rFonts w:asciiTheme="minorHAnsi" w:eastAsiaTheme="minorEastAsia" w:hAnsiTheme="minorHAnsi"/>
          <w:sz w:val="20"/>
          <w:szCs w:val="20"/>
          <w:lang w:eastAsia="zh-CN"/>
        </w:rPr>
        <w:t>A simple OR gate, with a raw register to read the raw wire states (clearing is only required at the device, GIM instance register does not need to be cleared)</w:t>
      </w:r>
    </w:p>
    <w:p w14:paraId="314768EA" w14:textId="77777777" w:rsidR="00AA5084" w:rsidRPr="00F2067B" w:rsidRDefault="00AA5084" w:rsidP="00AA5084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eastAsiaTheme="minorEastAsia" w:hAnsiTheme="minorHAnsi"/>
          <w:sz w:val="20"/>
          <w:szCs w:val="20"/>
          <w:lang w:eastAsia="zh-CN"/>
        </w:rPr>
      </w:pPr>
      <w:r w:rsidRPr="00F2067B">
        <w:rPr>
          <w:rFonts w:asciiTheme="minorHAnsi" w:eastAsiaTheme="minorEastAsia" w:hAnsiTheme="minorHAnsi"/>
          <w:sz w:val="20"/>
          <w:szCs w:val="20"/>
          <w:lang w:eastAsia="zh-CN"/>
        </w:rPr>
        <w:t xml:space="preserve">A register which latches the interrupt status, and requires clearing </w:t>
      </w:r>
    </w:p>
    <w:p w14:paraId="1B909D0C" w14:textId="77777777" w:rsidR="00AA5084" w:rsidRPr="00F2067B" w:rsidRDefault="00AA5084" w:rsidP="00AA508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Theme="minorEastAsia" w:hAnsiTheme="minorHAnsi"/>
          <w:sz w:val="20"/>
          <w:szCs w:val="20"/>
          <w:lang w:eastAsia="zh-CN"/>
        </w:rPr>
      </w:pPr>
      <w:r w:rsidRPr="00F2067B">
        <w:rPr>
          <w:rFonts w:asciiTheme="minorHAnsi" w:eastAsiaTheme="minorEastAsia" w:hAnsiTheme="minorHAnsi"/>
          <w:sz w:val="20"/>
          <w:szCs w:val="20"/>
          <w:lang w:eastAsia="zh-CN"/>
        </w:rPr>
        <w:t xml:space="preserve">The device driver for Device A is some standard driver that expects to register for an interrupt resource.  </w:t>
      </w:r>
    </w:p>
    <w:p w14:paraId="15E58624" w14:textId="77777777" w:rsidR="00AA5084" w:rsidRDefault="00AA5084" w:rsidP="00AA5084"/>
    <w:p w14:paraId="05B9784E" w14:textId="77777777" w:rsidR="00AA5084" w:rsidRDefault="00AA5084" w:rsidP="00AA5084">
      <w:pPr>
        <w:pStyle w:val="PlainText"/>
      </w:pPr>
    </w:p>
    <w:p w14:paraId="3748E8EE" w14:textId="77777777" w:rsidR="00AA5084" w:rsidRDefault="00AA5084" w:rsidP="00AA5084">
      <w:pPr>
        <w:pStyle w:val="PlainText"/>
        <w:rPr>
          <w:b/>
          <w:bCs/>
        </w:rPr>
      </w:pPr>
      <w:r>
        <w:rPr>
          <w:b/>
          <w:bCs/>
          <w:highlight w:val="yellow"/>
        </w:rPr>
        <w:t># Impact of the change</w:t>
      </w:r>
    </w:p>
    <w:p w14:paraId="031CCCD4" w14:textId="77777777" w:rsidR="00AA5084" w:rsidRDefault="00AA5084" w:rsidP="00AA5084">
      <w:pPr>
        <w:pStyle w:val="PlainText"/>
      </w:pPr>
    </w:p>
    <w:p w14:paraId="7CA5B391" w14:textId="25C8D50A" w:rsidR="00AA5084" w:rsidRDefault="00AA5084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OS vendors already supports the concept of interrupt combining in this manner but would need to implement a new standard driver for the GIM Device.  In addition, ACPICA would need to cover the new MADT definitions to describe GIM instance descriptors.</w:t>
      </w:r>
    </w:p>
    <w:p w14:paraId="24A1ABCA" w14:textId="69481EF9" w:rsidR="00AA5084" w:rsidRDefault="00AA5084" w:rsidP="00AA5084">
      <w:pPr>
        <w:pStyle w:val="PlainText"/>
        <w:rPr>
          <w:sz w:val="20"/>
          <w:szCs w:val="20"/>
        </w:rPr>
      </w:pPr>
    </w:p>
    <w:p w14:paraId="0ED93850" w14:textId="77777777" w:rsidR="00AA5084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>
        <w:rPr>
          <w:b/>
          <w:bCs/>
          <w:highlight w:val="yellow"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2B9C8D40" w14:textId="77777777" w:rsidR="00AA5084" w:rsidRDefault="00AA5084" w:rsidP="00AA5084">
      <w:pPr>
        <w:jc w:val="center"/>
        <w:rPr>
          <w:rFonts w:eastAsiaTheme="minorHAnsi" w:cs="Helvetica"/>
          <w:sz w:val="20"/>
          <w:szCs w:val="20"/>
          <w:lang w:eastAsia="en-US"/>
        </w:rPr>
      </w:pPr>
    </w:p>
    <w:p w14:paraId="2FE39DCD" w14:textId="4E3F1BF2" w:rsidR="00AA5084" w:rsidRPr="00F2067B" w:rsidRDefault="00AA5084" w:rsidP="00F2067B">
      <w:pPr>
        <w:pStyle w:val="ListParagraph"/>
        <w:numPr>
          <w:ilvl w:val="0"/>
          <w:numId w:val="5"/>
        </w:numPr>
        <w:rPr>
          <w:rFonts w:cs="Helvetica"/>
          <w:sz w:val="20"/>
          <w:szCs w:val="20"/>
        </w:rPr>
      </w:pPr>
      <w:r w:rsidRPr="00F2067B">
        <w:rPr>
          <w:rFonts w:cs="Helvetica"/>
          <w:sz w:val="20"/>
          <w:szCs w:val="20"/>
        </w:rPr>
        <w:t xml:space="preserve">Changes in </w:t>
      </w:r>
      <w:r w:rsidRPr="00F2067B">
        <w:rPr>
          <w:rFonts w:cs="Helvetica"/>
          <w:b/>
          <w:sz w:val="20"/>
          <w:szCs w:val="20"/>
          <w:highlight w:val="yellow"/>
        </w:rPr>
        <w:t>yellow</w:t>
      </w:r>
    </w:p>
    <w:p w14:paraId="4A299B3D" w14:textId="77777777" w:rsidR="00AA5084" w:rsidRPr="00F2067B" w:rsidRDefault="00AA5084" w:rsidP="00F2067B">
      <w:pPr>
        <w:pStyle w:val="ListParagraph"/>
        <w:numPr>
          <w:ilvl w:val="0"/>
          <w:numId w:val="5"/>
        </w:numPr>
        <w:rPr>
          <w:rFonts w:cs="Helvetica"/>
          <w:sz w:val="20"/>
          <w:szCs w:val="20"/>
        </w:rPr>
      </w:pPr>
      <w:r w:rsidRPr="00F2067B">
        <w:rPr>
          <w:rFonts w:cs="Helvetica"/>
          <w:sz w:val="20"/>
          <w:szCs w:val="20"/>
        </w:rPr>
        <w:t xml:space="preserve">Insertions in </w:t>
      </w:r>
      <w:r w:rsidRPr="00F2067B">
        <w:rPr>
          <w:rFonts w:cs="Helvetica"/>
          <w:b/>
          <w:sz w:val="20"/>
          <w:szCs w:val="20"/>
          <w:highlight w:val="green"/>
        </w:rPr>
        <w:t>green</w:t>
      </w:r>
    </w:p>
    <w:p w14:paraId="39353DDD" w14:textId="77777777" w:rsidR="00AA5084" w:rsidRPr="00F2067B" w:rsidRDefault="00AA5084" w:rsidP="00F2067B">
      <w:pPr>
        <w:pStyle w:val="ListParagraph"/>
        <w:numPr>
          <w:ilvl w:val="0"/>
          <w:numId w:val="5"/>
        </w:numPr>
        <w:rPr>
          <w:rFonts w:cs="Helvetica"/>
          <w:b/>
          <w:strike/>
          <w:sz w:val="20"/>
          <w:szCs w:val="20"/>
        </w:rPr>
      </w:pPr>
      <w:r w:rsidRPr="00F2067B">
        <w:rPr>
          <w:rFonts w:cs="Helvetica"/>
          <w:sz w:val="20"/>
          <w:szCs w:val="20"/>
        </w:rPr>
        <w:t xml:space="preserve">Removals in </w:t>
      </w:r>
      <w:r w:rsidRPr="00F2067B">
        <w:rPr>
          <w:rFonts w:cs="Helvetica"/>
          <w:b/>
          <w:strike/>
          <w:sz w:val="20"/>
          <w:szCs w:val="20"/>
          <w:highlight w:val="red"/>
        </w:rPr>
        <w:t>red</w:t>
      </w:r>
    </w:p>
    <w:p w14:paraId="4A9324CC" w14:textId="77777777" w:rsidR="00AA5084" w:rsidRPr="00F2067B" w:rsidRDefault="00AA5084" w:rsidP="00F2067B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F2067B">
        <w:rPr>
          <w:rFonts w:cs="Helvetica"/>
          <w:bCs/>
          <w:sz w:val="20"/>
          <w:szCs w:val="20"/>
        </w:rPr>
        <w:t xml:space="preserve">References that need fixup in </w:t>
      </w:r>
      <w:r w:rsidRPr="00F2067B">
        <w:rPr>
          <w:rFonts w:cs="Helvetica"/>
          <w:bCs/>
          <w:sz w:val="20"/>
          <w:szCs w:val="20"/>
          <w:highlight w:val="cyan"/>
        </w:rPr>
        <w:t>blue</w:t>
      </w:r>
    </w:p>
    <w:p w14:paraId="09F773F7" w14:textId="0760FC65" w:rsidR="00F2067B" w:rsidRDefault="00F2067B">
      <w:pPr>
        <w:spacing w:line="259" w:lineRule="auto"/>
        <w:rPr>
          <w:rFonts w:cs="Helvetica"/>
          <w:bCs/>
          <w:sz w:val="20"/>
          <w:szCs w:val="20"/>
        </w:rPr>
      </w:pPr>
      <w:r>
        <w:rPr>
          <w:rFonts w:cs="Helvetica"/>
          <w:bCs/>
          <w:sz w:val="20"/>
          <w:szCs w:val="20"/>
        </w:rPr>
        <w:br w:type="page"/>
      </w:r>
    </w:p>
    <w:p w14:paraId="752873A3" w14:textId="77777777" w:rsidR="00AA5084" w:rsidRDefault="00AA5084" w:rsidP="00AA5084">
      <w:pPr>
        <w:rPr>
          <w:rFonts w:cs="Helvetica"/>
          <w:b/>
          <w:bCs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t>5.6.7 Device Class-Specific Objects</w:t>
      </w:r>
    </w:p>
    <w:p w14:paraId="2BE93B2A" w14:textId="77777777" w:rsidR="00AA5084" w:rsidRDefault="00AA5084" w:rsidP="00AA5084">
      <w:pPr>
        <w:rPr>
          <w:rFonts w:cs="Helvetica"/>
          <w:b/>
          <w:bCs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t>…</w:t>
      </w:r>
    </w:p>
    <w:p w14:paraId="2D8F72FB" w14:textId="77777777" w:rsidR="00AA5084" w:rsidRDefault="00AA5084" w:rsidP="00AA5084">
      <w:pPr>
        <w:rPr>
          <w:rFonts w:cs="Helvetica"/>
          <w:b/>
          <w:bCs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lastRenderedPageBreak/>
        <w:t>Table 5-183 ACPI Device IDs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345"/>
        <w:gridCol w:w="8010"/>
      </w:tblGrid>
      <w:tr w:rsidR="00AA5084" w14:paraId="70872E8A" w14:textId="77777777" w:rsidTr="00AA508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CDEA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Plug and Play ID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75D5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Definition</w:t>
            </w:r>
          </w:p>
        </w:tc>
      </w:tr>
      <w:tr w:rsidR="00AA5084" w14:paraId="25A81A5D" w14:textId="77777777" w:rsidTr="00AA508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4CE3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518A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…</w:t>
            </w:r>
          </w:p>
        </w:tc>
      </w:tr>
      <w:tr w:rsidR="00AA5084" w14:paraId="295FB56D" w14:textId="77777777" w:rsidTr="00AA508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5BF" w14:textId="77777777" w:rsidR="00AA5084" w:rsidRDefault="00AA5084">
            <w:pPr>
              <w:spacing w:after="120" w:line="240" w:lineRule="auto"/>
              <w:rPr>
                <w:rFonts w:cs="Helvetica"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Cs/>
                <w:sz w:val="20"/>
                <w:szCs w:val="20"/>
                <w:highlight w:val="green"/>
              </w:rPr>
              <w:t>ACPI0017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E08E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Generic Interrupt Mux.</w:t>
            </w:r>
            <w:r>
              <w:rPr>
                <w:rFonts w:cs="Helvetica"/>
                <w:sz w:val="20"/>
                <w:szCs w:val="20"/>
                <w:highlight w:val="green"/>
              </w:rPr>
              <w:t xml:space="preserve">  This device maps individual global system interrupts that have a combined set of secondary interrupts.  See section 9.21 </w:t>
            </w:r>
          </w:p>
        </w:tc>
      </w:tr>
    </w:tbl>
    <w:p w14:paraId="57BFEA97" w14:textId="77777777" w:rsidR="00AA5084" w:rsidRDefault="00AA5084" w:rsidP="00AA5084">
      <w:pPr>
        <w:rPr>
          <w:rStyle w:val="SC11114702"/>
          <w:rFonts w:ascii="Helvetica" w:hAnsi="Helvetica" w:cs="Helvetica"/>
          <w:sz w:val="20"/>
          <w:szCs w:val="20"/>
        </w:rPr>
      </w:pPr>
    </w:p>
    <w:p w14:paraId="78979472" w14:textId="77777777" w:rsidR="00AA5084" w:rsidRDefault="00AA5084" w:rsidP="00AA5084">
      <w:pPr>
        <w:rPr>
          <w:rStyle w:val="SC11114702"/>
          <w:rFonts w:cs="Helvetica"/>
          <w:sz w:val="20"/>
          <w:szCs w:val="20"/>
        </w:rPr>
      </w:pPr>
      <w:r>
        <w:rPr>
          <w:rStyle w:val="SC11114702"/>
          <w:rFonts w:cs="Helvetica"/>
          <w:sz w:val="20"/>
          <w:szCs w:val="20"/>
        </w:rPr>
        <w:t>5.2.12 Multiple APIC Description Table (MADT)</w:t>
      </w:r>
    </w:p>
    <w:p w14:paraId="6A26C156" w14:textId="77777777" w:rsidR="00AA5084" w:rsidRDefault="00AA5084" w:rsidP="00AA5084">
      <w:r>
        <w:rPr>
          <w:rFonts w:cs="Helvetica"/>
          <w:b/>
          <w:bCs/>
          <w:sz w:val="20"/>
          <w:szCs w:val="20"/>
        </w:rPr>
        <w:t>…</w:t>
      </w:r>
    </w:p>
    <w:p w14:paraId="6BD3FE0B" w14:textId="77777777" w:rsidR="00AA5084" w:rsidRDefault="00AA5084" w:rsidP="00AA5084">
      <w:pPr>
        <w:rPr>
          <w:rFonts w:cs="Helvetica"/>
          <w:b/>
          <w:bCs/>
          <w:sz w:val="20"/>
          <w:szCs w:val="20"/>
        </w:rPr>
      </w:pPr>
      <w:r>
        <w:rPr>
          <w:rStyle w:val="SC11114701"/>
          <w:rFonts w:cs="Helvetica"/>
        </w:rPr>
        <w:t>Table 5-45 Interrupt Controller Structure Types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3460"/>
        <w:gridCol w:w="1591"/>
        <w:gridCol w:w="1415"/>
        <w:gridCol w:w="1825"/>
      </w:tblGrid>
      <w:tr w:rsidR="00AA5084" w14:paraId="31C75D2D" w14:textId="77777777" w:rsidTr="00AA508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EB3A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D408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0714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_MAT for Processor Objects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71BD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_MAT for an I/O APIC object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59F2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Reference</w:t>
            </w:r>
          </w:p>
        </w:tc>
      </w:tr>
      <w:tr w:rsidR="00AA5084" w14:paraId="0876E09D" w14:textId="77777777" w:rsidTr="00AA508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D08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02E5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….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06FA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5AFE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A89F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…</w:t>
            </w:r>
          </w:p>
        </w:tc>
      </w:tr>
      <w:tr w:rsidR="00AA5084" w14:paraId="44ECBF97" w14:textId="77777777" w:rsidTr="00AA508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9C7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0x10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1E6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Generic Interrupt Mux Device (GIMD) Structure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55E2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BD6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086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Section 5.2.12.19</w:t>
            </w:r>
          </w:p>
        </w:tc>
      </w:tr>
      <w:tr w:rsidR="00AA5084" w14:paraId="7455CD60" w14:textId="77777777" w:rsidTr="00AA508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E6D6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0x11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778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Generic Interrupt Mux Instance (GIMI) Structure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7E4B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D8D1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8E0A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Section 5.2.12.20</w:t>
            </w:r>
          </w:p>
        </w:tc>
      </w:tr>
      <w:tr w:rsidR="00AA5084" w14:paraId="7568EC05" w14:textId="77777777" w:rsidTr="00AA508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E17A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trike/>
                <w:sz w:val="20"/>
                <w:szCs w:val="20"/>
                <w:highlight w:val="red"/>
              </w:rPr>
              <w:t>0x10</w:t>
            </w:r>
            <w:r>
              <w:rPr>
                <w:rFonts w:cs="Helvetica"/>
                <w:sz w:val="20"/>
                <w:szCs w:val="20"/>
                <w:highlight w:val="green"/>
              </w:rPr>
              <w:t>0x12</w:t>
            </w:r>
            <w:r>
              <w:rPr>
                <w:rFonts w:cs="Helvetica"/>
                <w:sz w:val="20"/>
                <w:szCs w:val="20"/>
              </w:rPr>
              <w:t>-0x7F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B3B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Reserved. OSPM skips structures of the reserved type.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C493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no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207B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E9D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</w:rPr>
            </w:pPr>
          </w:p>
        </w:tc>
      </w:tr>
    </w:tbl>
    <w:p w14:paraId="0F527A55" w14:textId="77777777" w:rsidR="00AA5084" w:rsidRDefault="00AA5084" w:rsidP="00AA5084">
      <w:pPr>
        <w:rPr>
          <w:rStyle w:val="SC11114750"/>
          <w:rFonts w:cs="Helvetica"/>
          <w:sz w:val="20"/>
          <w:szCs w:val="20"/>
        </w:rPr>
      </w:pPr>
    </w:p>
    <w:p w14:paraId="6A2BC5B9" w14:textId="77777777" w:rsidR="00AA5084" w:rsidRDefault="00AA5084" w:rsidP="00AA5084">
      <w:pPr>
        <w:rPr>
          <w:rStyle w:val="SC11114750"/>
          <w:rFonts w:cs="Helvetica"/>
          <w:sz w:val="20"/>
          <w:szCs w:val="20"/>
          <w:highlight w:val="green"/>
        </w:rPr>
      </w:pPr>
      <w:r>
        <w:rPr>
          <w:rStyle w:val="SC11114750"/>
          <w:rFonts w:cs="Helvetica"/>
          <w:sz w:val="20"/>
          <w:szCs w:val="20"/>
          <w:highlight w:val="green"/>
        </w:rPr>
        <w:t>5.2.12.19 Generic Interrupt Mux Device (GIMD) Structure</w:t>
      </w:r>
    </w:p>
    <w:p w14:paraId="2C4D48EA" w14:textId="77777777" w:rsidR="00AA5084" w:rsidRDefault="00AA5084" w:rsidP="00AA5084">
      <w:pPr>
        <w:rPr>
          <w:rStyle w:val="SC11114750"/>
          <w:rFonts w:cs="Helvetica"/>
          <w:sz w:val="20"/>
          <w:szCs w:val="20"/>
          <w:highlight w:val="green"/>
        </w:rPr>
      </w:pPr>
      <w:r>
        <w:rPr>
          <w:rStyle w:val="SC11114750"/>
          <w:rFonts w:cs="Helvetica"/>
          <w:sz w:val="20"/>
          <w:szCs w:val="20"/>
          <w:highlight w:val="green"/>
        </w:rPr>
        <w:t xml:space="preserve">The Generic Interrupt Mux Device (GIMD) describes the GIM device, which </w:t>
      </w:r>
      <w:r>
        <w:rPr>
          <w:rFonts w:cs="Helvetica"/>
          <w:sz w:val="20"/>
          <w:szCs w:val="20"/>
          <w:highlight w:val="green"/>
        </w:rPr>
        <w:t xml:space="preserve">is a standard device used for describing the combining of a group of wired interrupts into a single wired summary interrupt, which to software is represented by a single Global System Interrupt (GSI). A GIMD structure is </w:t>
      </w:r>
      <w:r>
        <w:rPr>
          <w:rStyle w:val="SC11114750"/>
          <w:rFonts w:cs="Helvetica"/>
          <w:sz w:val="20"/>
          <w:szCs w:val="20"/>
          <w:highlight w:val="green"/>
        </w:rPr>
        <w:t>associated with one or more GIMI structures, as well as a GIM device in the namespace.</w:t>
      </w:r>
    </w:p>
    <w:p w14:paraId="2BF2F268" w14:textId="77777777" w:rsidR="00AA5084" w:rsidRDefault="00AA5084" w:rsidP="00AA5084">
      <w:pPr>
        <w:rPr>
          <w:rStyle w:val="SC11114750"/>
          <w:rFonts w:cs="Helvetica"/>
          <w:sz w:val="20"/>
          <w:szCs w:val="20"/>
          <w:highlight w:val="yellow"/>
        </w:rPr>
      </w:pPr>
    </w:p>
    <w:p w14:paraId="224A3881" w14:textId="77777777" w:rsidR="00AA5084" w:rsidRDefault="00AA5084" w:rsidP="00AA5084">
      <w:pPr>
        <w:rPr>
          <w:rStyle w:val="SC11114750"/>
          <w:rFonts w:cs="Helvetica"/>
          <w:sz w:val="20"/>
          <w:szCs w:val="20"/>
          <w:highlight w:val="green"/>
        </w:rPr>
      </w:pPr>
      <w:r>
        <w:rPr>
          <w:rStyle w:val="SC11114750"/>
          <w:rFonts w:cs="Helvetica"/>
          <w:sz w:val="20"/>
          <w:szCs w:val="20"/>
          <w:highlight w:val="green"/>
        </w:rPr>
        <w:t xml:space="preserve">Table </w:t>
      </w:r>
      <w:r>
        <w:rPr>
          <w:rStyle w:val="SC11114750"/>
          <w:rFonts w:cs="Helvetica"/>
          <w:sz w:val="20"/>
          <w:szCs w:val="20"/>
          <w:highlight w:val="cyan"/>
        </w:rPr>
        <w:t>5-67</w:t>
      </w:r>
      <w:r>
        <w:rPr>
          <w:rStyle w:val="SC11114750"/>
          <w:rFonts w:cs="Helvetica"/>
          <w:sz w:val="20"/>
          <w:szCs w:val="20"/>
          <w:highlight w:val="green"/>
        </w:rPr>
        <w:t xml:space="preserve">  GIMD Structure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668"/>
        <w:gridCol w:w="950"/>
        <w:gridCol w:w="950"/>
        <w:gridCol w:w="5787"/>
      </w:tblGrid>
      <w:tr w:rsidR="00AA5084" w14:paraId="7E842C8E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7399" w14:textId="77777777" w:rsidR="00AA5084" w:rsidRDefault="00AA5084">
            <w:pPr>
              <w:spacing w:after="120" w:line="240" w:lineRule="auto"/>
              <w:rPr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Field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7A0B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Byte Length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BA15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Byte Offset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996A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Description</w:t>
            </w:r>
          </w:p>
        </w:tc>
      </w:tr>
      <w:tr w:rsidR="00AA5084" w14:paraId="25787B97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3482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1F71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FF14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719D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0x10     GIMD Structure</w:t>
            </w:r>
          </w:p>
        </w:tc>
      </w:tr>
      <w:tr w:rsidR="00AA5084" w14:paraId="4DE40142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0462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lastRenderedPageBreak/>
              <w:t>Length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E3BD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B616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71A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12</w:t>
            </w:r>
          </w:p>
        </w:tc>
      </w:tr>
      <w:tr w:rsidR="00AA5084" w14:paraId="6E089BD5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1F63" w14:textId="77777777" w:rsidR="00AA5084" w:rsidRDefault="00AA5084">
            <w:pPr>
              <w:spacing w:after="120" w:line="240" w:lineRule="auto"/>
              <w:rPr>
                <w:rFonts w:cs="Helvetica"/>
                <w:i/>
                <w:iCs/>
                <w:sz w:val="20"/>
                <w:szCs w:val="20"/>
                <w:highlight w:val="green"/>
              </w:rPr>
            </w:pPr>
            <w:r>
              <w:rPr>
                <w:rFonts w:cs="Helvetica"/>
                <w:i/>
                <w:iCs/>
                <w:sz w:val="20"/>
                <w:szCs w:val="20"/>
                <w:highlight w:val="green"/>
              </w:rPr>
              <w:t>Reserved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EDB6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234D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260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Reserved - Must be zero</w:t>
            </w:r>
          </w:p>
        </w:tc>
      </w:tr>
      <w:tr w:rsidR="00AA5084" w14:paraId="7CCB8DED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35C9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GIM Device UID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4028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F3BC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256C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The OS associates this GIMD Structure with a GIM device object in the namespace when the _UID child object of the GIM device evaluates to a numeric value that matches the numeric value in this field</w:t>
            </w:r>
            <w:r>
              <w:rPr>
                <w:rFonts w:cs="Helvetica"/>
                <w:sz w:val="20"/>
                <w:szCs w:val="20"/>
              </w:rPr>
              <w:t>.</w:t>
            </w:r>
          </w:p>
        </w:tc>
      </w:tr>
      <w:tr w:rsidR="00AA5084" w14:paraId="14737F02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BA4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GIM Instance Count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09E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5B9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F7E2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Number of GIMI structures that are associated with this GIMD device.</w:t>
            </w:r>
          </w:p>
        </w:tc>
      </w:tr>
      <w:tr w:rsidR="00AA5084" w14:paraId="6DC74DEC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2467" w14:textId="77777777" w:rsidR="00AA5084" w:rsidRDefault="00AA5084">
            <w:pPr>
              <w:spacing w:after="120" w:line="240" w:lineRule="auto"/>
              <w:rPr>
                <w:rFonts w:cs="Helvetica"/>
                <w:i/>
                <w:iCs/>
                <w:sz w:val="20"/>
                <w:szCs w:val="20"/>
                <w:highlight w:val="green"/>
              </w:rPr>
            </w:pPr>
            <w:r>
              <w:rPr>
                <w:rFonts w:cs="Helvetica"/>
                <w:i/>
                <w:iCs/>
                <w:sz w:val="20"/>
                <w:szCs w:val="20"/>
                <w:highlight w:val="green"/>
              </w:rPr>
              <w:t>Reserved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517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32F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8EE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Reserved - Must be zero</w:t>
            </w:r>
          </w:p>
        </w:tc>
      </w:tr>
    </w:tbl>
    <w:p w14:paraId="1205548B" w14:textId="77777777" w:rsidR="00AA5084" w:rsidRDefault="00AA5084" w:rsidP="00AA5084">
      <w:pPr>
        <w:rPr>
          <w:rStyle w:val="SC11114750"/>
          <w:rFonts w:ascii="Helvetica" w:hAnsi="Helvetica" w:cs="Helvetica"/>
          <w:sz w:val="20"/>
          <w:szCs w:val="20"/>
        </w:rPr>
      </w:pPr>
    </w:p>
    <w:p w14:paraId="317AA2AF" w14:textId="77777777" w:rsidR="00AA5084" w:rsidRDefault="00AA5084" w:rsidP="00AA5084">
      <w:pPr>
        <w:rPr>
          <w:rStyle w:val="SC11114750"/>
          <w:rFonts w:cs="Helvetica"/>
          <w:sz w:val="20"/>
          <w:szCs w:val="20"/>
          <w:highlight w:val="green"/>
        </w:rPr>
      </w:pPr>
      <w:r>
        <w:rPr>
          <w:rStyle w:val="SC11114750"/>
          <w:rFonts w:cs="Helvetica"/>
          <w:sz w:val="20"/>
          <w:szCs w:val="20"/>
          <w:highlight w:val="green"/>
        </w:rPr>
        <w:t>5.2.12.19 Generic Interrupt Mux Instance (GIMI) Structure</w:t>
      </w:r>
    </w:p>
    <w:p w14:paraId="48BFD1D7" w14:textId="77777777" w:rsidR="00AA5084" w:rsidRDefault="00AA5084" w:rsidP="00AA5084">
      <w:pPr>
        <w:rPr>
          <w:rStyle w:val="SC11114750"/>
          <w:rFonts w:cs="Helvetica"/>
          <w:b w:val="0"/>
          <w:bCs w:val="0"/>
          <w:sz w:val="20"/>
          <w:szCs w:val="20"/>
          <w:highlight w:val="green"/>
        </w:rPr>
      </w:pPr>
      <w:r>
        <w:rPr>
          <w:rStyle w:val="SC11114750"/>
          <w:rFonts w:cs="Helvetica"/>
          <w:sz w:val="20"/>
          <w:szCs w:val="20"/>
          <w:highlight w:val="green"/>
        </w:rPr>
        <w:t xml:space="preserve">The Generic Interrupt Mux Instance (GIMI) combines a group of secondary interrupt wires, and outputs a single Global System Interrupt Vector (GSIV).  A GIMI structure is associated with a GIM device object and a GIMID </w:t>
      </w:r>
      <w:proofErr w:type="gramStart"/>
      <w:r>
        <w:rPr>
          <w:rStyle w:val="SC11114750"/>
          <w:rFonts w:cs="Helvetica"/>
          <w:sz w:val="20"/>
          <w:szCs w:val="20"/>
          <w:highlight w:val="green"/>
        </w:rPr>
        <w:t>structure, and</w:t>
      </w:r>
      <w:proofErr w:type="gramEnd"/>
      <w:r>
        <w:rPr>
          <w:rStyle w:val="SC11114750"/>
          <w:rFonts w:cs="Helvetica"/>
          <w:sz w:val="20"/>
          <w:szCs w:val="20"/>
          <w:highlight w:val="green"/>
        </w:rPr>
        <w:t xml:space="preserve"> provides the number of secondary interrupts.</w:t>
      </w:r>
    </w:p>
    <w:p w14:paraId="01E1FCC7" w14:textId="77777777" w:rsidR="00AA5084" w:rsidRDefault="00AA5084" w:rsidP="00AA5084">
      <w:pPr>
        <w:rPr>
          <w:rStyle w:val="SC11114750"/>
          <w:rFonts w:cs="Helvetica"/>
          <w:b w:val="0"/>
          <w:bCs w:val="0"/>
          <w:sz w:val="20"/>
          <w:szCs w:val="20"/>
          <w:highlight w:val="green"/>
        </w:rPr>
      </w:pPr>
    </w:p>
    <w:p w14:paraId="55AAFF56" w14:textId="77777777" w:rsidR="00AA5084" w:rsidRDefault="00AA5084" w:rsidP="00AA5084">
      <w:pPr>
        <w:rPr>
          <w:rStyle w:val="SC11114750"/>
          <w:rFonts w:cs="Helvetica"/>
          <w:sz w:val="20"/>
          <w:szCs w:val="20"/>
          <w:highlight w:val="green"/>
        </w:rPr>
      </w:pPr>
      <w:r>
        <w:rPr>
          <w:rStyle w:val="SC11114750"/>
          <w:rFonts w:cs="Helvetica"/>
          <w:sz w:val="20"/>
          <w:szCs w:val="20"/>
          <w:highlight w:val="green"/>
        </w:rPr>
        <w:t xml:space="preserve">Table </w:t>
      </w:r>
      <w:r>
        <w:rPr>
          <w:rStyle w:val="SC11114750"/>
          <w:rFonts w:cs="Helvetica"/>
          <w:sz w:val="20"/>
          <w:szCs w:val="20"/>
          <w:highlight w:val="cyan"/>
        </w:rPr>
        <w:t xml:space="preserve">5-68  </w:t>
      </w:r>
      <w:r>
        <w:rPr>
          <w:rStyle w:val="SC11114750"/>
          <w:rFonts w:cs="Helvetica"/>
          <w:sz w:val="20"/>
          <w:szCs w:val="20"/>
          <w:highlight w:val="green"/>
        </w:rPr>
        <w:t>GIMI Structure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668"/>
        <w:gridCol w:w="950"/>
        <w:gridCol w:w="950"/>
        <w:gridCol w:w="5787"/>
      </w:tblGrid>
      <w:tr w:rsidR="00AA5084" w14:paraId="48EDF7A6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640F" w14:textId="77777777" w:rsidR="00AA5084" w:rsidRDefault="00AA5084">
            <w:pPr>
              <w:spacing w:after="120" w:line="240" w:lineRule="auto"/>
              <w:rPr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Field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4774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Byte Length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2DD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Byte Offset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1B30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Description</w:t>
            </w:r>
          </w:p>
        </w:tc>
      </w:tr>
      <w:tr w:rsidR="00AA5084" w14:paraId="3BFA09F3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74C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7EC2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C68B" w14:textId="77777777" w:rsidR="00AA5084" w:rsidRDefault="00AA5084">
            <w:pPr>
              <w:spacing w:after="120" w:line="240" w:lineRule="auto"/>
              <w:rPr>
                <w:rFonts w:cs="Helvetica"/>
                <w:color w:val="FF0000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BC2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0x11     GIM Instance Structure</w:t>
            </w:r>
          </w:p>
        </w:tc>
      </w:tr>
      <w:tr w:rsidR="00AA5084" w14:paraId="3CADA696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95E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Length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F7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16BD" w14:textId="77777777" w:rsidR="00AA5084" w:rsidRDefault="00AA5084">
            <w:pPr>
              <w:spacing w:after="120" w:line="240" w:lineRule="auto"/>
              <w:rPr>
                <w:rFonts w:cs="Helvetica"/>
                <w:color w:val="FF0000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02DD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48</w:t>
            </w:r>
          </w:p>
        </w:tc>
      </w:tr>
      <w:tr w:rsidR="00AA5084" w14:paraId="2B7B86EE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9B36" w14:textId="77777777" w:rsidR="00AA5084" w:rsidRDefault="00AA5084">
            <w:pPr>
              <w:spacing w:after="120" w:line="240" w:lineRule="auto"/>
              <w:rPr>
                <w:rFonts w:cs="Helvetica"/>
                <w:i/>
                <w:iCs/>
                <w:sz w:val="20"/>
                <w:szCs w:val="20"/>
                <w:highlight w:val="green"/>
              </w:rPr>
            </w:pPr>
            <w:r>
              <w:rPr>
                <w:rFonts w:cs="Helvetica"/>
                <w:i/>
                <w:iCs/>
                <w:sz w:val="20"/>
                <w:szCs w:val="20"/>
                <w:highlight w:val="green"/>
              </w:rPr>
              <w:t>Reserved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4D6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7714" w14:textId="77777777" w:rsidR="00AA5084" w:rsidRDefault="00AA5084">
            <w:pPr>
              <w:spacing w:after="120" w:line="240" w:lineRule="auto"/>
              <w:rPr>
                <w:rFonts w:cs="Helvetica"/>
                <w:color w:val="FF0000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EBD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Reserved - Must be zero</w:t>
            </w:r>
          </w:p>
        </w:tc>
      </w:tr>
      <w:tr w:rsidR="00AA5084" w14:paraId="79279BAD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25CA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GIM Device UID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7B3D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D098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0D6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The UID of the GIMD structure and the GIM device that this GIMI is associated with. The OS associates this GIMI Structure with a GIM device object in the namespace when the _UID child object of the GIM device evaluates to a numeric value that matches the numeric value in this field</w:t>
            </w:r>
            <w:r>
              <w:rPr>
                <w:rFonts w:cs="Helvetica"/>
                <w:sz w:val="20"/>
                <w:szCs w:val="20"/>
              </w:rPr>
              <w:t>.</w:t>
            </w:r>
          </w:p>
        </w:tc>
      </w:tr>
      <w:tr w:rsidR="00AA5084" w14:paraId="7AA17347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40B1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GIM Instance 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C874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D13F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4630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 xml:space="preserve">This is a unique ID per GIM Instance. It maps to the resource order in the GIM device object </w:t>
            </w:r>
          </w:p>
        </w:tc>
      </w:tr>
      <w:tr w:rsidR="00AA5084" w14:paraId="55CF17A0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74D0" w14:textId="77777777" w:rsidR="00AA5084" w:rsidRDefault="00AA5084">
            <w:pPr>
              <w:spacing w:after="120" w:line="240" w:lineRule="auto"/>
              <w:rPr>
                <w:rFonts w:cs="Helvetica"/>
                <w:i/>
                <w:iCs/>
                <w:sz w:val="20"/>
                <w:szCs w:val="20"/>
                <w:highlight w:val="green"/>
              </w:rPr>
            </w:pPr>
            <w:r>
              <w:rPr>
                <w:rFonts w:cs="Helvetica"/>
                <w:i/>
                <w:iCs/>
                <w:sz w:val="20"/>
                <w:szCs w:val="20"/>
                <w:highlight w:val="green"/>
              </w:rPr>
              <w:t>Reserved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98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C182" w14:textId="77777777" w:rsidR="00AA5084" w:rsidRDefault="00AA5084">
            <w:pPr>
              <w:spacing w:after="120" w:line="240" w:lineRule="auto"/>
              <w:rPr>
                <w:rFonts w:cs="Helvetica"/>
                <w:color w:val="FF0000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68EC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Reserved - Must be zero</w:t>
            </w:r>
          </w:p>
        </w:tc>
      </w:tr>
      <w:tr w:rsidR="00AA5084" w14:paraId="22D26910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3291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 xml:space="preserve">Flags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8531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A28F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12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2828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See Table</w:t>
            </w:r>
            <w:r>
              <w:rPr>
                <w:rFonts w:cs="Helvetica"/>
                <w:sz w:val="20"/>
                <w:szCs w:val="20"/>
                <w:highlight w:val="cyan"/>
              </w:rPr>
              <w:t xml:space="preserve"> 5-69</w:t>
            </w:r>
          </w:p>
        </w:tc>
      </w:tr>
      <w:tr w:rsidR="00AA5084" w14:paraId="7513ABFD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5F2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GIM Summary Interrupt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55C8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AD0D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16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ABE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GSIV of the interrupt associated with the summary interrupt of this GIM instance</w:t>
            </w:r>
          </w:p>
        </w:tc>
      </w:tr>
      <w:tr w:rsidR="00AA5084" w14:paraId="3A3410B5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03A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GIM Status Register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98CD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12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AB5E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20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00"/>
            </w:tblGrid>
            <w:tr w:rsidR="00AA5084" w14:paraId="15164B6C" w14:textId="77777777">
              <w:trPr>
                <w:trHeight w:val="570"/>
              </w:trPr>
              <w:tc>
                <w:tcPr>
                  <w:tcW w:w="53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9F0625" w14:textId="77777777" w:rsidR="00AA5084" w:rsidRDefault="00AA5084">
                  <w:pPr>
                    <w:pStyle w:val="SP20168109"/>
                    <w:spacing w:before="60" w:after="60" w:line="256" w:lineRule="auto"/>
                    <w:rPr>
                      <w:rFonts w:ascii="Helvetica" w:eastAsia="Times New Roman" w:hAnsi="Helvetica" w:cs="Helvetica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  <w:highlight w:val="green"/>
                    </w:rPr>
                    <w:t>This is the processor relative address of the GIM Status Register to be queried represented in Generic Address Structure format.</w:t>
                  </w:r>
                </w:p>
                <w:p w14:paraId="0CBBA0D9" w14:textId="77777777" w:rsidR="00AA5084" w:rsidRDefault="00AA5084">
                  <w:pPr>
                    <w:rPr>
                      <w:rFonts w:ascii="Helvetica" w:eastAsiaTheme="minorHAnsi" w:hAnsi="Helvetica" w:cs="Helvetica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cs="Helvetica"/>
                      <w:b/>
                      <w:bCs/>
                      <w:sz w:val="20"/>
                      <w:szCs w:val="20"/>
                      <w:highlight w:val="green"/>
                    </w:rPr>
                    <w:t>Note:</w:t>
                  </w:r>
                  <w:r>
                    <w:rPr>
                      <w:rFonts w:cs="Helvetica"/>
                      <w:sz w:val="20"/>
                      <w:szCs w:val="20"/>
                      <w:highlight w:val="green"/>
                    </w:rPr>
                    <w:t xml:space="preserve"> Only the System I/O and System Memory spaces are valid for values for </w:t>
                  </w:r>
                  <w:proofErr w:type="spellStart"/>
                  <w:r>
                    <w:rPr>
                      <w:rFonts w:cs="Helvetica"/>
                      <w:sz w:val="20"/>
                      <w:szCs w:val="20"/>
                      <w:highlight w:val="green"/>
                    </w:rPr>
                    <w:t>Address_Space_ID</w:t>
                  </w:r>
                  <w:proofErr w:type="spellEnd"/>
                  <w:r>
                    <w:rPr>
                      <w:rFonts w:cs="Helvetica"/>
                      <w:sz w:val="20"/>
                      <w:szCs w:val="20"/>
                      <w:highlight w:val="green"/>
                    </w:rPr>
                    <w:t>.</w:t>
                  </w:r>
                </w:p>
              </w:tc>
            </w:tr>
          </w:tbl>
          <w:p w14:paraId="1358369E" w14:textId="77777777" w:rsidR="00AA5084" w:rsidRDefault="00AA5084">
            <w:pPr>
              <w:spacing w:after="120" w:line="240" w:lineRule="auto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</w:p>
        </w:tc>
      </w:tr>
      <w:tr w:rsidR="00AA5084" w14:paraId="633A4AF9" w14:textId="77777777" w:rsidTr="00AA5084">
        <w:trPr>
          <w:trHeight w:val="5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CA4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lastRenderedPageBreak/>
              <w:t>Secondary Interrupt Count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7CB9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C64F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32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9D58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The number of secondary source interrupts associated with this GIM instance.</w:t>
            </w:r>
          </w:p>
          <w:p w14:paraId="4846E7E0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Example:</w:t>
            </w:r>
            <w:r>
              <w:rPr>
                <w:rFonts w:cs="Helvetica"/>
                <w:sz w:val="20"/>
                <w:szCs w:val="20"/>
                <w:highlight w:val="green"/>
              </w:rPr>
              <w:t xml:space="preserve"> If the count is 20, bit 0 of the status register represents the first interrupt, bit 19 represents the last, and all other bits in the GIM status register are reserved.</w:t>
            </w:r>
          </w:p>
        </w:tc>
      </w:tr>
      <w:tr w:rsidR="00AA5084" w14:paraId="3624F5F5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210D" w14:textId="77777777" w:rsidR="00AA5084" w:rsidRDefault="00AA5084">
            <w:pPr>
              <w:spacing w:after="120" w:line="240" w:lineRule="auto"/>
              <w:rPr>
                <w:rFonts w:cs="Helvetica"/>
                <w:i/>
                <w:iCs/>
                <w:sz w:val="20"/>
                <w:szCs w:val="20"/>
                <w:highlight w:val="green"/>
              </w:rPr>
            </w:pPr>
            <w:r>
              <w:rPr>
                <w:rFonts w:cs="Helvetica"/>
                <w:i/>
                <w:iCs/>
                <w:sz w:val="20"/>
                <w:szCs w:val="20"/>
                <w:highlight w:val="green"/>
              </w:rPr>
              <w:t>Reserved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CD76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E443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33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A140" w14:textId="77777777" w:rsidR="00AA5084" w:rsidRDefault="00AA5084">
            <w:pPr>
              <w:pStyle w:val="SP20168109"/>
              <w:spacing w:before="60" w:after="60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>Reserved - Must be zero</w:t>
            </w:r>
          </w:p>
        </w:tc>
      </w:tr>
      <w:tr w:rsidR="00AA5084" w14:paraId="37AB0B7F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8C73" w14:textId="77777777" w:rsidR="00AA5084" w:rsidRDefault="00AA5084">
            <w:pPr>
              <w:spacing w:after="120" w:line="240" w:lineRule="auto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Interrupt Base Number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E673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BF56" w14:textId="77777777" w:rsidR="00AA5084" w:rsidRDefault="00AA5084">
            <w:pPr>
              <w:spacing w:after="120" w:line="240" w:lineRule="auto"/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</w:pPr>
            <w:r>
              <w:rPr>
                <w:rFonts w:cs="Helvetica"/>
                <w:color w:val="000000" w:themeColor="text1"/>
                <w:sz w:val="20"/>
                <w:szCs w:val="20"/>
                <w:highlight w:val="green"/>
              </w:rPr>
              <w:t>34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64B" w14:textId="77777777" w:rsidR="00AA5084" w:rsidRDefault="00AA5084">
            <w:pPr>
              <w:pStyle w:val="SP20168109"/>
              <w:spacing w:before="60" w:after="60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>The secondary interrupts must have a unique ID per GIM device.  The secondary interrupt number is computed by adding the bit index of the GIM status register to the Interrupt Base Number.</w:t>
            </w:r>
          </w:p>
          <w:p w14:paraId="78FB9557" w14:textId="77777777" w:rsidR="00AA5084" w:rsidRDefault="00AA5084">
            <w:pPr>
              <w:spacing w:after="120" w:line="240" w:lineRule="auto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Example:</w:t>
            </w:r>
            <w:r>
              <w:rPr>
                <w:rFonts w:cs="Helvetica"/>
                <w:sz w:val="20"/>
                <w:szCs w:val="20"/>
                <w:highlight w:val="green"/>
              </w:rPr>
              <w:t xml:space="preserve"> If bit 10 in the GIM status register is set and the interrupt base number of the GIM instance is 64, the GIM device raises secondary interrupt 74.</w:t>
            </w:r>
          </w:p>
          <w:p w14:paraId="669D3299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Note</w:t>
            </w:r>
            <w:r>
              <w:rPr>
                <w:rFonts w:cs="Helvetica"/>
                <w:sz w:val="20"/>
                <w:szCs w:val="20"/>
                <w:highlight w:val="green"/>
              </w:rPr>
              <w:t>: It is illegal to have overlapping interrupts between each GIM instance</w:t>
            </w:r>
          </w:p>
        </w:tc>
      </w:tr>
      <w:tr w:rsidR="00AA5084" w14:paraId="387D2CB8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E0E7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GIM Clear Register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89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5947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36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A047" w14:textId="77777777" w:rsidR="00AA5084" w:rsidRDefault="00AA5084">
            <w:pPr>
              <w:pStyle w:val="SP20168109"/>
              <w:spacing w:before="60" w:after="60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>This field is only valid if Flag bit 0 and bit 3 are set.</w:t>
            </w:r>
          </w:p>
          <w:p w14:paraId="5E53B96E" w14:textId="77777777" w:rsidR="00AA5084" w:rsidRDefault="00AA5084">
            <w:pPr>
              <w:pStyle w:val="SP20168109"/>
              <w:spacing w:before="60" w:after="60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>This is the processor relative address of the GIM Clear Register to be used for clearing interrupts represented in Generic Address Structure format.</w:t>
            </w:r>
          </w:p>
          <w:p w14:paraId="4CFD9D02" w14:textId="77777777" w:rsidR="00AA5084" w:rsidRDefault="00AA5084">
            <w:pPr>
              <w:pStyle w:val="SP20168109"/>
              <w:spacing w:before="60" w:after="60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  <w:highlight w:val="green"/>
              </w:rPr>
              <w:t>Note:</w:t>
            </w:r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 xml:space="preserve"> Only the System I/O and System Memory spaces are valid for values for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>Address_Space_ID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>.</w:t>
            </w:r>
          </w:p>
        </w:tc>
      </w:tr>
    </w:tbl>
    <w:p w14:paraId="35296443" w14:textId="77777777" w:rsidR="00AA5084" w:rsidRDefault="00AA5084" w:rsidP="00AA5084">
      <w:pPr>
        <w:rPr>
          <w:rStyle w:val="SC11114750"/>
          <w:rFonts w:ascii="Helvetica" w:hAnsi="Helvetica" w:cs="Helvetica"/>
          <w:b w:val="0"/>
          <w:bCs w:val="0"/>
          <w:sz w:val="20"/>
          <w:szCs w:val="20"/>
          <w:highlight w:val="green"/>
        </w:rPr>
      </w:pPr>
    </w:p>
    <w:p w14:paraId="0FF83AE1" w14:textId="77777777" w:rsidR="00AA5084" w:rsidRDefault="00AA5084" w:rsidP="00AA5084">
      <w:pPr>
        <w:rPr>
          <w:rStyle w:val="SC11114750"/>
          <w:rFonts w:cs="Helvetica"/>
          <w:sz w:val="20"/>
          <w:szCs w:val="20"/>
          <w:highlight w:val="green"/>
        </w:rPr>
      </w:pPr>
      <w:r>
        <w:rPr>
          <w:rStyle w:val="SC11114750"/>
          <w:rFonts w:cs="Helvetica"/>
          <w:sz w:val="20"/>
          <w:szCs w:val="20"/>
          <w:highlight w:val="green"/>
        </w:rPr>
        <w:t xml:space="preserve">Table </w:t>
      </w:r>
      <w:r>
        <w:rPr>
          <w:rStyle w:val="SC11114750"/>
          <w:rFonts w:cs="Helvetica"/>
          <w:sz w:val="20"/>
          <w:szCs w:val="20"/>
          <w:highlight w:val="cyan"/>
        </w:rPr>
        <w:t xml:space="preserve">5-69  </w:t>
      </w:r>
      <w:r>
        <w:rPr>
          <w:rStyle w:val="SC11114750"/>
          <w:rFonts w:cs="Helvetica"/>
          <w:sz w:val="20"/>
          <w:szCs w:val="20"/>
          <w:highlight w:val="green"/>
        </w:rPr>
        <w:t>GIMI Flags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668"/>
        <w:gridCol w:w="950"/>
        <w:gridCol w:w="950"/>
        <w:gridCol w:w="5787"/>
      </w:tblGrid>
      <w:tr w:rsidR="00AA5084" w14:paraId="7B0F284B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89BA" w14:textId="77777777" w:rsidR="00AA5084" w:rsidRDefault="00AA5084">
            <w:pPr>
              <w:spacing w:after="120" w:line="240" w:lineRule="auto"/>
              <w:rPr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GIMI Flags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830D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Bit Length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8BCB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Bit Offset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F789" w14:textId="77777777" w:rsidR="00AA5084" w:rsidRDefault="00AA5084">
            <w:pPr>
              <w:spacing w:after="120" w:line="240" w:lineRule="auto"/>
              <w:rPr>
                <w:rFonts w:cs="Helvetic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/>
                <w:bCs/>
                <w:sz w:val="20"/>
                <w:szCs w:val="20"/>
                <w:highlight w:val="green"/>
              </w:rPr>
              <w:t>Description</w:t>
            </w:r>
          </w:p>
        </w:tc>
      </w:tr>
      <w:tr w:rsidR="00AA5084" w14:paraId="3AFD3B82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CA2C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Clearing of the status register is required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B67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4A0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7F68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0 - The GIM interrupt status represents raw interrupt state, will be automatically cleared if no source interrupts are active</w:t>
            </w:r>
          </w:p>
          <w:p w14:paraId="164D6751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</w:p>
          <w:p w14:paraId="32813A2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1 - The GIM interrupt status is latched and must be cleared per subsequent flag bits</w:t>
            </w:r>
          </w:p>
          <w:p w14:paraId="22A1F9EA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</w:p>
        </w:tc>
      </w:tr>
      <w:tr w:rsidR="00AA5084" w14:paraId="2FFB31D8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B83B" w14:textId="77777777" w:rsidR="00AA5084" w:rsidRDefault="00AA5084">
            <w:pPr>
              <w:pStyle w:val="SP20168109"/>
              <w:spacing w:before="60" w:after="60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ascii="Helvetica" w:hAnsi="Helvetica" w:cs="Helvetica"/>
                <w:sz w:val="20"/>
                <w:szCs w:val="20"/>
                <w:highlight w:val="green"/>
              </w:rPr>
              <w:t xml:space="preserve">Interrupt Type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6649" w14:textId="77777777" w:rsidR="00AA5084" w:rsidRDefault="00AA5084">
            <w:pPr>
              <w:spacing w:after="120" w:line="240" w:lineRule="auto"/>
              <w:rPr>
                <w:rFonts w:ascii="Helvetica" w:hAnsi="Helvetica"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07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7E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(only valid if Bit 0 is one)</w:t>
            </w:r>
          </w:p>
          <w:p w14:paraId="21124B47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0 - Level</w:t>
            </w:r>
          </w:p>
          <w:p w14:paraId="55DEA999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1 - Edge</w:t>
            </w:r>
          </w:p>
          <w:p w14:paraId="5A1D455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</w:p>
        </w:tc>
      </w:tr>
      <w:tr w:rsidR="00AA5084" w14:paraId="70511C01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E743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 xml:space="preserve">Interrupt Polarity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CD3B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2CB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CD7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(only valid if Bit 0 is one)</w:t>
            </w:r>
          </w:p>
          <w:p w14:paraId="6ADE124D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0 - Rising/High</w:t>
            </w:r>
          </w:p>
          <w:p w14:paraId="6470F587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1 - Falling/Low</w:t>
            </w:r>
          </w:p>
          <w:p w14:paraId="5C88347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</w:p>
        </w:tc>
      </w:tr>
      <w:tr w:rsidR="00AA5084" w14:paraId="3F8E190E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58B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Interrupt clearing method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0BD1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38B3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1AD3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(only valid if Bit 0 is one)</w:t>
            </w:r>
          </w:p>
          <w:p w14:paraId="57F3C46D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lastRenderedPageBreak/>
              <w:t>0 - Clear bit on write one</w:t>
            </w:r>
          </w:p>
          <w:p w14:paraId="3DC3772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1 - Clear via separate clear register</w:t>
            </w:r>
          </w:p>
          <w:p w14:paraId="0EBE8F5A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</w:p>
        </w:tc>
      </w:tr>
      <w:tr w:rsidR="00AA5084" w14:paraId="09709422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121D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lastRenderedPageBreak/>
              <w:t>Clear register behavior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CF2F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0015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26C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(only valid if Bit 0 is one)</w:t>
            </w:r>
          </w:p>
          <w:p w14:paraId="7BC18C5E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0 - Clear bit on write one</w:t>
            </w:r>
          </w:p>
          <w:p w14:paraId="4B32E2B1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1 - Clear bit on write zero</w:t>
            </w:r>
          </w:p>
          <w:p w14:paraId="7A2F738B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</w:p>
        </w:tc>
      </w:tr>
      <w:tr w:rsidR="00AA5084" w14:paraId="1086D6E9" w14:textId="77777777" w:rsidTr="00AA50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A0E9" w14:textId="77777777" w:rsidR="00AA5084" w:rsidRDefault="00AA5084">
            <w:pPr>
              <w:spacing w:after="120" w:line="240" w:lineRule="auto"/>
              <w:rPr>
                <w:rFonts w:cs="Helvetica"/>
                <w:i/>
                <w:iCs/>
                <w:sz w:val="20"/>
                <w:szCs w:val="20"/>
                <w:highlight w:val="green"/>
              </w:rPr>
            </w:pPr>
            <w:r>
              <w:rPr>
                <w:rFonts w:cs="Helvetica"/>
                <w:i/>
                <w:iCs/>
                <w:sz w:val="20"/>
                <w:szCs w:val="20"/>
                <w:highlight w:val="green"/>
              </w:rPr>
              <w:t>Reserved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EC34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27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4D66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18F9" w14:textId="77777777" w:rsidR="00AA5084" w:rsidRDefault="00AA5084">
            <w:pPr>
              <w:spacing w:after="120" w:line="240" w:lineRule="auto"/>
              <w:rPr>
                <w:rFonts w:cs="Helvetica"/>
                <w:sz w:val="20"/>
                <w:szCs w:val="20"/>
                <w:highlight w:val="green"/>
              </w:rPr>
            </w:pPr>
            <w:r>
              <w:rPr>
                <w:rFonts w:cs="Helvetica"/>
                <w:sz w:val="20"/>
                <w:szCs w:val="20"/>
                <w:highlight w:val="green"/>
              </w:rPr>
              <w:t>Must be zero.</w:t>
            </w:r>
          </w:p>
        </w:tc>
      </w:tr>
    </w:tbl>
    <w:p w14:paraId="1FEF62F1" w14:textId="77777777" w:rsidR="00AA5084" w:rsidRDefault="00AA5084" w:rsidP="00AA5084">
      <w:pPr>
        <w:rPr>
          <w:rStyle w:val="SC11114750"/>
          <w:rFonts w:ascii="Helvetica" w:hAnsi="Helvetica" w:cs="Helvetica"/>
          <w:b w:val="0"/>
          <w:bCs w:val="0"/>
          <w:sz w:val="20"/>
          <w:szCs w:val="20"/>
          <w:highlight w:val="green"/>
        </w:rPr>
      </w:pPr>
    </w:p>
    <w:p w14:paraId="3DB3772A" w14:textId="77777777" w:rsidR="00AA5084" w:rsidRDefault="00AA5084" w:rsidP="00AA5084">
      <w:pPr>
        <w:rPr>
          <w:rStyle w:val="SC11114750"/>
          <w:rFonts w:cs="Helvetica"/>
          <w:b w:val="0"/>
          <w:bCs w:val="0"/>
          <w:sz w:val="20"/>
          <w:szCs w:val="20"/>
          <w:highlight w:val="green"/>
        </w:rPr>
      </w:pPr>
    </w:p>
    <w:p w14:paraId="037FC2A9" w14:textId="77777777" w:rsidR="00AA5084" w:rsidRDefault="00AA5084" w:rsidP="00AA5084">
      <w:pPr>
        <w:rPr>
          <w:b/>
          <w:bCs/>
          <w:highlight w:val="green"/>
        </w:rPr>
      </w:pPr>
      <w:r>
        <w:rPr>
          <w:rFonts w:cs="Helvetica"/>
          <w:b/>
          <w:bCs/>
          <w:sz w:val="20"/>
          <w:szCs w:val="20"/>
          <w:highlight w:val="green"/>
        </w:rPr>
        <w:t>9.21 Generic Interrupt Mux (GIM)</w:t>
      </w:r>
    </w:p>
    <w:p w14:paraId="575B8B95" w14:textId="77777777" w:rsidR="00AA5084" w:rsidRDefault="00AA5084" w:rsidP="00AA5084">
      <w:pPr>
        <w:rPr>
          <w:rFonts w:cs="Helvetica"/>
          <w:sz w:val="20"/>
          <w:szCs w:val="20"/>
          <w:highlight w:val="green"/>
        </w:rPr>
      </w:pPr>
      <w:r>
        <w:rPr>
          <w:rFonts w:cs="Helvetica"/>
          <w:sz w:val="20"/>
          <w:szCs w:val="20"/>
          <w:highlight w:val="green"/>
        </w:rPr>
        <w:t xml:space="preserve">The Generic Interrupt Mux (GIM) Device is a standard device used for describing the combining of a group of wired interrupts into a single wired summary interrupt, which to software is represented by a single Global System Interrupt (GSI).  This is concept is described to the OSPM in two ways: </w:t>
      </w:r>
    </w:p>
    <w:p w14:paraId="6E06CA30" w14:textId="77777777" w:rsidR="00AA5084" w:rsidRDefault="00AA5084" w:rsidP="00AA5084">
      <w:pPr>
        <w:pStyle w:val="ListParagraph"/>
        <w:numPr>
          <w:ilvl w:val="0"/>
          <w:numId w:val="1"/>
        </w:numPr>
        <w:rPr>
          <w:rFonts w:cs="Helvetica"/>
          <w:sz w:val="20"/>
          <w:szCs w:val="20"/>
          <w:highlight w:val="green"/>
        </w:rPr>
      </w:pPr>
      <w:r>
        <w:rPr>
          <w:rFonts w:cs="Helvetica"/>
          <w:sz w:val="20"/>
          <w:szCs w:val="20"/>
          <w:highlight w:val="green"/>
        </w:rPr>
        <w:t>New “GIM Device (GIMD)” Interrupt Controller Structure sub-table in the MADT to describe the GIM device with associated one or more GIMI structures. This sub-table is described in Section 5.2.12.19.</w:t>
      </w:r>
    </w:p>
    <w:p w14:paraId="15878555" w14:textId="77777777" w:rsidR="00AA5084" w:rsidRDefault="00AA5084" w:rsidP="00AA5084">
      <w:pPr>
        <w:pStyle w:val="ListParagraph"/>
        <w:numPr>
          <w:ilvl w:val="0"/>
          <w:numId w:val="1"/>
        </w:numPr>
        <w:rPr>
          <w:rFonts w:cs="Helvetica"/>
          <w:sz w:val="20"/>
          <w:szCs w:val="20"/>
          <w:highlight w:val="green"/>
        </w:rPr>
      </w:pPr>
      <w:r>
        <w:rPr>
          <w:rFonts w:cs="Helvetica"/>
          <w:sz w:val="20"/>
          <w:szCs w:val="20"/>
          <w:highlight w:val="green"/>
        </w:rPr>
        <w:t>New “GIM Instance (GIMI)” Interrupt Controller Structure sub-table in the MADT to describe each GSI that is a source for multiple secondary interrupt wires that have been “</w:t>
      </w:r>
      <w:proofErr w:type="spellStart"/>
      <w:r>
        <w:rPr>
          <w:rFonts w:cs="Helvetica"/>
          <w:sz w:val="20"/>
          <w:szCs w:val="20"/>
          <w:highlight w:val="green"/>
        </w:rPr>
        <w:t>OR’ed</w:t>
      </w:r>
      <w:proofErr w:type="spellEnd"/>
      <w:r>
        <w:rPr>
          <w:rFonts w:cs="Helvetica"/>
          <w:sz w:val="20"/>
          <w:szCs w:val="20"/>
          <w:highlight w:val="green"/>
        </w:rPr>
        <w:t>” on a single GSI wire that will be routed to the primary interrupt controller.  This sub-table is described in Section 5.2.12.20.</w:t>
      </w:r>
    </w:p>
    <w:p w14:paraId="0B12C4F4" w14:textId="77777777" w:rsidR="00AA5084" w:rsidRDefault="00AA5084" w:rsidP="00AA5084">
      <w:pPr>
        <w:pStyle w:val="ListParagraph"/>
        <w:numPr>
          <w:ilvl w:val="0"/>
          <w:numId w:val="1"/>
        </w:numPr>
        <w:rPr>
          <w:rFonts w:cs="Helvetica"/>
          <w:sz w:val="20"/>
          <w:szCs w:val="20"/>
          <w:highlight w:val="green"/>
        </w:rPr>
      </w:pPr>
      <w:r>
        <w:rPr>
          <w:rFonts w:cs="Helvetica"/>
          <w:sz w:val="20"/>
          <w:szCs w:val="20"/>
          <w:highlight w:val="green"/>
        </w:rPr>
        <w:t xml:space="preserve">New GIM device object with a dedicated ACPI HID (ACPI0017), like the GED and HED.  </w:t>
      </w:r>
    </w:p>
    <w:p w14:paraId="6A1A8B85" w14:textId="77777777" w:rsidR="00AA5084" w:rsidRDefault="00AA5084" w:rsidP="00AA5084">
      <w:pPr>
        <w:rPr>
          <w:rFonts w:cs="Helvetica"/>
          <w:sz w:val="20"/>
          <w:szCs w:val="20"/>
          <w:highlight w:val="green"/>
        </w:rPr>
      </w:pPr>
      <w:r>
        <w:rPr>
          <w:rFonts w:cs="Helvetica"/>
          <w:sz w:val="20"/>
          <w:szCs w:val="20"/>
          <w:highlight w:val="green"/>
        </w:rPr>
        <w:t>There may exist one or more GIM devices in the system (e.g. one per proximity domain).  Each GIM instance is represented in list of static sub-table within the MADT.  A GIM instance is effectively a register (or group of contiguous registers) that raises a single GSIV if any of the secondary (source) interrupts is active. The GIM instance provides a status register that holds interrupt status bits (bit per secondary interrupt). The status register will either provide raw status or a latched status that requires manual clearing.</w:t>
      </w:r>
    </w:p>
    <w:p w14:paraId="17676714" w14:textId="77777777" w:rsidR="00AA5084" w:rsidRDefault="00AA5084" w:rsidP="00AA5084">
      <w:pPr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  <w:highlight w:val="green"/>
        </w:rPr>
        <w:t>The following figure describes an example of a system with GIM instances, which can be handled by the OPSM via the GIM device.</w:t>
      </w:r>
    </w:p>
    <w:p w14:paraId="74EA241B" w14:textId="77777777" w:rsidR="00AA5084" w:rsidRDefault="00AA5084" w:rsidP="00F2067B">
      <w:pPr>
        <w:keepNext/>
        <w:rPr>
          <w:rFonts w:cs="Helvetica"/>
          <w:sz w:val="20"/>
          <w:szCs w:val="20"/>
          <w:highlight w:val="green"/>
        </w:rPr>
      </w:pPr>
      <w:r>
        <w:rPr>
          <w:rFonts w:ascii="Helvetica" w:eastAsiaTheme="minorHAnsi" w:hAnsi="Helvetica" w:cs="Helvetica"/>
          <w:sz w:val="20"/>
          <w:szCs w:val="20"/>
        </w:rPr>
        <w:object w:dxaOrig="9960" w:dyaOrig="5460" w14:anchorId="7084A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73pt" o:ole="">
            <v:imagedata r:id="rId8" o:title=""/>
          </v:shape>
          <o:OLEObject Type="Embed" ProgID="Visio.Drawing.15" ShapeID="_x0000_i1025" DrawAspect="Content" ObjectID="_1663420442" r:id="rId9"/>
        </w:object>
      </w:r>
    </w:p>
    <w:p w14:paraId="557828B4" w14:textId="77777777" w:rsidR="00AA5084" w:rsidRDefault="00AA5084" w:rsidP="00AA5084">
      <w:pPr>
        <w:pStyle w:val="Caption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highlight w:val="green"/>
        </w:rPr>
        <w:t>Figure 9.55: Generic Interrupt Mux (GIM) Example</w:t>
      </w:r>
    </w:p>
    <w:p w14:paraId="7DBE55D5" w14:textId="77777777" w:rsidR="00AA5084" w:rsidRDefault="00AA5084" w:rsidP="00AA5084">
      <w:pPr>
        <w:pStyle w:val="SP11319499"/>
        <w:rPr>
          <w:rFonts w:ascii="Helvetica" w:hAnsi="Helvetica" w:cs="Helvetica"/>
          <w:sz w:val="20"/>
          <w:szCs w:val="20"/>
          <w:highlight w:val="green"/>
        </w:rPr>
      </w:pPr>
      <w:r>
        <w:rPr>
          <w:rFonts w:ascii="Helvetica" w:hAnsi="Helvetica" w:cs="Helvetica"/>
          <w:sz w:val="20"/>
          <w:szCs w:val="20"/>
          <w:highlight w:val="green"/>
        </w:rPr>
        <w:t xml:space="preserve">In the above example, the MADT will have one GIMD sub-table entry, and two GIMI sub-table entries.  The GIMI instance ID must be unique within a GIMD.  </w:t>
      </w:r>
    </w:p>
    <w:p w14:paraId="09EFC16C" w14:textId="77777777" w:rsidR="00AA5084" w:rsidRDefault="00AA5084" w:rsidP="00AA5084">
      <w:pPr>
        <w:pStyle w:val="SP11319499"/>
        <w:rPr>
          <w:rStyle w:val="SC11184328"/>
          <w:sz w:val="20"/>
          <w:szCs w:val="20"/>
          <w:highlight w:val="green"/>
        </w:rPr>
      </w:pPr>
    </w:p>
    <w:p w14:paraId="4DDBF538" w14:textId="77777777" w:rsidR="00AA5084" w:rsidRDefault="00AA5084" w:rsidP="00AA5084">
      <w:pPr>
        <w:pStyle w:val="SP11319499"/>
        <w:rPr>
          <w:rStyle w:val="SC11184328"/>
          <w:highlight w:val="green"/>
        </w:rPr>
      </w:pPr>
      <w:r>
        <w:rPr>
          <w:rStyle w:val="SC11184328"/>
          <w:highlight w:val="green"/>
        </w:rPr>
        <w:t xml:space="preserve">Scope(\_SB) { </w:t>
      </w:r>
    </w:p>
    <w:p w14:paraId="0A5B4CE6" w14:textId="77777777" w:rsidR="00AA5084" w:rsidRDefault="00AA5084" w:rsidP="00AA5084">
      <w:pPr>
        <w:rPr>
          <w:highlight w:val="green"/>
        </w:rPr>
      </w:pPr>
    </w:p>
    <w:p w14:paraId="6BA1C814" w14:textId="77777777" w:rsidR="00AA5084" w:rsidRDefault="00AA5084" w:rsidP="00AA5084">
      <w:pPr>
        <w:pStyle w:val="SP11319499"/>
        <w:ind w:left="720"/>
        <w:rPr>
          <w:rStyle w:val="SC11184328"/>
          <w:highlight w:val="green"/>
        </w:rPr>
      </w:pPr>
      <w:r>
        <w:rPr>
          <w:rStyle w:val="SC11184328"/>
          <w:highlight w:val="green"/>
        </w:rPr>
        <w:t>Device(GMD0){</w:t>
      </w:r>
    </w:p>
    <w:p w14:paraId="38858DC5" w14:textId="77777777" w:rsidR="00AA5084" w:rsidRDefault="00AA5084" w:rsidP="00AA5084">
      <w:pPr>
        <w:pStyle w:val="SP11319499"/>
        <w:ind w:left="720" w:firstLine="720"/>
        <w:rPr>
          <w:highlight w:val="green"/>
        </w:rPr>
      </w:pPr>
      <w:r>
        <w:rPr>
          <w:rStyle w:val="SC11184328"/>
          <w:highlight w:val="green"/>
        </w:rPr>
        <w:t xml:space="preserve">Name(_HID, EISAID("ACPI0017")) // vendor specific interrupt combiner </w:t>
      </w:r>
    </w:p>
    <w:p w14:paraId="769C849F" w14:textId="77777777" w:rsidR="00AA5084" w:rsidRDefault="00AA5084" w:rsidP="00AA5084">
      <w:pPr>
        <w:pStyle w:val="SP11319499"/>
        <w:ind w:left="720" w:firstLine="720"/>
        <w:rPr>
          <w:rStyle w:val="SC11184328"/>
          <w:highlight w:val="green"/>
        </w:rPr>
      </w:pPr>
      <w:r>
        <w:rPr>
          <w:rStyle w:val="SC11184328"/>
          <w:highlight w:val="green"/>
        </w:rPr>
        <w:t>Name(_UID, 0) // GIM Device 0</w:t>
      </w:r>
    </w:p>
    <w:p w14:paraId="6D98C198" w14:textId="77777777" w:rsidR="00AA5084" w:rsidRDefault="00AA5084" w:rsidP="00AA5084">
      <w:pPr>
        <w:pStyle w:val="SP11319499"/>
        <w:ind w:left="720" w:firstLine="720"/>
        <w:rPr>
          <w:rStyle w:val="SC11184328"/>
          <w:highlight w:val="green"/>
        </w:rPr>
      </w:pPr>
      <w:r>
        <w:rPr>
          <w:rStyle w:val="SC11184328"/>
          <w:highlight w:val="green"/>
        </w:rPr>
        <w:t>Name(_PXM, 0) // Describes all GIM instances on socket 0</w:t>
      </w:r>
    </w:p>
    <w:p w14:paraId="1847CB8C" w14:textId="77777777" w:rsidR="00AA5084" w:rsidRDefault="00AA5084" w:rsidP="00AA5084">
      <w:pPr>
        <w:pStyle w:val="SP11319499"/>
        <w:ind w:left="720" w:firstLine="720"/>
        <w:rPr>
          <w:rStyle w:val="SC11184328"/>
          <w:highlight w:val="green"/>
        </w:rPr>
      </w:pPr>
    </w:p>
    <w:p w14:paraId="15587FEC" w14:textId="77777777" w:rsidR="00AA5084" w:rsidRDefault="00AA5084" w:rsidP="00AA5084">
      <w:pPr>
        <w:pStyle w:val="SP11319499"/>
        <w:ind w:left="720" w:firstLine="720"/>
        <w:rPr>
          <w:rStyle w:val="SC11184328"/>
          <w:highlight w:val="green"/>
        </w:rPr>
      </w:pPr>
      <w:r>
        <w:rPr>
          <w:rStyle w:val="SC11184328"/>
          <w:highlight w:val="green"/>
        </w:rPr>
        <w:t>// GIM Instances (described in the GIMI sub-table MADT (no _CRS required)</w:t>
      </w:r>
    </w:p>
    <w:p w14:paraId="7F302DD6" w14:textId="77777777" w:rsidR="00AA5084" w:rsidRDefault="00AA5084" w:rsidP="00AA5084">
      <w:pPr>
        <w:ind w:firstLine="72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}</w:t>
      </w:r>
    </w:p>
    <w:p w14:paraId="765B7847" w14:textId="77777777" w:rsidR="00AA5084" w:rsidRDefault="00AA5084" w:rsidP="00AA5084">
      <w:pPr>
        <w:ind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Device(DV12){</w:t>
      </w:r>
    </w:p>
    <w:p w14:paraId="2E2240A4" w14:textId="77777777" w:rsidR="00AA5084" w:rsidRDefault="00AA5084" w:rsidP="00AA5084">
      <w:pPr>
        <w:pStyle w:val="SP11319499"/>
        <w:ind w:left="720" w:firstLine="720"/>
        <w:rPr>
          <w:color w:val="000000"/>
          <w:sz w:val="16"/>
          <w:szCs w:val="16"/>
          <w:highlight w:val="green"/>
        </w:rPr>
      </w:pPr>
      <w:r>
        <w:rPr>
          <w:rStyle w:val="SC11184328"/>
          <w:highlight w:val="green"/>
        </w:rPr>
        <w:t xml:space="preserve">Name(_HID, EISAID("PNP0D40")) // SDA Standard Compliant SD Host Controller </w:t>
      </w:r>
    </w:p>
    <w:p w14:paraId="7316AF5D" w14:textId="77777777" w:rsidR="00AA5084" w:rsidRDefault="00AA5084" w:rsidP="00AA5084">
      <w:pPr>
        <w:pStyle w:val="SP11319499"/>
        <w:ind w:left="720" w:firstLine="720"/>
        <w:rPr>
          <w:color w:val="000000"/>
          <w:sz w:val="16"/>
          <w:szCs w:val="16"/>
          <w:highlight w:val="green"/>
        </w:rPr>
      </w:pPr>
      <w:r>
        <w:rPr>
          <w:rStyle w:val="SC11184328"/>
          <w:highlight w:val="green"/>
        </w:rPr>
        <w:t xml:space="preserve">Name(_UID, 0) </w:t>
      </w:r>
    </w:p>
    <w:p w14:paraId="4852702E" w14:textId="77777777" w:rsidR="00AA5084" w:rsidRDefault="00AA5084" w:rsidP="00AA5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Name(_CRS,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ResourceTemplate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() { </w:t>
      </w:r>
    </w:p>
    <w:p w14:paraId="1DA6760C" w14:textId="77777777" w:rsidR="00AA5084" w:rsidRDefault="00AA5084" w:rsidP="00AA50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//Register Interface </w:t>
      </w:r>
    </w:p>
    <w:p w14:paraId="160B5BF7" w14:textId="77777777" w:rsidR="00AA5084" w:rsidRDefault="00AA5084" w:rsidP="00AA50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MEMORY32FIXED(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ReadWrite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, 0xFF000000, 0x200, ) </w:t>
      </w:r>
    </w:p>
    <w:p w14:paraId="4CD3CFA6" w14:textId="77777777" w:rsidR="00AA5084" w:rsidRDefault="00AA5084" w:rsidP="00AA50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</w:p>
    <w:p w14:paraId="74D1E0A1" w14:textId="77777777" w:rsidR="00AA5084" w:rsidRDefault="00AA5084" w:rsidP="00AA50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// Secondary Interrupt 10 from interrupt combiner MUX0</w:t>
      </w:r>
    </w:p>
    <w:p w14:paraId="32A36BB6" w14:textId="77777777" w:rsidR="00AA5084" w:rsidRDefault="00AA5084" w:rsidP="00AA50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Interrupt(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ResourceConsumer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, Edge,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ActiveHigh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, Exclusive, 0, </w:t>
      </w:r>
    </w:p>
    <w:p w14:paraId="4267FC42" w14:textId="77777777" w:rsidR="00AA5084" w:rsidRDefault="00AA5084" w:rsidP="00AA50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“\\_SB.GMD0”){6} // GIM instance 1, bit 2, interrupt base = 4</w:t>
      </w:r>
    </w:p>
    <w:p w14:paraId="2A455355" w14:textId="77777777" w:rsidR="00AA5084" w:rsidRDefault="00AA5084" w:rsidP="00AA5084">
      <w:pPr>
        <w:ind w:left="720" w:firstLine="720"/>
        <w:rPr>
          <w:rFonts w:ascii="Courier New" w:hAnsi="Courier New" w:cs="Courier New"/>
          <w:color w:val="000000"/>
          <w:sz w:val="16"/>
          <w:szCs w:val="16"/>
          <w:highlight w:val="green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})</w:t>
      </w:r>
    </w:p>
    <w:p w14:paraId="409AB82C" w14:textId="77777777" w:rsidR="00AA5084" w:rsidRDefault="00AA5084" w:rsidP="00AA5084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ab/>
        <w:t>}</w:t>
      </w:r>
    </w:p>
    <w:p w14:paraId="312AA410" w14:textId="77777777" w:rsidR="0063194C" w:rsidRDefault="0063194C" w:rsidP="00AA5084"/>
    <w:sectPr w:rsidR="0063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63194C"/>
    <w:rsid w:val="00643117"/>
    <w:rsid w:val="0090179C"/>
    <w:rsid w:val="0091117D"/>
    <w:rsid w:val="00AA5084"/>
    <w:rsid w:val="00C31DAA"/>
    <w:rsid w:val="00DB262E"/>
    <w:rsid w:val="00F2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84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mantis.uefi.org/mantis/view.php?id=15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tis.uefi.org/mantis/view.php?id=15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anocor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1701</Words>
  <Characters>9700</Characters>
  <Application>Microsoft Office Word</Application>
  <DocSecurity>0</DocSecurity>
  <Lines>80</Lines>
  <Paragraphs>22</Paragraphs>
  <ScaleCrop>false</ScaleCrop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3</cp:revision>
  <dcterms:created xsi:type="dcterms:W3CDTF">2020-10-05T20:27:00Z</dcterms:created>
  <dcterms:modified xsi:type="dcterms:W3CDTF">2020-10-05T20:28:00Z</dcterms:modified>
</cp:coreProperties>
</file>