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4208" w14:textId="0F2BB49C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74291E">
        <w:t>Confidential Computing Extension</w:t>
      </w:r>
      <w:r w:rsidR="002D494E">
        <w:t xml:space="preserve"> for ACPI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789B2D5B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480745">
        <w:t>A</w:t>
      </w:r>
      <w:r w:rsidR="00516E37">
        <w:t>CPI Specification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</w:t>
      </w:r>
      <w:proofErr w:type="spellStart"/>
      <w:r>
        <w:t>TianoCore</w:t>
      </w:r>
      <w:proofErr w:type="spellEnd"/>
      <w:r>
        <w:t xml:space="preserve"> </w:t>
      </w:r>
      <w:proofErr w:type="gramStart"/>
      <w:r>
        <w:t>Community](</w:t>
      </w:r>
      <w:proofErr w:type="gramEnd"/>
      <w:r w:rsidR="00DA7D3F">
        <w:fldChar w:fldCharType="begin"/>
      </w:r>
      <w:r w:rsidR="00DA7D3F">
        <w:instrText xml:space="preserve"> HYPERLINK "https://www.tianocore.org" </w:instrText>
      </w:r>
      <w:r w:rsidR="00DA7D3F">
        <w:fldChar w:fldCharType="separate"/>
      </w:r>
      <w:r>
        <w:rPr>
          <w:rStyle w:val="Hyperlink"/>
        </w:rPr>
        <w:t>https://www.tianocore.org</w:t>
      </w:r>
      <w:r w:rsidR="00DA7D3F">
        <w:rPr>
          <w:rStyle w:val="Hyperlink"/>
        </w:rPr>
        <w:fldChar w:fldCharType="end"/>
      </w:r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55D8A641" w14:textId="47277808" w:rsidR="00274555" w:rsidRDefault="00F23F41" w:rsidP="00E671AE">
      <w:r>
        <w:t>We are adding confidential computing</w:t>
      </w:r>
      <w:r w:rsidR="007C52A0">
        <w:t xml:space="preserve"> (CC)</w:t>
      </w:r>
      <w:r>
        <w:t xml:space="preserve"> virtual firmware interface in EDKII. Those interfaces will be consumed by O</w:t>
      </w:r>
      <w:r w:rsidR="00274555">
        <w:t>S.</w:t>
      </w:r>
      <w:r w:rsidR="00F3659F">
        <w:t xml:space="preserve"> Current implementation is for Intel </w:t>
      </w:r>
      <w:r w:rsidR="0039278C">
        <w:t>Trust Domain Extension (</w:t>
      </w:r>
      <w:r w:rsidR="00F3659F">
        <w:t>TDX</w:t>
      </w:r>
      <w:r w:rsidR="0039278C">
        <w:t>)</w:t>
      </w:r>
      <w:r w:rsidR="00F3659F">
        <w:t xml:space="preserve">. It may be used for other </w:t>
      </w:r>
      <w:r w:rsidR="007C52A0">
        <w:t>CC</w:t>
      </w:r>
      <w:r w:rsidR="00F3659F">
        <w:t xml:space="preserve"> solution such as ARM</w:t>
      </w:r>
      <w:r w:rsidR="0039278C">
        <w:t xml:space="preserve"> Realm</w:t>
      </w:r>
      <w:r w:rsidR="00F3659F">
        <w:t>.</w:t>
      </w:r>
    </w:p>
    <w:p w14:paraId="679122CB" w14:textId="3BAAC42A" w:rsidR="00B447A1" w:rsidRDefault="00E85E82" w:rsidP="00E671AE">
      <w:r>
        <w:t>However, w</w:t>
      </w:r>
      <w:r w:rsidR="00B447A1">
        <w:t>e cannot use TCG defined interface for TPM, because the CC environment might not produce TPM</w:t>
      </w:r>
      <w:r w:rsidR="0039278C">
        <w:t xml:space="preserve">-like hardware capability. </w:t>
      </w:r>
      <w:proofErr w:type="gramStart"/>
      <w:r w:rsidR="0039278C">
        <w:t>Instead</w:t>
      </w:r>
      <w:proofErr w:type="gramEnd"/>
      <w:r w:rsidR="0039278C">
        <w:t xml:space="preserve"> the CC environment may define its own measurement register, such as TDX Runtime Measurement Register.</w:t>
      </w:r>
    </w:p>
    <w:p w14:paraId="0D28BDCD" w14:textId="77777777" w:rsidR="00E671AE" w:rsidRDefault="00E671AE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78DEB8B5" w14:textId="77777777" w:rsidR="00DC6747" w:rsidRDefault="00E671AE" w:rsidP="00E671AE">
      <w:r>
        <w:t xml:space="preserve">This </w:t>
      </w:r>
      <w:r w:rsidR="0086345F">
        <w:t>proposal</w:t>
      </w:r>
      <w:r>
        <w:t xml:space="preserve"> adds</w:t>
      </w:r>
    </w:p>
    <w:p w14:paraId="7B396D53" w14:textId="1C57B51B" w:rsidR="00D76F31" w:rsidRDefault="00F3659F" w:rsidP="00E671AE">
      <w:pPr>
        <w:pStyle w:val="ListParagraph"/>
        <w:numPr>
          <w:ilvl w:val="0"/>
          <w:numId w:val="8"/>
        </w:numPr>
        <w:ind w:firstLineChars="0"/>
      </w:pPr>
      <w:r>
        <w:t xml:space="preserve">A new ACPI table - </w:t>
      </w:r>
      <w:r>
        <w:rPr>
          <w:rFonts w:ascii="CourierNewPS-BoldMT" w:hAnsi="CourierNewPS-BoldMT"/>
          <w:b/>
          <w:bCs/>
          <w:color w:val="800000"/>
        </w:rPr>
        <w:t>CCEL</w:t>
      </w:r>
      <w:r>
        <w:t xml:space="preserve">. This ACPI table abstracts the </w:t>
      </w:r>
      <w:r w:rsidR="00C23EEA">
        <w:t>measurement event log report.</w:t>
      </w:r>
      <w:r w:rsidR="005F609B">
        <w:t xml:space="preserve"> It is </w:t>
      </w:r>
      <w:proofErr w:type="gramStart"/>
      <w:r w:rsidR="005F609B">
        <w:t>similar to</w:t>
      </w:r>
      <w:proofErr w:type="gramEnd"/>
      <w:r w:rsidR="005F609B">
        <w:t xml:space="preserve"> TPM2 ACPI table defined in [TCG ACPI specification].</w:t>
      </w:r>
    </w:p>
    <w:p w14:paraId="6BCB8707" w14:textId="3CC81EB7" w:rsidR="00DA7D3F" w:rsidRDefault="00DA7D3F" w:rsidP="00E671AE">
      <w:pPr>
        <w:pStyle w:val="ListParagraph"/>
        <w:numPr>
          <w:ilvl w:val="0"/>
          <w:numId w:val="8"/>
        </w:numPr>
        <w:ind w:firstLineChars="0"/>
      </w:pPr>
      <w:r>
        <w:t xml:space="preserve">A new ACPI table - </w:t>
      </w:r>
      <w:r w:rsidRPr="00DA7D3F">
        <w:rPr>
          <w:rFonts w:ascii="CourierNewPS-BoldMT" w:hAnsi="CourierNewPS-BoldMT"/>
          <w:b/>
          <w:bCs/>
          <w:color w:val="800000"/>
        </w:rPr>
        <w:t>SVKL</w:t>
      </w:r>
      <w:r>
        <w:t>. This ACPI table abstracts the storage volume key location.</w:t>
      </w:r>
    </w:p>
    <w:p w14:paraId="3B315FDF" w14:textId="13A883DB" w:rsidR="00DC21D5" w:rsidRDefault="00A74151" w:rsidP="00DC21D5">
      <w:r>
        <w:t xml:space="preserve">NOTE: </w:t>
      </w:r>
      <w:r w:rsidR="00DC21D5">
        <w:t>UEFI related extension is added to “</w:t>
      </w:r>
      <w:proofErr w:type="spellStart"/>
      <w:r w:rsidR="00DC21D5" w:rsidRPr="004C3B8D">
        <w:t>CodeFirst</w:t>
      </w:r>
      <w:proofErr w:type="spellEnd"/>
      <w:r w:rsidR="00DC21D5" w:rsidRPr="004C3B8D">
        <w:t xml:space="preserve"> - Confidential Computing Extension for </w:t>
      </w:r>
      <w:r w:rsidR="00A7081B">
        <w:t>UEFI</w:t>
      </w:r>
      <w:r w:rsidR="00DC21D5">
        <w:t>”</w:t>
      </w:r>
    </w:p>
    <w:p w14:paraId="012FE794" w14:textId="77777777" w:rsidR="00A76427" w:rsidRDefault="00A76427" w:rsidP="0007328A">
      <w:pPr>
        <w:pStyle w:val="PlainText"/>
      </w:pPr>
    </w:p>
    <w:p w14:paraId="221A0584" w14:textId="3C19296F" w:rsidR="0023593E" w:rsidRDefault="0023593E" w:rsidP="0007328A">
      <w:pPr>
        <w:pStyle w:val="PlainText"/>
      </w:pPr>
      <w:r>
        <w:t>Reference:</w:t>
      </w:r>
    </w:p>
    <w:p w14:paraId="4B51BDE7" w14:textId="19EF1512" w:rsidR="00DC6747" w:rsidRDefault="00DC6747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 xml:space="preserve">Intel TDX GHCI Specification - </w:t>
      </w:r>
      <w:hyperlink r:id="rId7" w:history="1">
        <w:r w:rsidRPr="00E94806">
          <w:rPr>
            <w:rStyle w:val="Hyperlink"/>
          </w:rPr>
          <w:t>https://www.intel.com/content/www/us/en/developer/articles/technical/intel-trust-domain-extensions.html</w:t>
        </w:r>
      </w:hyperlink>
    </w:p>
    <w:p w14:paraId="4E913992" w14:textId="582CD770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UEFI Specification 2.</w:t>
      </w:r>
      <w:r w:rsidR="00F160EE">
        <w:t>9</w:t>
      </w:r>
      <w:r>
        <w:t xml:space="preserve"> - </w:t>
      </w:r>
      <w:hyperlink r:id="rId8" w:history="1">
        <w:r w:rsidR="00E52C7D" w:rsidRPr="00E94806">
          <w:rPr>
            <w:rStyle w:val="Hyperlink"/>
          </w:rPr>
          <w:t>www.uefi.org</w:t>
        </w:r>
      </w:hyperlink>
    </w:p>
    <w:p w14:paraId="57D834D6" w14:textId="38B8FF50" w:rsidR="00564538" w:rsidRDefault="00274555" w:rsidP="00564538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ACPI</w:t>
      </w:r>
      <w:r w:rsidR="00564538">
        <w:t xml:space="preserve"> Specification </w:t>
      </w:r>
      <w:r>
        <w:t>6</w:t>
      </w:r>
      <w:r w:rsidR="00564538">
        <w:t>.</w:t>
      </w:r>
      <w:r>
        <w:t>4</w:t>
      </w:r>
      <w:r w:rsidR="00564538">
        <w:t xml:space="preserve"> - </w:t>
      </w:r>
      <w:hyperlink r:id="rId9" w:history="1">
        <w:r w:rsidR="00E52C7D" w:rsidRPr="00E94806">
          <w:rPr>
            <w:rStyle w:val="Hyperlink"/>
          </w:rPr>
          <w:t>www.uefi.org</w:t>
        </w:r>
      </w:hyperlink>
    </w:p>
    <w:p w14:paraId="2F5974E4" w14:textId="422721F0" w:rsidR="00777573" w:rsidRDefault="00DC6747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TCG EFI</w:t>
      </w:r>
      <w:r w:rsidR="005F609B">
        <w:t xml:space="preserve"> Protocol specification</w:t>
      </w:r>
      <w:r w:rsidR="00A76981">
        <w:t xml:space="preserve"> - </w:t>
      </w:r>
      <w:hyperlink r:id="rId10" w:history="1">
        <w:r w:rsidR="00A76981" w:rsidRPr="00E94806">
          <w:rPr>
            <w:rStyle w:val="Hyperlink"/>
          </w:rPr>
          <w:t>https://trustedcomputinggroup.org/resource/tcg-efi-protocol-specification/</w:t>
        </w:r>
      </w:hyperlink>
      <w:r w:rsidR="00A76981">
        <w:t xml:space="preserve"> </w:t>
      </w:r>
    </w:p>
    <w:p w14:paraId="56DDCDEB" w14:textId="3A0EADA2" w:rsidR="005F609B" w:rsidRDefault="00A76981" w:rsidP="005F609B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lastRenderedPageBreak/>
        <w:t>TCG</w:t>
      </w:r>
      <w:r w:rsidR="005F609B">
        <w:t xml:space="preserve"> ACPI specification -</w:t>
      </w:r>
      <w:r>
        <w:t xml:space="preserve"> </w:t>
      </w:r>
      <w:hyperlink r:id="rId11" w:history="1">
        <w:r w:rsidR="005F609B" w:rsidRPr="00E94806">
          <w:rPr>
            <w:rStyle w:val="Hyperlink"/>
          </w:rPr>
          <w:t>https://trustedcomputinggroup.org/resource/tcg-acpi-specification/</w:t>
        </w:r>
      </w:hyperlink>
    </w:p>
    <w:p w14:paraId="6028041B" w14:textId="02BB5A73" w:rsidR="00B447A1" w:rsidRDefault="00B447A1" w:rsidP="005F609B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 xml:space="preserve">TCG PFPI specification - </w:t>
      </w:r>
      <w:hyperlink r:id="rId12" w:history="1">
        <w:r w:rsidRPr="00E94806">
          <w:rPr>
            <w:rStyle w:val="Hyperlink"/>
          </w:rPr>
          <w:t>https://trustedcomputinggroup.org/resource/pc-client-specific-platform-firmware-profile-specification/</w:t>
        </w:r>
      </w:hyperlink>
    </w:p>
    <w:p w14:paraId="76624F90" w14:textId="06985B9D" w:rsidR="00B447A1" w:rsidRDefault="00B447A1" w:rsidP="00B447A1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 xml:space="preserve">EDKII - </w:t>
      </w:r>
      <w:hyperlink r:id="rId13" w:history="1">
        <w:r w:rsidRPr="00E94806">
          <w:rPr>
            <w:rStyle w:val="Hyperlink"/>
          </w:rPr>
          <w:t>https://github.com/tianocore/edk2</w:t>
        </w:r>
      </w:hyperlink>
    </w:p>
    <w:p w14:paraId="75C9821B" w14:textId="77777777" w:rsidR="0023593E" w:rsidRDefault="0023593E" w:rsidP="0007328A">
      <w:pPr>
        <w:pStyle w:val="PlainText"/>
      </w:pP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1650A313" w14:textId="69AFC179" w:rsidR="0023593E" w:rsidRDefault="0023593E" w:rsidP="0007328A">
      <w:pPr>
        <w:pStyle w:val="PlainText"/>
      </w:pPr>
    </w:p>
    <w:p w14:paraId="6A28BBDE" w14:textId="57C9BBFA" w:rsidR="007C52A0" w:rsidRDefault="007C52A0" w:rsidP="0007328A">
      <w:pPr>
        <w:pStyle w:val="PlainText"/>
      </w:pPr>
      <w:r>
        <w:t>The OS kernel may use the ACPI table to get measurement event log.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5759EDE2" w14:textId="706E2211" w:rsidR="0023593E" w:rsidRPr="0047255D" w:rsidRDefault="00C47FDE" w:rsidP="00C47FDE">
      <w:pPr>
        <w:rPr>
          <w:lang w:eastAsia="en-US"/>
        </w:rPr>
      </w:pPr>
      <w:r>
        <w:rPr>
          <w:lang w:eastAsia="en-US"/>
        </w:rPr>
        <w:t>This is an optional protocol.</w:t>
      </w:r>
      <w:r w:rsidR="00C926A9">
        <w:rPr>
          <w:lang w:eastAsia="en-US"/>
        </w:rPr>
        <w:t xml:space="preserve"> It will be only available in virtual firmware confidential computing environment.</w:t>
      </w:r>
    </w:p>
    <w:p w14:paraId="230F1B9F" w14:textId="4136A727" w:rsidR="0007328A" w:rsidRDefault="0007328A" w:rsidP="0007328A">
      <w:pPr>
        <w:pStyle w:val="PlainText"/>
      </w:pP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Default="0007328A" w:rsidP="0007328A">
      <w:pPr>
        <w:pStyle w:val="PlainText"/>
      </w:pPr>
      <w:r w:rsidRPr="0047255D">
        <w:rPr>
          <w:highlight w:val="yellow"/>
        </w:rPr>
        <w:t># Detailed description of the change</w:t>
      </w:r>
      <w:r>
        <w:t xml:space="preserve"> [normative updates]</w:t>
      </w:r>
    </w:p>
    <w:p w14:paraId="661D44BE" w14:textId="4512B920" w:rsidR="0007328A" w:rsidRDefault="0007328A" w:rsidP="0007328A">
      <w:pPr>
        <w:pStyle w:val="PlainText"/>
      </w:pPr>
    </w:p>
    <w:p w14:paraId="2D9903DE" w14:textId="2AB5F243" w:rsidR="008658FA" w:rsidRDefault="008658FA" w:rsidP="008658FA">
      <w:pPr>
        <w:pStyle w:val="PlainText"/>
      </w:pPr>
    </w:p>
    <w:p w14:paraId="65F50119" w14:textId="22B2F8A1" w:rsidR="00226373" w:rsidRDefault="00A9085F" w:rsidP="00567530">
      <w:pPr>
        <w:pStyle w:val="Heading3"/>
        <w:numPr>
          <w:ilvl w:val="0"/>
          <w:numId w:val="0"/>
        </w:numPr>
        <w:ind w:left="936" w:hanging="936"/>
      </w:pPr>
      <w:bookmarkStart w:id="0" w:name="_Toc42000754"/>
      <w:bookmarkStart w:id="1" w:name="_Toc82777733"/>
      <w:r w:rsidRPr="00A9085F">
        <w:rPr>
          <w:highlight w:val="yellow"/>
        </w:rPr>
        <w:t xml:space="preserve">5.2.31 </w:t>
      </w:r>
      <w:r w:rsidR="00E03A4E" w:rsidRPr="00A9085F">
        <w:rPr>
          <w:highlight w:val="yellow"/>
        </w:rPr>
        <w:t>CC</w:t>
      </w:r>
      <w:r w:rsidR="00DB6E55" w:rsidRPr="00A9085F">
        <w:rPr>
          <w:highlight w:val="yellow"/>
        </w:rPr>
        <w:t xml:space="preserve"> </w:t>
      </w:r>
      <w:r w:rsidR="00226373" w:rsidRPr="00A9085F">
        <w:rPr>
          <w:highlight w:val="yellow"/>
        </w:rPr>
        <w:t>Event Log</w:t>
      </w:r>
      <w:bookmarkEnd w:id="0"/>
      <w:bookmarkEnd w:id="1"/>
      <w:r w:rsidR="00EE1934" w:rsidRPr="00A9085F">
        <w:rPr>
          <w:highlight w:val="yellow"/>
        </w:rPr>
        <w:t xml:space="preserve"> ACPI Table</w:t>
      </w:r>
    </w:p>
    <w:p w14:paraId="5AF12074" w14:textId="77777777" w:rsidR="00C459DB" w:rsidRDefault="00C459DB" w:rsidP="00226373"/>
    <w:p w14:paraId="0338086F" w14:textId="7DE5F1FD" w:rsidR="00226373" w:rsidRPr="00147EFC" w:rsidRDefault="00233E67" w:rsidP="00226373">
      <w:pPr>
        <w:rPr>
          <w:rFonts w:eastAsia="SimSun"/>
        </w:rPr>
      </w:pPr>
      <w:r>
        <w:t xml:space="preserve">This section describes the format of </w:t>
      </w:r>
      <w:r w:rsidR="0059074A">
        <w:t xml:space="preserve">confidential computing (CC) event log ACPI table. </w:t>
      </w:r>
      <w:r w:rsidR="00B72551">
        <w:t>A virtual f</w:t>
      </w:r>
      <w:r w:rsidR="00226373">
        <w:t>irmware</w:t>
      </w:r>
      <w:r w:rsidR="00226373" w:rsidRPr="007E4460">
        <w:rPr>
          <w:rFonts w:eastAsia="SimSun" w:hint="eastAsia"/>
        </w:rPr>
        <w:t xml:space="preserve"> </w:t>
      </w:r>
      <w:r w:rsidR="005478C5">
        <w:t xml:space="preserve">with CC capability </w:t>
      </w:r>
      <w:r w:rsidR="00226373" w:rsidRPr="007E4460">
        <w:rPr>
          <w:rFonts w:eastAsia="SimSun"/>
        </w:rPr>
        <w:t>ma</w:t>
      </w:r>
      <w:r w:rsidR="00226373" w:rsidRPr="001F3D66">
        <w:rPr>
          <w:rFonts w:eastAsia="SimSun"/>
        </w:rPr>
        <w:t>y</w:t>
      </w:r>
      <w:r w:rsidR="00226373" w:rsidRPr="00147EFC">
        <w:rPr>
          <w:rFonts w:eastAsia="SimSun"/>
        </w:rPr>
        <w:t xml:space="preserve"> set</w:t>
      </w:r>
      <w:r w:rsidR="00226373">
        <w:rPr>
          <w:rFonts w:eastAsia="SimSun"/>
        </w:rPr>
        <w:t xml:space="preserve"> </w:t>
      </w:r>
      <w:r w:rsidR="00226373" w:rsidRPr="00147EFC">
        <w:rPr>
          <w:rFonts w:eastAsia="SimSun"/>
        </w:rPr>
        <w:t xml:space="preserve">up an ACPI table to pass the </w:t>
      </w:r>
      <w:r w:rsidR="00F96102">
        <w:rPr>
          <w:rFonts w:eastAsia="SimSun"/>
        </w:rPr>
        <w:t xml:space="preserve">CC </w:t>
      </w:r>
      <w:r w:rsidR="00226373" w:rsidRPr="00147EFC">
        <w:rPr>
          <w:rFonts w:eastAsia="SimSun"/>
        </w:rPr>
        <w:t>event</w:t>
      </w:r>
      <w:r w:rsidR="00F96102">
        <w:rPr>
          <w:rFonts w:eastAsia="SimSun"/>
        </w:rPr>
        <w:t xml:space="preserve"> </w:t>
      </w:r>
      <w:r w:rsidR="00226373" w:rsidRPr="00147EFC">
        <w:rPr>
          <w:rFonts w:eastAsia="SimSun"/>
        </w:rPr>
        <w:t>log information.</w:t>
      </w:r>
      <w:r w:rsidR="00226373">
        <w:rPr>
          <w:rFonts w:eastAsia="SimSun"/>
        </w:rPr>
        <w:t xml:space="preserve"> The event log created by the </w:t>
      </w:r>
      <w:r w:rsidR="00C15C56">
        <w:rPr>
          <w:rFonts w:eastAsia="SimSun"/>
        </w:rPr>
        <w:t>virtual firmware</w:t>
      </w:r>
      <w:r w:rsidR="00226373">
        <w:rPr>
          <w:rFonts w:eastAsia="SimSun"/>
        </w:rPr>
        <w:t xml:space="preserve"> owner contains the hashes to reconstruct the </w:t>
      </w:r>
      <w:r w:rsidR="00226373" w:rsidRPr="00B47358">
        <w:rPr>
          <w:rFonts w:eastAsia="SimSun"/>
        </w:rPr>
        <w:t>confidential computing (CC) measurement</w:t>
      </w:r>
      <w:r w:rsidR="00226373">
        <w:rPr>
          <w:rFonts w:eastAsia="SimSun"/>
        </w:rPr>
        <w:t xml:space="preserve"> registers.</w:t>
      </w:r>
    </w:p>
    <w:p w14:paraId="17A83077" w14:textId="11CF96B7" w:rsidR="00226373" w:rsidRDefault="00226373" w:rsidP="00226373">
      <w:pPr>
        <w:pStyle w:val="Caption"/>
        <w:keepNext/>
      </w:pPr>
      <w:r>
        <w:t xml:space="preserve">Table </w:t>
      </w:r>
      <w:r w:rsidR="00823F94">
        <w:t>5.148</w:t>
      </w:r>
      <w:r>
        <w:t>: CC</w:t>
      </w:r>
      <w:r w:rsidR="00A20CB2">
        <w:t xml:space="preserve"> </w:t>
      </w:r>
      <w:r w:rsidRPr="007E183C">
        <w:t>Event</w:t>
      </w:r>
      <w:r w:rsidR="00A20CB2">
        <w:t xml:space="preserve"> </w:t>
      </w:r>
      <w:r w:rsidRPr="007E183C">
        <w:t>Log ACPI Table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462"/>
        <w:gridCol w:w="1487"/>
        <w:gridCol w:w="4115"/>
      </w:tblGrid>
      <w:tr w:rsidR="00226373" w:rsidRPr="00C41F53" w14:paraId="7D3F60B1" w14:textId="77777777" w:rsidTr="009860D3">
        <w:trPr>
          <w:trHeight w:val="41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80A2B" w14:textId="77777777" w:rsidR="00226373" w:rsidRPr="00147EFC" w:rsidRDefault="00226373" w:rsidP="009860D3">
            <w:pPr>
              <w:spacing w:before="80"/>
              <w:rPr>
                <w:b/>
                <w:bCs/>
              </w:rPr>
            </w:pPr>
            <w:r w:rsidRPr="00147EFC">
              <w:rPr>
                <w:b/>
                <w:bCs/>
              </w:rPr>
              <w:t xml:space="preserve">Field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E24D" w14:textId="77777777" w:rsidR="00226373" w:rsidRPr="00147EFC" w:rsidRDefault="00226373" w:rsidP="009860D3">
            <w:pPr>
              <w:spacing w:before="80"/>
              <w:rPr>
                <w:b/>
                <w:bCs/>
              </w:rPr>
            </w:pPr>
            <w:r w:rsidRPr="00147EFC">
              <w:rPr>
                <w:b/>
                <w:bCs/>
              </w:rPr>
              <w:t>Byte Length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4CD0" w14:textId="77777777" w:rsidR="00226373" w:rsidRPr="00147EFC" w:rsidRDefault="00226373" w:rsidP="009860D3">
            <w:pPr>
              <w:spacing w:before="80"/>
              <w:rPr>
                <w:b/>
                <w:bCs/>
              </w:rPr>
            </w:pPr>
            <w:r w:rsidRPr="00147EFC">
              <w:rPr>
                <w:b/>
                <w:bCs/>
              </w:rPr>
              <w:t>Byte Offset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7AD1" w14:textId="77777777" w:rsidR="00226373" w:rsidRPr="00147EFC" w:rsidRDefault="00226373" w:rsidP="009860D3">
            <w:pPr>
              <w:spacing w:before="80"/>
              <w:rPr>
                <w:b/>
                <w:bCs/>
              </w:rPr>
            </w:pPr>
            <w:r w:rsidRPr="00147EFC">
              <w:rPr>
                <w:b/>
                <w:bCs/>
              </w:rPr>
              <w:t>Description</w:t>
            </w:r>
          </w:p>
        </w:tc>
      </w:tr>
      <w:tr w:rsidR="00226373" w:rsidRPr="00C41F53" w14:paraId="30D13701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578F" w14:textId="77777777" w:rsidR="00226373" w:rsidRPr="00147EFC" w:rsidRDefault="00226373" w:rsidP="009860D3">
            <w:r w:rsidRPr="00147EFC">
              <w:t>Header</w:t>
            </w:r>
          </w:p>
        </w:tc>
        <w:tc>
          <w:tcPr>
            <w:tcW w:w="1462" w:type="dxa"/>
            <w:vAlign w:val="center"/>
            <w:hideMark/>
          </w:tcPr>
          <w:p w14:paraId="14C4BE60" w14:textId="77777777" w:rsidR="00226373" w:rsidRPr="00147EFC" w:rsidRDefault="00226373" w:rsidP="009860D3"/>
        </w:tc>
        <w:tc>
          <w:tcPr>
            <w:tcW w:w="1487" w:type="dxa"/>
            <w:vAlign w:val="center"/>
            <w:hideMark/>
          </w:tcPr>
          <w:p w14:paraId="5AC82FE8" w14:textId="77777777" w:rsidR="00226373" w:rsidRPr="00147EFC" w:rsidRDefault="00226373" w:rsidP="009860D3"/>
        </w:tc>
        <w:tc>
          <w:tcPr>
            <w:tcW w:w="4115" w:type="dxa"/>
            <w:vAlign w:val="center"/>
            <w:hideMark/>
          </w:tcPr>
          <w:p w14:paraId="4CE2B89D" w14:textId="77777777" w:rsidR="00226373" w:rsidRPr="00147EFC" w:rsidRDefault="00226373" w:rsidP="009860D3"/>
        </w:tc>
      </w:tr>
      <w:tr w:rsidR="00226373" w:rsidRPr="00C41F53" w14:paraId="2B1593B8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7DE47" w14:textId="77777777" w:rsidR="00226373" w:rsidRPr="00147EFC" w:rsidRDefault="00226373" w:rsidP="009860D3">
            <w:r w:rsidRPr="00147EFC">
              <w:t xml:space="preserve">    Signature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3D7C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E82E8" w14:textId="77777777" w:rsidR="00226373" w:rsidRPr="00147EFC" w:rsidRDefault="00226373" w:rsidP="009860D3">
            <w:r w:rsidRPr="00147EFC">
              <w:t xml:space="preserve">0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0D55A" w14:textId="77777777" w:rsidR="00226373" w:rsidRPr="00147EFC" w:rsidRDefault="00226373" w:rsidP="009860D3">
            <w:r w:rsidRPr="00147EFC">
              <w:t>‘</w:t>
            </w:r>
            <w:r>
              <w:t>CCEL</w:t>
            </w:r>
            <w:r w:rsidRPr="00147EFC">
              <w:t>’ Signature.</w:t>
            </w:r>
          </w:p>
        </w:tc>
      </w:tr>
      <w:tr w:rsidR="00226373" w:rsidRPr="00C41F53" w14:paraId="7AB2F772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0D242" w14:textId="77777777" w:rsidR="00226373" w:rsidRPr="00147EFC" w:rsidRDefault="00226373" w:rsidP="009860D3">
            <w:r w:rsidRPr="00147EFC">
              <w:t xml:space="preserve">    Length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F14B4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A186E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0209" w14:textId="77777777" w:rsidR="00226373" w:rsidRPr="00147EFC" w:rsidRDefault="00226373" w:rsidP="009860D3">
            <w:r w:rsidRPr="00147EFC">
              <w:t>Length, in bytes, of the entire Table</w:t>
            </w:r>
          </w:p>
        </w:tc>
      </w:tr>
      <w:tr w:rsidR="00226373" w:rsidRPr="00C41F53" w14:paraId="274A1904" w14:textId="77777777" w:rsidTr="009860D3">
        <w:trPr>
          <w:trHeight w:val="34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BCAFF" w14:textId="77777777" w:rsidR="00226373" w:rsidRPr="00147EFC" w:rsidRDefault="00226373" w:rsidP="009860D3">
            <w:r w:rsidRPr="00147EFC">
              <w:t xml:space="preserve">    Revision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778C5" w14:textId="77777777" w:rsidR="00226373" w:rsidRPr="00147EFC" w:rsidRDefault="00226373" w:rsidP="009860D3">
            <w:r w:rsidRPr="00147EFC">
              <w:t xml:space="preserve">1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F922" w14:textId="77777777" w:rsidR="00226373" w:rsidRPr="00147EFC" w:rsidRDefault="00226373" w:rsidP="009860D3">
            <w:r w:rsidRPr="00147EFC">
              <w:t xml:space="preserve">8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23F7B" w14:textId="77777777" w:rsidR="00226373" w:rsidRPr="00147EFC" w:rsidRDefault="00226373" w:rsidP="009860D3">
            <w:r w:rsidRPr="00147EFC">
              <w:t>1</w:t>
            </w:r>
          </w:p>
        </w:tc>
      </w:tr>
      <w:tr w:rsidR="00226373" w:rsidRPr="00C41F53" w14:paraId="75661A2A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E854B" w14:textId="77777777" w:rsidR="00226373" w:rsidRPr="00147EFC" w:rsidRDefault="00226373" w:rsidP="009860D3">
            <w:r w:rsidRPr="00147EFC">
              <w:t xml:space="preserve">    Checksum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7C18" w14:textId="77777777" w:rsidR="00226373" w:rsidRPr="00147EFC" w:rsidRDefault="00226373" w:rsidP="009860D3">
            <w:r w:rsidRPr="00147EFC">
              <w:t xml:space="preserve">1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6323" w14:textId="77777777" w:rsidR="00226373" w:rsidRPr="00147EFC" w:rsidRDefault="00226373" w:rsidP="009860D3">
            <w:r w:rsidRPr="00147EFC">
              <w:t xml:space="preserve">9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4F4F4" w14:textId="77777777" w:rsidR="00226373" w:rsidRPr="00147EFC" w:rsidRDefault="00226373" w:rsidP="009860D3">
            <w:r w:rsidRPr="00147EFC">
              <w:t>Entire table must sum to zero.</w:t>
            </w:r>
          </w:p>
        </w:tc>
      </w:tr>
      <w:tr w:rsidR="00226373" w:rsidRPr="00C41F53" w14:paraId="36FD16B0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6C22E" w14:textId="77777777" w:rsidR="00226373" w:rsidRPr="00147EFC" w:rsidRDefault="00226373" w:rsidP="009860D3">
            <w:r w:rsidRPr="00147EFC">
              <w:t xml:space="preserve">    OEMID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418B" w14:textId="77777777" w:rsidR="00226373" w:rsidRPr="00147EFC" w:rsidRDefault="00226373" w:rsidP="009860D3">
            <w:r w:rsidRPr="00147EFC">
              <w:t xml:space="preserve">6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3B61" w14:textId="77777777" w:rsidR="00226373" w:rsidRPr="00147EFC" w:rsidRDefault="00226373" w:rsidP="009860D3">
            <w:r w:rsidRPr="00147EFC">
              <w:t xml:space="preserve">10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AF77" w14:textId="77777777" w:rsidR="00226373" w:rsidRPr="00147EFC" w:rsidRDefault="00226373" w:rsidP="009860D3">
            <w:r w:rsidRPr="00147EFC">
              <w:t>Standard ACPI header</w:t>
            </w:r>
          </w:p>
        </w:tc>
      </w:tr>
      <w:tr w:rsidR="00226373" w:rsidRPr="00C41F53" w14:paraId="7D4A04D6" w14:textId="77777777" w:rsidTr="009860D3">
        <w:trPr>
          <w:trHeight w:val="34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C2918" w14:textId="77777777" w:rsidR="00226373" w:rsidRPr="00147EFC" w:rsidRDefault="00226373" w:rsidP="009860D3">
            <w:r w:rsidRPr="00147EFC">
              <w:lastRenderedPageBreak/>
              <w:t xml:space="preserve">    OEM Table ID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13850" w14:textId="77777777" w:rsidR="00226373" w:rsidRPr="00147EFC" w:rsidRDefault="00226373" w:rsidP="009860D3">
            <w:r w:rsidRPr="00147EFC">
              <w:t xml:space="preserve">8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A308D" w14:textId="77777777" w:rsidR="00226373" w:rsidRPr="00147EFC" w:rsidRDefault="00226373" w:rsidP="009860D3">
            <w:r w:rsidRPr="00147EFC">
              <w:t xml:space="preserve">16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62BE" w14:textId="77777777" w:rsidR="00226373" w:rsidRPr="00147EFC" w:rsidRDefault="00226373" w:rsidP="009860D3">
            <w:r w:rsidRPr="00147EFC">
              <w:t>Standard ACPI header</w:t>
            </w:r>
          </w:p>
        </w:tc>
      </w:tr>
      <w:tr w:rsidR="00226373" w:rsidRPr="00C41F53" w14:paraId="4660CC12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8293" w14:textId="77777777" w:rsidR="00226373" w:rsidRPr="00147EFC" w:rsidRDefault="00226373" w:rsidP="009860D3">
            <w:r w:rsidRPr="00147EFC">
              <w:t xml:space="preserve">    OEM Revision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60C8F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C848B" w14:textId="77777777" w:rsidR="00226373" w:rsidRPr="00147EFC" w:rsidRDefault="00226373" w:rsidP="009860D3">
            <w:r w:rsidRPr="00147EFC">
              <w:t xml:space="preserve">24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A3FD" w14:textId="77777777" w:rsidR="00226373" w:rsidRPr="00147EFC" w:rsidRDefault="00226373" w:rsidP="009860D3">
            <w:r w:rsidRPr="00147EFC">
              <w:t>Standard ACPI header</w:t>
            </w:r>
          </w:p>
        </w:tc>
      </w:tr>
      <w:tr w:rsidR="00226373" w:rsidRPr="00C41F53" w14:paraId="3AEC460B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199FF" w14:textId="77777777" w:rsidR="00226373" w:rsidRPr="00147EFC" w:rsidRDefault="00226373" w:rsidP="009860D3">
            <w:r w:rsidRPr="00147EFC">
              <w:t xml:space="preserve">    Creator ID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D7BBE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0F307" w14:textId="77777777" w:rsidR="00226373" w:rsidRPr="00147EFC" w:rsidRDefault="00226373" w:rsidP="009860D3">
            <w:r w:rsidRPr="00147EFC">
              <w:t xml:space="preserve">28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2691" w14:textId="77777777" w:rsidR="00226373" w:rsidRPr="00147EFC" w:rsidRDefault="00226373" w:rsidP="009860D3">
            <w:r w:rsidRPr="00147EFC">
              <w:t>Standard ACPI header</w:t>
            </w:r>
          </w:p>
        </w:tc>
      </w:tr>
      <w:tr w:rsidR="00226373" w:rsidRPr="00C41F53" w14:paraId="0478DFC4" w14:textId="77777777" w:rsidTr="009860D3">
        <w:trPr>
          <w:trHeight w:val="582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E4C6" w14:textId="77777777" w:rsidR="00226373" w:rsidRPr="00147EFC" w:rsidRDefault="00226373" w:rsidP="009860D3">
            <w:r w:rsidRPr="00147EFC">
              <w:t xml:space="preserve">    Creator Revision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02C11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73B21" w14:textId="77777777" w:rsidR="00226373" w:rsidRPr="00147EFC" w:rsidRDefault="00226373" w:rsidP="009860D3">
            <w:r w:rsidRPr="00147EFC">
              <w:t xml:space="preserve">32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4283F" w14:textId="77777777" w:rsidR="00226373" w:rsidRPr="00147EFC" w:rsidRDefault="00226373" w:rsidP="009860D3">
            <w:r w:rsidRPr="00147EFC">
              <w:t>Standard ACPI header</w:t>
            </w:r>
          </w:p>
        </w:tc>
      </w:tr>
      <w:tr w:rsidR="00226373" w:rsidRPr="00C41F53" w14:paraId="52B21925" w14:textId="77777777" w:rsidTr="009860D3">
        <w:trPr>
          <w:trHeight w:val="582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24D1" w14:textId="77777777" w:rsidR="00226373" w:rsidRPr="00147EFC" w:rsidRDefault="00226373" w:rsidP="009860D3">
            <w:r>
              <w:t>CC Type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2BC2" w14:textId="77777777" w:rsidR="00226373" w:rsidRPr="00147EFC" w:rsidRDefault="00226373" w:rsidP="009860D3">
            <w: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9667" w14:textId="77777777" w:rsidR="00226373" w:rsidRPr="00147EFC" w:rsidRDefault="00226373" w:rsidP="009860D3">
            <w:r>
              <w:t>36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E0F6" w14:textId="77777777" w:rsidR="00226373" w:rsidRPr="00B47358" w:rsidRDefault="00226373" w:rsidP="009860D3">
            <w:r w:rsidRPr="00B47358">
              <w:t>Confidential computing (CC) type.</w:t>
            </w:r>
          </w:p>
          <w:p w14:paraId="6C85F44A" w14:textId="77777777" w:rsidR="00226373" w:rsidRPr="00B47358" w:rsidRDefault="00226373" w:rsidP="009860D3">
            <w:r w:rsidRPr="00B47358">
              <w:t>0: Reserved</w:t>
            </w:r>
          </w:p>
          <w:p w14:paraId="69F99A30" w14:textId="77777777" w:rsidR="00226373" w:rsidRPr="00B47358" w:rsidRDefault="00226373" w:rsidP="009860D3">
            <w:r w:rsidRPr="00B47358">
              <w:t>1: SEV</w:t>
            </w:r>
          </w:p>
          <w:p w14:paraId="279D2571" w14:textId="77777777" w:rsidR="00226373" w:rsidRPr="00147EFC" w:rsidRDefault="00226373" w:rsidP="009860D3">
            <w:r w:rsidRPr="00B47358">
              <w:t>2: TDX</w:t>
            </w:r>
          </w:p>
        </w:tc>
      </w:tr>
      <w:tr w:rsidR="00226373" w:rsidRPr="00C41F53" w14:paraId="7546C71D" w14:textId="77777777" w:rsidTr="009860D3">
        <w:trPr>
          <w:trHeight w:val="582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8A05" w14:textId="77777777" w:rsidR="00226373" w:rsidRPr="00147EFC" w:rsidRDefault="00226373" w:rsidP="009860D3">
            <w:r>
              <w:t>CC Subtype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A92AC" w14:textId="77777777" w:rsidR="00226373" w:rsidRPr="00147EFC" w:rsidRDefault="00226373" w:rsidP="009860D3">
            <w: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9471" w14:textId="77777777" w:rsidR="00226373" w:rsidRPr="00147EFC" w:rsidRDefault="00226373" w:rsidP="009860D3">
            <w:r>
              <w:t>37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0A997" w14:textId="77777777" w:rsidR="00226373" w:rsidRPr="00147EFC" w:rsidRDefault="00226373" w:rsidP="009860D3">
            <w:r w:rsidRPr="00B47358">
              <w:t xml:space="preserve">Confidential computing (CC) </w:t>
            </w:r>
            <w:proofErr w:type="gramStart"/>
            <w:r w:rsidRPr="00B47358">
              <w:t>type</w:t>
            </w:r>
            <w:proofErr w:type="gramEnd"/>
            <w:r w:rsidRPr="00B47358">
              <w:t xml:space="preserve"> specific sub type.</w:t>
            </w:r>
          </w:p>
        </w:tc>
      </w:tr>
      <w:tr w:rsidR="00226373" w:rsidRPr="00C41F53" w14:paraId="7CCEABF5" w14:textId="77777777" w:rsidTr="009860D3">
        <w:trPr>
          <w:trHeight w:val="34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ABC1" w14:textId="77777777" w:rsidR="00226373" w:rsidRPr="00147EFC" w:rsidRDefault="00226373" w:rsidP="009860D3">
            <w:r w:rsidRPr="00147EFC">
              <w:t xml:space="preserve">Reserved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6EDA5" w14:textId="77777777" w:rsidR="00226373" w:rsidRPr="00147EFC" w:rsidRDefault="00226373" w:rsidP="009860D3">
            <w: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A74F" w14:textId="77777777" w:rsidR="00226373" w:rsidRPr="00147EFC" w:rsidRDefault="00226373" w:rsidP="009860D3">
            <w:r w:rsidRPr="00147EFC">
              <w:t>3</w:t>
            </w:r>
            <w:r>
              <w:t>8</w:t>
            </w:r>
            <w:r w:rsidRPr="00147EFC">
              <w:t xml:space="preserve">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A6FC5" w14:textId="77777777" w:rsidR="00226373" w:rsidRPr="00147EFC" w:rsidRDefault="00226373" w:rsidP="009860D3">
            <w:r w:rsidRPr="00147EFC">
              <w:t xml:space="preserve">Reserved. </w:t>
            </w:r>
            <w:r>
              <w:t xml:space="preserve"> </w:t>
            </w:r>
            <w:r w:rsidRPr="00147EFC">
              <w:t>Must be 0.</w:t>
            </w:r>
          </w:p>
        </w:tc>
      </w:tr>
      <w:tr w:rsidR="00226373" w:rsidRPr="00C41F53" w14:paraId="0406671F" w14:textId="77777777" w:rsidTr="009860D3">
        <w:trPr>
          <w:trHeight w:val="808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DC94" w14:textId="317BE6BE" w:rsidR="00226373" w:rsidRPr="00147EFC" w:rsidRDefault="00226373" w:rsidP="009860D3">
            <w:r w:rsidRPr="00147EFC">
              <w:t>Log</w:t>
            </w:r>
            <w:r w:rsidR="005D6851">
              <w:t xml:space="preserve"> </w:t>
            </w:r>
            <w:r w:rsidRPr="00147EFC">
              <w:t>Area</w:t>
            </w:r>
            <w:r w:rsidR="005D6851">
              <w:t xml:space="preserve"> </w:t>
            </w:r>
            <w:r w:rsidRPr="00147EFC">
              <w:t>Minimum Length (LAML)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D5F0" w14:textId="77777777" w:rsidR="00226373" w:rsidRPr="00147EFC" w:rsidRDefault="00226373" w:rsidP="009860D3">
            <w:r w:rsidRPr="00147EFC">
              <w:t xml:space="preserve">8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D0632" w14:textId="77777777" w:rsidR="00226373" w:rsidRPr="00147EFC" w:rsidRDefault="00226373" w:rsidP="009860D3">
            <w:r w:rsidRPr="00147EFC">
              <w:t xml:space="preserve">40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373DF" w14:textId="54E25AB4" w:rsidR="00226373" w:rsidRPr="00147EFC" w:rsidRDefault="00226373" w:rsidP="009860D3">
            <w:r w:rsidRPr="00147EFC">
              <w:t>Identifies the minimum length (in bytes) of the system’s pre</w:t>
            </w:r>
            <w:r w:rsidR="005D6851">
              <w:t>-</w:t>
            </w:r>
            <w:r w:rsidRPr="00147EFC">
              <w:t>boot</w:t>
            </w:r>
            <w:r w:rsidR="005D6851">
              <w:t xml:space="preserve"> </w:t>
            </w:r>
            <w:r w:rsidR="00E03A4E">
              <w:t>CC</w:t>
            </w:r>
            <w:r w:rsidR="005D6851">
              <w:t xml:space="preserve"> </w:t>
            </w:r>
            <w:r w:rsidRPr="00147EFC">
              <w:t>event</w:t>
            </w:r>
            <w:r w:rsidR="005D6851">
              <w:t xml:space="preserve"> </w:t>
            </w:r>
            <w:r w:rsidRPr="00147EFC">
              <w:t>log area</w:t>
            </w:r>
          </w:p>
          <w:p w14:paraId="0C110556" w14:textId="77777777" w:rsidR="00226373" w:rsidRPr="00147EFC" w:rsidRDefault="00226373" w:rsidP="009860D3"/>
        </w:tc>
      </w:tr>
      <w:tr w:rsidR="00226373" w:rsidRPr="00C41F53" w14:paraId="6EAD87D9" w14:textId="77777777" w:rsidTr="009860D3">
        <w:trPr>
          <w:trHeight w:val="1272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D08E" w14:textId="764F4303" w:rsidR="00226373" w:rsidRPr="00147EFC" w:rsidRDefault="00226373" w:rsidP="009860D3">
            <w:r w:rsidRPr="00147EFC">
              <w:t>Log</w:t>
            </w:r>
            <w:r w:rsidR="005D6851">
              <w:t xml:space="preserve"> </w:t>
            </w:r>
            <w:r w:rsidRPr="00147EFC">
              <w:t>Area</w:t>
            </w:r>
            <w:r w:rsidR="005D6851">
              <w:t xml:space="preserve"> </w:t>
            </w:r>
            <w:r w:rsidRPr="00147EFC">
              <w:t>Start Address (LASA)</w:t>
            </w:r>
          </w:p>
          <w:p w14:paraId="41838538" w14:textId="77777777" w:rsidR="00226373" w:rsidRPr="00147EFC" w:rsidRDefault="00226373" w:rsidP="009860D3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8092" w14:textId="77777777" w:rsidR="00226373" w:rsidRPr="00147EFC" w:rsidRDefault="00226373" w:rsidP="009860D3">
            <w:r w:rsidRPr="00147EFC">
              <w:t>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48F7" w14:textId="77777777" w:rsidR="00226373" w:rsidRPr="00147EFC" w:rsidRDefault="00226373" w:rsidP="009860D3">
            <w:r w:rsidRPr="00147EFC">
              <w:t>48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032C" w14:textId="78A43AC1" w:rsidR="00226373" w:rsidRPr="00147EFC" w:rsidRDefault="00226373" w:rsidP="009860D3">
            <w:r w:rsidRPr="00147EFC">
              <w:t>Contains the 64-bit</w:t>
            </w:r>
            <w:r>
              <w:t>-</w:t>
            </w:r>
            <w:r w:rsidRPr="00147EFC">
              <w:t>physical address of the start of the system's pre-boot</w:t>
            </w:r>
            <w:r w:rsidR="005D6851">
              <w:t xml:space="preserve"> </w:t>
            </w:r>
            <w:r w:rsidR="00E03A4E">
              <w:t>CC</w:t>
            </w:r>
            <w:r w:rsidR="005D6851">
              <w:t xml:space="preserve"> </w:t>
            </w:r>
            <w:r w:rsidRPr="00147EFC">
              <w:t>event</w:t>
            </w:r>
            <w:r w:rsidR="005D6851">
              <w:t xml:space="preserve"> </w:t>
            </w:r>
            <w:r w:rsidRPr="00147EFC">
              <w:t>log area in QWORD format.</w:t>
            </w:r>
            <w:r w:rsidRPr="00147EFC">
              <w:br/>
              <w:t>Note: The log area ranges from address LASA to LASA+(LAML-1).</w:t>
            </w:r>
          </w:p>
        </w:tc>
      </w:tr>
    </w:tbl>
    <w:p w14:paraId="211BAC77" w14:textId="3DB40694" w:rsidR="00226373" w:rsidRDefault="00226373" w:rsidP="008658FA">
      <w:pPr>
        <w:pStyle w:val="PlainText"/>
      </w:pPr>
    </w:p>
    <w:p w14:paraId="3E6D4231" w14:textId="1F017D50" w:rsidR="00226373" w:rsidRDefault="00226373" w:rsidP="008658FA">
      <w:pPr>
        <w:pStyle w:val="PlainText"/>
      </w:pPr>
    </w:p>
    <w:p w14:paraId="56C69A17" w14:textId="11A65DAE" w:rsidR="000855C2" w:rsidRDefault="000855C2" w:rsidP="000855C2">
      <w:pPr>
        <w:pStyle w:val="Heading3"/>
        <w:numPr>
          <w:ilvl w:val="0"/>
          <w:numId w:val="0"/>
        </w:numPr>
        <w:ind w:left="936" w:hanging="936"/>
      </w:pPr>
      <w:r w:rsidRPr="000855C2">
        <w:rPr>
          <w:highlight w:val="yellow"/>
        </w:rPr>
        <w:t>5.2.3</w:t>
      </w:r>
      <w:r w:rsidRPr="000855C2">
        <w:rPr>
          <w:highlight w:val="yellow"/>
        </w:rPr>
        <w:t>2</w:t>
      </w:r>
      <w:r w:rsidRPr="000855C2">
        <w:rPr>
          <w:highlight w:val="yellow"/>
        </w:rPr>
        <w:t xml:space="preserve"> </w:t>
      </w:r>
      <w:r w:rsidRPr="000855C2">
        <w:rPr>
          <w:highlight w:val="yellow"/>
        </w:rPr>
        <w:t>Storage Volume Key Location Table</w:t>
      </w:r>
    </w:p>
    <w:p w14:paraId="17313B8F" w14:textId="77777777" w:rsidR="000855C2" w:rsidRDefault="000855C2" w:rsidP="008658FA">
      <w:pPr>
        <w:pStyle w:val="PlainText"/>
      </w:pPr>
    </w:p>
    <w:p w14:paraId="230C0DBF" w14:textId="18CD01DB" w:rsidR="000855C2" w:rsidRPr="00147EFC" w:rsidRDefault="000847B0" w:rsidP="000855C2">
      <w:pPr>
        <w:rPr>
          <w:rFonts w:eastAsia="SimSun"/>
        </w:rPr>
      </w:pPr>
      <w:r>
        <w:t xml:space="preserve">This section describes the format of confidential computing (CC) </w:t>
      </w:r>
      <w:r>
        <w:t>storage volume key location</w:t>
      </w:r>
      <w:r>
        <w:t xml:space="preserve"> ACPI table. </w:t>
      </w:r>
      <w:r w:rsidR="000855C2" w:rsidRPr="001F3D66">
        <w:rPr>
          <w:rFonts w:eastAsia="SimSun"/>
        </w:rPr>
        <w:t>I</w:t>
      </w:r>
      <w:r w:rsidR="000855C2" w:rsidRPr="00147EFC">
        <w:rPr>
          <w:rFonts w:eastAsia="SimSun"/>
        </w:rPr>
        <w:t xml:space="preserve">n </w:t>
      </w:r>
      <w:r w:rsidR="009F4522">
        <w:rPr>
          <w:rFonts w:eastAsia="SimSun"/>
        </w:rPr>
        <w:t>CC</w:t>
      </w:r>
      <w:r w:rsidR="000855C2" w:rsidRPr="00147EFC">
        <w:rPr>
          <w:rFonts w:eastAsia="SimSun"/>
        </w:rPr>
        <w:t xml:space="preserve"> environment, the storage volume </w:t>
      </w:r>
      <w:r w:rsidR="000855C2">
        <w:rPr>
          <w:rFonts w:eastAsia="SimSun"/>
        </w:rPr>
        <w:t>will typically</w:t>
      </w:r>
      <w:r w:rsidR="000855C2" w:rsidRPr="001F3D66">
        <w:rPr>
          <w:rFonts w:eastAsia="SimSun"/>
        </w:rPr>
        <w:t xml:space="preserve"> </w:t>
      </w:r>
      <w:r w:rsidR="000855C2" w:rsidRPr="00147EFC">
        <w:rPr>
          <w:rFonts w:eastAsia="SimSun"/>
        </w:rPr>
        <w:t xml:space="preserve">be </w:t>
      </w:r>
      <w:r w:rsidR="000855C2">
        <w:rPr>
          <w:rFonts w:eastAsia="SimSun"/>
        </w:rPr>
        <w:t xml:space="preserve">an </w:t>
      </w:r>
      <w:r w:rsidR="000855C2" w:rsidRPr="001F3D66">
        <w:rPr>
          <w:rFonts w:eastAsia="SimSun"/>
        </w:rPr>
        <w:t>e</w:t>
      </w:r>
      <w:r w:rsidR="000855C2" w:rsidRPr="00147EFC">
        <w:rPr>
          <w:rFonts w:eastAsia="SimSun"/>
        </w:rPr>
        <w:t>ncrypted</w:t>
      </w:r>
      <w:r w:rsidR="000855C2">
        <w:rPr>
          <w:rFonts w:eastAsia="SimSun"/>
        </w:rPr>
        <w:t xml:space="preserve"> volume</w:t>
      </w:r>
      <w:r w:rsidR="000855C2" w:rsidRPr="001F3D66">
        <w:rPr>
          <w:rFonts w:eastAsia="SimSun"/>
        </w:rPr>
        <w:t>.</w:t>
      </w:r>
      <w:r w:rsidR="000855C2" w:rsidRPr="00147EFC">
        <w:rPr>
          <w:rFonts w:eastAsia="SimSun"/>
        </w:rPr>
        <w:t xml:space="preserve"> </w:t>
      </w:r>
      <w:r w:rsidR="000855C2">
        <w:rPr>
          <w:rFonts w:eastAsia="SimSun"/>
        </w:rPr>
        <w:t xml:space="preserve"> </w:t>
      </w:r>
      <w:r w:rsidR="000855C2" w:rsidRPr="00147EFC">
        <w:rPr>
          <w:rFonts w:eastAsia="SimSun"/>
        </w:rPr>
        <w:t>In that case,</w:t>
      </w:r>
      <w:r w:rsidR="000855C2">
        <w:rPr>
          <w:rFonts w:eastAsia="SimSun"/>
        </w:rPr>
        <w:t xml:space="preserve"> </w:t>
      </w:r>
      <w:r w:rsidR="000855C2" w:rsidRPr="00147EFC">
        <w:rPr>
          <w:rFonts w:eastAsia="SimSun"/>
        </w:rPr>
        <w:t xml:space="preserve">the </w:t>
      </w:r>
      <w:r w:rsidR="009F4522">
        <w:rPr>
          <w:rFonts w:eastAsia="SimSun"/>
        </w:rPr>
        <w:t>virtual</w:t>
      </w:r>
      <w:r w:rsidR="000855C2">
        <w:rPr>
          <w:rFonts w:eastAsia="SimSun"/>
        </w:rPr>
        <w:t xml:space="preserve"> </w:t>
      </w:r>
      <w:r w:rsidR="009F4522">
        <w:rPr>
          <w:rFonts w:eastAsia="SimSun"/>
        </w:rPr>
        <w:t>f</w:t>
      </w:r>
      <w:r w:rsidR="000855C2">
        <w:rPr>
          <w:rFonts w:eastAsia="SimSun"/>
        </w:rPr>
        <w:t xml:space="preserve">irmware </w:t>
      </w:r>
      <w:r w:rsidR="00D874C1">
        <w:rPr>
          <w:rFonts w:eastAsia="SimSun"/>
        </w:rPr>
        <w:t>may</w:t>
      </w:r>
      <w:r w:rsidR="000855C2">
        <w:rPr>
          <w:rFonts w:eastAsia="SimSun"/>
        </w:rPr>
        <w:t xml:space="preserve"> need to support quote generation and attestation to be able to fetch </w:t>
      </w:r>
      <w:r w:rsidR="000855C2" w:rsidRPr="001F3D66">
        <w:rPr>
          <w:rFonts w:eastAsia="SimSun"/>
        </w:rPr>
        <w:t>a</w:t>
      </w:r>
      <w:r w:rsidR="000855C2" w:rsidRPr="00147EFC">
        <w:rPr>
          <w:rFonts w:eastAsia="SimSun"/>
        </w:rPr>
        <w:t xml:space="preserve"> set of storage</w:t>
      </w:r>
      <w:r w:rsidR="000855C2">
        <w:rPr>
          <w:rFonts w:eastAsia="SimSun"/>
        </w:rPr>
        <w:t>-</w:t>
      </w:r>
      <w:r w:rsidR="000855C2" w:rsidRPr="00147EFC">
        <w:rPr>
          <w:rFonts w:eastAsia="SimSun"/>
        </w:rPr>
        <w:t>volume key</w:t>
      </w:r>
      <w:r w:rsidR="000855C2">
        <w:rPr>
          <w:rFonts w:eastAsia="SimSun"/>
        </w:rPr>
        <w:t>(s)</w:t>
      </w:r>
      <w:r w:rsidR="000855C2" w:rsidRPr="001F3D66">
        <w:rPr>
          <w:rFonts w:eastAsia="SimSun"/>
        </w:rPr>
        <w:t xml:space="preserve"> </w:t>
      </w:r>
      <w:r w:rsidR="000855C2" w:rsidRPr="00147EFC">
        <w:rPr>
          <w:rFonts w:eastAsia="SimSun"/>
        </w:rPr>
        <w:t>from a remote</w:t>
      </w:r>
      <w:r w:rsidR="000855C2">
        <w:rPr>
          <w:rFonts w:eastAsia="SimSun"/>
        </w:rPr>
        <w:t>-</w:t>
      </w:r>
      <w:r w:rsidR="000855C2" w:rsidRPr="00147EFC">
        <w:rPr>
          <w:rFonts w:eastAsia="SimSun"/>
        </w:rPr>
        <w:t xml:space="preserve">key server during boot and pass the key to the guest kernel. </w:t>
      </w:r>
      <w:r w:rsidR="000855C2">
        <w:rPr>
          <w:rFonts w:eastAsia="SimSun"/>
        </w:rPr>
        <w:t xml:space="preserve"> </w:t>
      </w:r>
      <w:r w:rsidR="00C305BE">
        <w:rPr>
          <w:rFonts w:eastAsia="SimSun"/>
        </w:rPr>
        <w:t>T</w:t>
      </w:r>
      <w:r w:rsidR="003238D3">
        <w:rPr>
          <w:rFonts w:eastAsia="SimSun"/>
        </w:rPr>
        <w:t>ypically</w:t>
      </w:r>
      <w:r w:rsidR="000855C2">
        <w:rPr>
          <w:rFonts w:eastAsia="SimSun"/>
        </w:rPr>
        <w:t>, t</w:t>
      </w:r>
      <w:r w:rsidR="000855C2" w:rsidRPr="00147EFC">
        <w:rPr>
          <w:rFonts w:eastAsia="SimSun"/>
        </w:rPr>
        <w:t xml:space="preserve">he key is stored in the memory, and the information of the key is passed from </w:t>
      </w:r>
      <w:r w:rsidR="0034500F">
        <w:rPr>
          <w:rFonts w:eastAsia="SimSun"/>
        </w:rPr>
        <w:t>virtual</w:t>
      </w:r>
      <w:r w:rsidR="000855C2">
        <w:rPr>
          <w:rFonts w:eastAsia="SimSun"/>
        </w:rPr>
        <w:t xml:space="preserve"> </w:t>
      </w:r>
      <w:r w:rsidR="0034500F">
        <w:rPr>
          <w:rFonts w:eastAsia="SimSun"/>
        </w:rPr>
        <w:t>f</w:t>
      </w:r>
      <w:r w:rsidR="000855C2">
        <w:rPr>
          <w:rFonts w:eastAsia="SimSun"/>
        </w:rPr>
        <w:t>irmware</w:t>
      </w:r>
      <w:r w:rsidR="000855C2" w:rsidRPr="00147EFC">
        <w:rPr>
          <w:rFonts w:eastAsia="SimSun"/>
        </w:rPr>
        <w:t xml:space="preserve"> via an ACPI table.</w:t>
      </w:r>
    </w:p>
    <w:p w14:paraId="20780D4A" w14:textId="79CB59F8" w:rsidR="000855C2" w:rsidRDefault="000855C2" w:rsidP="000855C2">
      <w:pPr>
        <w:pStyle w:val="Caption"/>
        <w:keepNext/>
      </w:pPr>
      <w:r>
        <w:t xml:space="preserve">Table </w:t>
      </w:r>
      <w:r w:rsidR="00276C0B">
        <w:t>5.14</w:t>
      </w:r>
      <w:r w:rsidR="00276C0B">
        <w:t>9</w:t>
      </w:r>
      <w:r>
        <w:t>: Storage</w:t>
      </w:r>
      <w:r w:rsidR="00276C0B">
        <w:t xml:space="preserve"> </w:t>
      </w:r>
      <w:r>
        <w:t>Volume</w:t>
      </w:r>
      <w:r w:rsidR="00276C0B">
        <w:t xml:space="preserve"> </w:t>
      </w:r>
      <w:r>
        <w:t>Key</w:t>
      </w:r>
      <w:r w:rsidR="00276C0B">
        <w:t xml:space="preserve"> </w:t>
      </w:r>
      <w:r>
        <w:t>Location</w:t>
      </w:r>
      <w:r w:rsidR="00276C0B">
        <w:t xml:space="preserve"> </w:t>
      </w:r>
      <w:r>
        <w:t>ACPI Table</w:t>
      </w:r>
    </w:p>
    <w:tbl>
      <w:tblPr>
        <w:tblW w:w="9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5"/>
        <w:gridCol w:w="1350"/>
        <w:gridCol w:w="1260"/>
        <w:gridCol w:w="4832"/>
      </w:tblGrid>
      <w:tr w:rsidR="000855C2" w:rsidRPr="00C41F53" w14:paraId="220233D4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8C80" w14:textId="77777777" w:rsidR="000855C2" w:rsidRPr="00147EFC" w:rsidRDefault="000855C2" w:rsidP="00E0271D">
            <w:pPr>
              <w:spacing w:before="80"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 xml:space="preserve">Field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E251" w14:textId="77777777" w:rsidR="000855C2" w:rsidRPr="00147EFC" w:rsidRDefault="000855C2" w:rsidP="00E0271D">
            <w:pPr>
              <w:spacing w:before="80"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Byte 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12C5" w14:textId="77777777" w:rsidR="000855C2" w:rsidRPr="00147EFC" w:rsidRDefault="000855C2" w:rsidP="00E0271D">
            <w:pPr>
              <w:spacing w:before="80"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Byte Offset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E523" w14:textId="77777777" w:rsidR="000855C2" w:rsidRPr="00147EFC" w:rsidRDefault="000855C2" w:rsidP="00E0271D">
            <w:pPr>
              <w:spacing w:before="80"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Description</w:t>
            </w:r>
          </w:p>
        </w:tc>
      </w:tr>
      <w:tr w:rsidR="000855C2" w:rsidRPr="00C41F53" w14:paraId="10304A58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B03C3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Header</w:t>
            </w:r>
          </w:p>
        </w:tc>
        <w:tc>
          <w:tcPr>
            <w:tcW w:w="1350" w:type="dxa"/>
            <w:vAlign w:val="center"/>
            <w:hideMark/>
          </w:tcPr>
          <w:p w14:paraId="751C2F1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</w:p>
        </w:tc>
        <w:tc>
          <w:tcPr>
            <w:tcW w:w="1260" w:type="dxa"/>
            <w:vAlign w:val="center"/>
            <w:hideMark/>
          </w:tcPr>
          <w:p w14:paraId="5546C09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</w:p>
        </w:tc>
        <w:tc>
          <w:tcPr>
            <w:tcW w:w="4832" w:type="dxa"/>
            <w:vAlign w:val="center"/>
            <w:hideMark/>
          </w:tcPr>
          <w:p w14:paraId="165684C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</w:p>
        </w:tc>
      </w:tr>
      <w:tr w:rsidR="000855C2" w:rsidRPr="00C41F53" w14:paraId="37B3ECC2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0BE1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Signature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C4C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E3418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0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172F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‘SVKL’ Signature.</w:t>
            </w:r>
          </w:p>
        </w:tc>
      </w:tr>
      <w:tr w:rsidR="000855C2" w:rsidRPr="00C41F53" w14:paraId="46E8ACA3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9A75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Length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8350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6FBB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D7AC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Length, in bytes, of the entire Table</w:t>
            </w:r>
          </w:p>
        </w:tc>
      </w:tr>
      <w:tr w:rsidR="000855C2" w:rsidRPr="00C41F53" w14:paraId="63811B2E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3CA2C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lastRenderedPageBreak/>
              <w:t xml:space="preserve">    Revision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FD579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1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547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8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EBE2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1</w:t>
            </w:r>
          </w:p>
        </w:tc>
      </w:tr>
      <w:tr w:rsidR="000855C2" w:rsidRPr="00C41F53" w14:paraId="50B12611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A53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Checksum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B830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1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7F2E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9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1E73F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Entire table must sum to zero.</w:t>
            </w:r>
          </w:p>
        </w:tc>
      </w:tr>
      <w:tr w:rsidR="000855C2" w:rsidRPr="00C41F53" w14:paraId="57CEAAC1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2D4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OEMID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B9AC4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6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DD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10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2D6D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Standard ACPI header</w:t>
            </w:r>
          </w:p>
        </w:tc>
      </w:tr>
      <w:tr w:rsidR="000855C2" w:rsidRPr="00C41F53" w14:paraId="06D637D9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8721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OEM Table ID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1CEBD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8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4E2A9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16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1124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Standard ACPI header</w:t>
            </w:r>
          </w:p>
        </w:tc>
      </w:tr>
      <w:tr w:rsidR="000855C2" w:rsidRPr="00C41F53" w14:paraId="400FC62F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938E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OEM Revision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969B0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8617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24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4550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Standard ACPI header</w:t>
            </w:r>
          </w:p>
        </w:tc>
      </w:tr>
      <w:tr w:rsidR="000855C2" w:rsidRPr="00C41F53" w14:paraId="5CA3ADF6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2D4C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Creator ID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0973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3FDE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28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3FF3D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Standard ACPI header</w:t>
            </w:r>
          </w:p>
        </w:tc>
      </w:tr>
      <w:tr w:rsidR="000855C2" w:rsidRPr="00C41F53" w14:paraId="262F38D2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984D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Creator Revision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84F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993AD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32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4A89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Standard ACPI header</w:t>
            </w:r>
          </w:p>
        </w:tc>
      </w:tr>
      <w:tr w:rsidR="000855C2" w:rsidRPr="00C41F53" w14:paraId="318CE3CA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39BF7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Key Count (C)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3E1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2508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36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FFC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count of key structure</w:t>
            </w:r>
          </w:p>
        </w:tc>
      </w:tr>
      <w:tr w:rsidR="000855C2" w:rsidRPr="00C41F53" w14:paraId="50A18D3A" w14:textId="77777777" w:rsidTr="00E0271D">
        <w:trPr>
          <w:trHeight w:val="7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9C85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Key Structure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04F84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16 *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7537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40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903C0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key structure</w:t>
            </w:r>
          </w:p>
        </w:tc>
      </w:tr>
    </w:tbl>
    <w:p w14:paraId="60B3D7EA" w14:textId="77777777" w:rsidR="000855C2" w:rsidRPr="007A0D0E" w:rsidRDefault="000855C2" w:rsidP="000855C2">
      <w:pPr>
        <w:pStyle w:val="Caption"/>
      </w:pPr>
    </w:p>
    <w:p w14:paraId="6E6F10C9" w14:textId="7DF074F3" w:rsidR="000855C2" w:rsidRDefault="000855C2" w:rsidP="000855C2">
      <w:pPr>
        <w:pStyle w:val="Caption"/>
        <w:keepNext/>
      </w:pPr>
      <w:r>
        <w:t xml:space="preserve">Table </w:t>
      </w:r>
      <w:r w:rsidR="00276C0B">
        <w:t>5.1</w:t>
      </w:r>
      <w:r w:rsidR="00276C0B">
        <w:t>50</w:t>
      </w:r>
      <w:r>
        <w:t xml:space="preserve">: </w:t>
      </w:r>
      <w:r w:rsidRPr="00E37F40">
        <w:t>Storage</w:t>
      </w:r>
      <w:r>
        <w:t>-</w:t>
      </w:r>
      <w:r w:rsidRPr="00E37F40">
        <w:t>Volume</w:t>
      </w:r>
      <w:r>
        <w:t>-</w:t>
      </w:r>
      <w:r w:rsidRPr="00E37F40">
        <w:t>Key Structure</w:t>
      </w:r>
    </w:p>
    <w:tbl>
      <w:tblPr>
        <w:tblW w:w="9389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3"/>
        <w:gridCol w:w="1357"/>
        <w:gridCol w:w="1260"/>
        <w:gridCol w:w="4709"/>
      </w:tblGrid>
      <w:tr w:rsidR="000855C2" w:rsidRPr="00C41F53" w14:paraId="7F3FF19A" w14:textId="77777777" w:rsidTr="00E0271D">
        <w:trPr>
          <w:trHeight w:val="7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3D4A0" w14:textId="77777777" w:rsidR="000855C2" w:rsidRPr="00147EFC" w:rsidRDefault="000855C2" w:rsidP="00E0271D">
            <w:pPr>
              <w:spacing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 xml:space="preserve">Field 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BD4B" w14:textId="77777777" w:rsidR="000855C2" w:rsidRPr="00147EFC" w:rsidRDefault="000855C2" w:rsidP="00E0271D">
            <w:pPr>
              <w:spacing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Byte</w:t>
            </w:r>
            <w:r>
              <w:rPr>
                <w:rFonts w:eastAsia="SimSun"/>
                <w:b/>
                <w:bCs/>
              </w:rPr>
              <w:t xml:space="preserve"> </w:t>
            </w:r>
            <w:r w:rsidRPr="00147EFC">
              <w:rPr>
                <w:rFonts w:eastAsia="SimSun"/>
                <w:b/>
                <w:bCs/>
              </w:rPr>
              <w:t>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A9E72" w14:textId="77777777" w:rsidR="000855C2" w:rsidRPr="00147EFC" w:rsidRDefault="000855C2" w:rsidP="00E0271D">
            <w:pPr>
              <w:spacing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Byte</w:t>
            </w:r>
            <w:r>
              <w:rPr>
                <w:rFonts w:eastAsia="SimSun"/>
                <w:b/>
                <w:bCs/>
              </w:rPr>
              <w:t xml:space="preserve"> </w:t>
            </w:r>
            <w:r w:rsidRPr="00147EFC">
              <w:rPr>
                <w:rFonts w:eastAsia="SimSun"/>
                <w:b/>
                <w:bCs/>
              </w:rPr>
              <w:t>Offset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37BC" w14:textId="77777777" w:rsidR="000855C2" w:rsidRPr="00147EFC" w:rsidRDefault="000855C2" w:rsidP="00E0271D">
            <w:pPr>
              <w:spacing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Description</w:t>
            </w:r>
          </w:p>
        </w:tc>
      </w:tr>
      <w:tr w:rsidR="000855C2" w:rsidRPr="00C41F53" w14:paraId="315E8401" w14:textId="77777777" w:rsidTr="00E0271D">
        <w:trPr>
          <w:trHeight w:val="7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B035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Key Type 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8C67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45BC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0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70A19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type of the key.</w:t>
            </w:r>
          </w:p>
          <w:p w14:paraId="3A1B41E4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0: the main storage volume key</w:t>
            </w:r>
          </w:p>
          <w:p w14:paraId="42BB9561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1~0xFFFF: reserved.</w:t>
            </w:r>
          </w:p>
        </w:tc>
      </w:tr>
      <w:tr w:rsidR="000855C2" w:rsidRPr="00C41F53" w14:paraId="60F055E7" w14:textId="77777777" w:rsidTr="00E0271D">
        <w:trPr>
          <w:trHeight w:val="7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E51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Key Format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9AAF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51FC9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2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57A8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format of the key.</w:t>
            </w:r>
          </w:p>
          <w:p w14:paraId="0C0CA8C4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0: raw binary.</w:t>
            </w:r>
          </w:p>
          <w:p w14:paraId="5CB32DC9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1~0xFFFF: reserved.</w:t>
            </w:r>
          </w:p>
        </w:tc>
      </w:tr>
      <w:tr w:rsidR="000855C2" w:rsidRPr="00C41F53" w14:paraId="4B55E00E" w14:textId="77777777" w:rsidTr="00E0271D">
        <w:trPr>
          <w:trHeight w:val="7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6F9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Key Size 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94B5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9FE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6F51B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size of the key in bytes.</w:t>
            </w:r>
          </w:p>
        </w:tc>
      </w:tr>
      <w:tr w:rsidR="000855C2" w:rsidRPr="00C41F53" w14:paraId="38F164EB" w14:textId="77777777" w:rsidTr="00E0271D">
        <w:trPr>
          <w:trHeight w:val="7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4B5C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Key Address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4CCD5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8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2DB00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8 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5DC0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guest</w:t>
            </w:r>
            <w:r>
              <w:rPr>
                <w:rFonts w:eastAsia="SimSun"/>
              </w:rPr>
              <w:t>-</w:t>
            </w:r>
            <w:r w:rsidRPr="00147EFC">
              <w:rPr>
                <w:rFonts w:eastAsia="SimSun"/>
              </w:rPr>
              <w:t xml:space="preserve">physical address (GPA) of the key. </w:t>
            </w:r>
            <w:r>
              <w:rPr>
                <w:rFonts w:eastAsia="SimSun"/>
              </w:rPr>
              <w:t xml:space="preserve"> </w:t>
            </w:r>
            <w:r w:rsidRPr="00147EFC">
              <w:rPr>
                <w:rFonts w:eastAsia="SimSun"/>
              </w:rPr>
              <w:t>The address must be in ACPI</w:t>
            </w:r>
            <w:r>
              <w:rPr>
                <w:rFonts w:eastAsia="SimSun"/>
              </w:rPr>
              <w:t>-</w:t>
            </w:r>
            <w:r w:rsidRPr="00147EFC">
              <w:rPr>
                <w:rFonts w:eastAsia="SimSun"/>
              </w:rPr>
              <w:t>Reserved Memory.</w:t>
            </w:r>
          </w:p>
        </w:tc>
      </w:tr>
    </w:tbl>
    <w:p w14:paraId="663EB74A" w14:textId="77777777" w:rsidR="000855C2" w:rsidRDefault="000855C2" w:rsidP="008658FA">
      <w:pPr>
        <w:pStyle w:val="PlainText"/>
      </w:pPr>
    </w:p>
    <w:p w14:paraId="083CD054" w14:textId="77777777" w:rsidR="00A87098" w:rsidRDefault="00A87098" w:rsidP="0007328A">
      <w:pPr>
        <w:pStyle w:val="PlainText"/>
      </w:pPr>
    </w:p>
    <w:p w14:paraId="28DF113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Special Instructions</w:t>
      </w:r>
    </w:p>
    <w:p w14:paraId="10A39F15" w14:textId="77777777" w:rsidR="0007328A" w:rsidRDefault="0007328A" w:rsidP="0007328A">
      <w:pPr>
        <w:pStyle w:val="PlainText"/>
      </w:pPr>
    </w:p>
    <w:p w14:paraId="701A9C07" w14:textId="04E430F4" w:rsidR="0007328A" w:rsidRDefault="0023593E" w:rsidP="0007328A">
      <w:pPr>
        <w:pStyle w:val="PlainText"/>
      </w:pPr>
      <w:r>
        <w:t>NO</w:t>
      </w:r>
    </w:p>
    <w:p w14:paraId="4690C1D6" w14:textId="77777777" w:rsidR="004945A3" w:rsidRPr="0007328A" w:rsidRDefault="004945A3" w:rsidP="0007328A"/>
    <w:sectPr w:rsidR="004945A3" w:rsidRPr="0007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0CB9" w14:textId="77777777" w:rsidR="0047255D" w:rsidRDefault="0047255D" w:rsidP="0047255D">
      <w:pPr>
        <w:spacing w:after="0" w:line="240" w:lineRule="auto"/>
      </w:pPr>
      <w:r>
        <w:separator/>
      </w:r>
    </w:p>
  </w:endnote>
  <w:endnote w:type="continuationSeparator" w:id="0">
    <w:p w14:paraId="206AD4AE" w14:textId="77777777" w:rsidR="0047255D" w:rsidRDefault="0047255D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35F4" w14:textId="77777777" w:rsidR="0047255D" w:rsidRDefault="0047255D" w:rsidP="0047255D">
      <w:pPr>
        <w:spacing w:after="0" w:line="240" w:lineRule="auto"/>
      </w:pPr>
      <w:r>
        <w:separator/>
      </w:r>
    </w:p>
  </w:footnote>
  <w:footnote w:type="continuationSeparator" w:id="0">
    <w:p w14:paraId="706D71D9" w14:textId="77777777" w:rsidR="0047255D" w:rsidRDefault="0047255D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C632611"/>
    <w:multiLevelType w:val="hybridMultilevel"/>
    <w:tmpl w:val="1AF8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83569"/>
    <w:multiLevelType w:val="hybridMultilevel"/>
    <w:tmpl w:val="E4FAE082"/>
    <w:lvl w:ilvl="0" w:tplc="04090001">
      <w:start w:val="1"/>
      <w:numFmt w:val="decimal"/>
      <w:pStyle w:val="NormalList1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14F7F"/>
    <w:multiLevelType w:val="multilevel"/>
    <w:tmpl w:val="C57A6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045CD"/>
    <w:rsid w:val="000306B7"/>
    <w:rsid w:val="0007328A"/>
    <w:rsid w:val="000847B0"/>
    <w:rsid w:val="000855C2"/>
    <w:rsid w:val="00092398"/>
    <w:rsid w:val="000A78E3"/>
    <w:rsid w:val="000B0382"/>
    <w:rsid w:val="000B7156"/>
    <w:rsid w:val="000C26E5"/>
    <w:rsid w:val="000C6D3B"/>
    <w:rsid w:val="000D438D"/>
    <w:rsid w:val="000E416D"/>
    <w:rsid w:val="000E4CA9"/>
    <w:rsid w:val="000F1B10"/>
    <w:rsid w:val="00134450"/>
    <w:rsid w:val="001666ED"/>
    <w:rsid w:val="001740D5"/>
    <w:rsid w:val="00185A61"/>
    <w:rsid w:val="00193D10"/>
    <w:rsid w:val="001B4F2C"/>
    <w:rsid w:val="001C32BF"/>
    <w:rsid w:val="001D6B5B"/>
    <w:rsid w:val="001E4ED0"/>
    <w:rsid w:val="001E7329"/>
    <w:rsid w:val="00223FC7"/>
    <w:rsid w:val="00226373"/>
    <w:rsid w:val="00233A2C"/>
    <w:rsid w:val="00233E67"/>
    <w:rsid w:val="0023593E"/>
    <w:rsid w:val="00235ED1"/>
    <w:rsid w:val="00240061"/>
    <w:rsid w:val="0026103A"/>
    <w:rsid w:val="00265A49"/>
    <w:rsid w:val="00274555"/>
    <w:rsid w:val="00276C0B"/>
    <w:rsid w:val="00282ADB"/>
    <w:rsid w:val="002930F4"/>
    <w:rsid w:val="002B2FDE"/>
    <w:rsid w:val="002D494E"/>
    <w:rsid w:val="002E145F"/>
    <w:rsid w:val="002F0622"/>
    <w:rsid w:val="002F3266"/>
    <w:rsid w:val="00312ECF"/>
    <w:rsid w:val="00315219"/>
    <w:rsid w:val="003238D3"/>
    <w:rsid w:val="00334D36"/>
    <w:rsid w:val="00334E93"/>
    <w:rsid w:val="0034500F"/>
    <w:rsid w:val="00367D66"/>
    <w:rsid w:val="00371C37"/>
    <w:rsid w:val="00373D64"/>
    <w:rsid w:val="0039278C"/>
    <w:rsid w:val="003C2A0D"/>
    <w:rsid w:val="003C75B0"/>
    <w:rsid w:val="003D0AC3"/>
    <w:rsid w:val="00412476"/>
    <w:rsid w:val="00421C19"/>
    <w:rsid w:val="00424A91"/>
    <w:rsid w:val="00431CB8"/>
    <w:rsid w:val="00440D30"/>
    <w:rsid w:val="00462B03"/>
    <w:rsid w:val="0047255D"/>
    <w:rsid w:val="004734ED"/>
    <w:rsid w:val="004762FA"/>
    <w:rsid w:val="00480745"/>
    <w:rsid w:val="00481F85"/>
    <w:rsid w:val="004945A3"/>
    <w:rsid w:val="004963B9"/>
    <w:rsid w:val="004A0336"/>
    <w:rsid w:val="004A1F2D"/>
    <w:rsid w:val="004A5F72"/>
    <w:rsid w:val="004C0E6B"/>
    <w:rsid w:val="0050589E"/>
    <w:rsid w:val="00516A96"/>
    <w:rsid w:val="00516E37"/>
    <w:rsid w:val="0052427C"/>
    <w:rsid w:val="005370FB"/>
    <w:rsid w:val="00545846"/>
    <w:rsid w:val="005478C5"/>
    <w:rsid w:val="00564538"/>
    <w:rsid w:val="00567530"/>
    <w:rsid w:val="00572258"/>
    <w:rsid w:val="0058409B"/>
    <w:rsid w:val="0059074A"/>
    <w:rsid w:val="005B5EC7"/>
    <w:rsid w:val="005D6851"/>
    <w:rsid w:val="005E6EC2"/>
    <w:rsid w:val="005F609B"/>
    <w:rsid w:val="0063759B"/>
    <w:rsid w:val="00637DBA"/>
    <w:rsid w:val="006417D8"/>
    <w:rsid w:val="00644FFA"/>
    <w:rsid w:val="006569ED"/>
    <w:rsid w:val="00662A58"/>
    <w:rsid w:val="006719EB"/>
    <w:rsid w:val="00682912"/>
    <w:rsid w:val="006A44D0"/>
    <w:rsid w:val="006D0034"/>
    <w:rsid w:val="006D61AF"/>
    <w:rsid w:val="006F6BD4"/>
    <w:rsid w:val="00701783"/>
    <w:rsid w:val="0073666A"/>
    <w:rsid w:val="00737EAD"/>
    <w:rsid w:val="00741842"/>
    <w:rsid w:val="0074291E"/>
    <w:rsid w:val="00752DC3"/>
    <w:rsid w:val="0076058D"/>
    <w:rsid w:val="00765F05"/>
    <w:rsid w:val="00775A4D"/>
    <w:rsid w:val="00777573"/>
    <w:rsid w:val="00781E5A"/>
    <w:rsid w:val="00784B8D"/>
    <w:rsid w:val="007855ED"/>
    <w:rsid w:val="007C52A0"/>
    <w:rsid w:val="00823C74"/>
    <w:rsid w:val="00823F94"/>
    <w:rsid w:val="008324DF"/>
    <w:rsid w:val="0084387B"/>
    <w:rsid w:val="00853E4C"/>
    <w:rsid w:val="00856AD1"/>
    <w:rsid w:val="0086345F"/>
    <w:rsid w:val="008658FA"/>
    <w:rsid w:val="0087083D"/>
    <w:rsid w:val="0087355D"/>
    <w:rsid w:val="008B5CDC"/>
    <w:rsid w:val="008D1D3A"/>
    <w:rsid w:val="008F4B08"/>
    <w:rsid w:val="009019F5"/>
    <w:rsid w:val="00962CBB"/>
    <w:rsid w:val="0097304B"/>
    <w:rsid w:val="00986CB6"/>
    <w:rsid w:val="00992904"/>
    <w:rsid w:val="009A6FD8"/>
    <w:rsid w:val="009C1AF1"/>
    <w:rsid w:val="009C352F"/>
    <w:rsid w:val="009D1E95"/>
    <w:rsid w:val="009D3A24"/>
    <w:rsid w:val="009F0159"/>
    <w:rsid w:val="009F4522"/>
    <w:rsid w:val="00A00A62"/>
    <w:rsid w:val="00A06834"/>
    <w:rsid w:val="00A14AFF"/>
    <w:rsid w:val="00A20CB2"/>
    <w:rsid w:val="00A23B49"/>
    <w:rsid w:val="00A23EA9"/>
    <w:rsid w:val="00A32FED"/>
    <w:rsid w:val="00A34723"/>
    <w:rsid w:val="00A3772F"/>
    <w:rsid w:val="00A50333"/>
    <w:rsid w:val="00A55232"/>
    <w:rsid w:val="00A62D5A"/>
    <w:rsid w:val="00A7081B"/>
    <w:rsid w:val="00A72E1B"/>
    <w:rsid w:val="00A74151"/>
    <w:rsid w:val="00A76427"/>
    <w:rsid w:val="00A76981"/>
    <w:rsid w:val="00A87098"/>
    <w:rsid w:val="00A9085F"/>
    <w:rsid w:val="00A910D0"/>
    <w:rsid w:val="00A932AC"/>
    <w:rsid w:val="00AB6F3B"/>
    <w:rsid w:val="00AD0066"/>
    <w:rsid w:val="00AE086A"/>
    <w:rsid w:val="00B21BF4"/>
    <w:rsid w:val="00B37312"/>
    <w:rsid w:val="00B447A1"/>
    <w:rsid w:val="00B47358"/>
    <w:rsid w:val="00B72551"/>
    <w:rsid w:val="00B81725"/>
    <w:rsid w:val="00B859C9"/>
    <w:rsid w:val="00B958A6"/>
    <w:rsid w:val="00B9723F"/>
    <w:rsid w:val="00B97734"/>
    <w:rsid w:val="00BB6E07"/>
    <w:rsid w:val="00BC2BFD"/>
    <w:rsid w:val="00BE78D9"/>
    <w:rsid w:val="00C048C0"/>
    <w:rsid w:val="00C15C56"/>
    <w:rsid w:val="00C214E2"/>
    <w:rsid w:val="00C23EEA"/>
    <w:rsid w:val="00C305BE"/>
    <w:rsid w:val="00C34D0F"/>
    <w:rsid w:val="00C3739C"/>
    <w:rsid w:val="00C459DB"/>
    <w:rsid w:val="00C47FDE"/>
    <w:rsid w:val="00C62F95"/>
    <w:rsid w:val="00C67CC4"/>
    <w:rsid w:val="00C77CAE"/>
    <w:rsid w:val="00C85C7F"/>
    <w:rsid w:val="00C90371"/>
    <w:rsid w:val="00C926A9"/>
    <w:rsid w:val="00C94103"/>
    <w:rsid w:val="00CA0E3D"/>
    <w:rsid w:val="00CE72B7"/>
    <w:rsid w:val="00D029E1"/>
    <w:rsid w:val="00D039A4"/>
    <w:rsid w:val="00D10220"/>
    <w:rsid w:val="00D13E72"/>
    <w:rsid w:val="00D24A2F"/>
    <w:rsid w:val="00D330BE"/>
    <w:rsid w:val="00D76F31"/>
    <w:rsid w:val="00D86AC4"/>
    <w:rsid w:val="00D874C1"/>
    <w:rsid w:val="00DA6469"/>
    <w:rsid w:val="00DA7D3F"/>
    <w:rsid w:val="00DB4DAD"/>
    <w:rsid w:val="00DB6E55"/>
    <w:rsid w:val="00DC21D5"/>
    <w:rsid w:val="00DC6747"/>
    <w:rsid w:val="00DC7F3F"/>
    <w:rsid w:val="00DD19B0"/>
    <w:rsid w:val="00DF5FEE"/>
    <w:rsid w:val="00E03A4E"/>
    <w:rsid w:val="00E247A0"/>
    <w:rsid w:val="00E3693F"/>
    <w:rsid w:val="00E52C7D"/>
    <w:rsid w:val="00E54960"/>
    <w:rsid w:val="00E60EC1"/>
    <w:rsid w:val="00E671AE"/>
    <w:rsid w:val="00E85E82"/>
    <w:rsid w:val="00E94B0C"/>
    <w:rsid w:val="00E97A2F"/>
    <w:rsid w:val="00EB335D"/>
    <w:rsid w:val="00EB45CF"/>
    <w:rsid w:val="00EE1934"/>
    <w:rsid w:val="00EF498E"/>
    <w:rsid w:val="00F12E11"/>
    <w:rsid w:val="00F13576"/>
    <w:rsid w:val="00F160EE"/>
    <w:rsid w:val="00F23F41"/>
    <w:rsid w:val="00F30A36"/>
    <w:rsid w:val="00F343CE"/>
    <w:rsid w:val="00F3659F"/>
    <w:rsid w:val="00F40AE5"/>
    <w:rsid w:val="00F45D9D"/>
    <w:rsid w:val="00F52DA7"/>
    <w:rsid w:val="00F567B6"/>
    <w:rsid w:val="00F7568C"/>
    <w:rsid w:val="00F8088B"/>
    <w:rsid w:val="00F919A4"/>
    <w:rsid w:val="00F96102"/>
    <w:rsid w:val="00FB0244"/>
    <w:rsid w:val="00FB0C89"/>
    <w:rsid w:val="00FC1BC7"/>
    <w:rsid w:val="00FC230B"/>
    <w:rsid w:val="00FE014F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3759B"/>
    <w:rPr>
      <w:rFonts w:ascii="CourierNewPS-BoldMT" w:hAnsi="CourierNewPS-BoldMT" w:hint="default"/>
      <w:b/>
      <w:bCs/>
      <w:i w:val="0"/>
      <w:iCs w:val="0"/>
      <w:color w:val="800000"/>
      <w:sz w:val="22"/>
      <w:szCs w:val="22"/>
    </w:rPr>
  </w:style>
  <w:style w:type="character" w:customStyle="1" w:styleId="fontstyle31">
    <w:name w:val="fontstyle31"/>
    <w:basedOn w:val="DefaultParagraphFont"/>
    <w:rsid w:val="0063759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842"/>
    <w:rPr>
      <w:rFonts w:ascii="Courier New" w:eastAsia="Times New Roman" w:hAnsi="Courier New" w:cs="Courier New"/>
      <w:sz w:val="20"/>
      <w:szCs w:val="20"/>
      <w:lang w:eastAsia="zh-CN" w:bidi="ar-SA"/>
    </w:rPr>
  </w:style>
  <w:style w:type="paragraph" w:styleId="Caption">
    <w:name w:val="caption"/>
    <w:aliases w:val="fig and tbl,fighead2,Table Caption,fighead21,fighead22,fighead23,Table Caption1,fighead211,fighead24,Table Caption2,fighead25,fighead212,fighead26,Table Caption3,fighead27,fighead213,Table Caption4,fighead28,fighead214,fighead29,Table Caption5"/>
    <w:basedOn w:val="Normal"/>
    <w:next w:val="Normal"/>
    <w:link w:val="CaptionChar"/>
    <w:qFormat/>
    <w:rsid w:val="00226373"/>
    <w:pPr>
      <w:spacing w:before="120" w:after="120" w:line="240" w:lineRule="auto"/>
      <w:jc w:val="center"/>
    </w:pPr>
    <w:rPr>
      <w:rFonts w:eastAsia="Times New Roman" w:cs="Arial"/>
      <w:b/>
      <w:bCs/>
      <w:color w:val="44546A" w:themeColor="text2"/>
      <w:sz w:val="20"/>
      <w:szCs w:val="20"/>
      <w:lang w:eastAsia="en-US" w:bidi="he-IL"/>
    </w:rPr>
  </w:style>
  <w:style w:type="character" w:customStyle="1" w:styleId="CaptionChar">
    <w:name w:val="Caption Char"/>
    <w:aliases w:val="fig and tbl Char,fighead2 Char,Table Caption Char,fighead21 Char,fighead22 Char,fighead23 Char,Table Caption1 Char,fighead211 Char,fighead24 Char,Table Caption2 Char,fighead25 Char,fighead212 Char,fighead26 Char,Table Caption3 Char"/>
    <w:basedOn w:val="DefaultParagraphFont"/>
    <w:link w:val="Caption"/>
    <w:locked/>
    <w:rsid w:val="00226373"/>
    <w:rPr>
      <w:rFonts w:eastAsia="Times New Roman" w:cs="Arial"/>
      <w:b/>
      <w:bCs/>
      <w:color w:val="44546A" w:themeColor="text2"/>
      <w:sz w:val="20"/>
      <w:szCs w:val="20"/>
    </w:rPr>
  </w:style>
  <w:style w:type="paragraph" w:customStyle="1" w:styleId="NormalList1">
    <w:name w:val="Normal List [1...]"/>
    <w:basedOn w:val="Normal"/>
    <w:rsid w:val="00226373"/>
    <w:pPr>
      <w:numPr>
        <w:numId w:val="9"/>
      </w:numPr>
      <w:tabs>
        <w:tab w:val="clear" w:pos="360"/>
      </w:tabs>
      <w:spacing w:after="0" w:line="240" w:lineRule="auto"/>
      <w:ind w:left="720"/>
      <w:jc w:val="both"/>
    </w:pPr>
    <w:rPr>
      <w:rFonts w:eastAsia="MS Mincho" w:cs="Times New Roman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efi.org" TargetMode="External"/><Relationship Id="rId13" Type="http://schemas.openxmlformats.org/officeDocument/2006/relationships/hyperlink" Target="https://github.com/tianocore/edk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l.com/content/www/us/en/developer/articles/technical/intel-trust-domain-extensions.html" TargetMode="External"/><Relationship Id="rId12" Type="http://schemas.openxmlformats.org/officeDocument/2006/relationships/hyperlink" Target="https://trustedcomputinggroup.org/resource/pc-client-specific-platform-firmware-profile-specif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ustedcomputinggroup.org/resource/tcg-acpi-specificati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ustedcomputinggroup.org/resource/tcg-efi-protocol-specif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efi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249</cp:revision>
  <dcterms:created xsi:type="dcterms:W3CDTF">2020-09-30T18:23:00Z</dcterms:created>
  <dcterms:modified xsi:type="dcterms:W3CDTF">2022-03-25T04:11:00Z</dcterms:modified>
</cp:coreProperties>
</file>