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财务分析报告</w:t>
      </w:r>
    </w:p>
    <w:p>
      <w:pPr>
        <w:jc w:val="right"/>
      </w:pPr>
      <w:r>
        <w:rPr>
          <w:sz w:val="20"/>
        </w:rPr>
        <w:t>生成日期: 2025-04-11</w:t>
      </w:r>
    </w:p>
    <w:p>
      <w:pPr>
        <w:pStyle w:val="Heading1"/>
      </w:pPr>
      <w:r>
        <w:t>1. 企业基本信息</w:t>
      </w:r>
    </w:p>
    <w:p>
      <w:r>
        <w:t>本报告基于企业提供的财务数据进行分析，旨在提供企业财务状况的概述和评估。</w:t>
      </w:r>
    </w:p>
    <w:p>
      <w:pPr>
        <w:pStyle w:val="Heading1"/>
      </w:pPr>
      <w:r>
        <w:t>2. 财务状况概述</w:t>
      </w:r>
    </w:p>
    <w:p>
      <w:pPr>
        <w:pStyle w:val="Heading2"/>
      </w:pPr>
      <w:r>
        <w:t>2.1 资产负债情况</w:t>
      </w:r>
    </w:p>
    <w:p>
      <w:r>
        <w:t>截至最新报表日期，企业总资产为 0.00，总负债为 0.00，所有者权益为 0.00。</w:t>
      </w:r>
    </w:p>
    <w:p>
      <w:pPr>
        <w:pStyle w:val="Heading2"/>
      </w:pPr>
      <w:r>
        <w:t>2.2 经营状况</w:t>
      </w:r>
    </w:p>
    <w:p>
      <w:r>
        <w:t>最近一期企业实现营业收入 0.00，净利润 0.00。</w:t>
      </w:r>
    </w:p>
    <w:p>
      <w:pPr>
        <w:pStyle w:val="Heading1"/>
      </w:pPr>
      <w:r>
        <w:t>3. 财务指标分析</w:t>
      </w:r>
    </w:p>
    <w:p>
      <w:pPr>
        <w:pStyle w:val="Heading2"/>
      </w:pPr>
      <w:r>
        <w:t>3.1 流动性指标</w:t>
      </w:r>
    </w:p>
    <w:p>
      <w:r>
        <w:t>流动比率: nan</w:t>
        <w:br/>
      </w:r>
      <w:r>
        <w:t>流动比率反映企业短期偿债能力，一般认为该比率以2:1为佳。</w:t>
      </w:r>
    </w:p>
    <w:p>
      <w:pPr>
        <w:pStyle w:val="Heading2"/>
      </w:pPr>
      <w:r>
        <w:t>3.2 盈利能力指标</w:t>
      </w:r>
    </w:p>
    <w:p>
      <w:r>
        <w:t>总资产收益率(ROA): nan%</w:t>
        <w:br/>
      </w:r>
      <w:r>
        <w:t>净利润率: nan%</w:t>
        <w:br/>
      </w:r>
      <w:r>
        <w:t>以上指标反映企业的获利能力，数值越高表明盈利能力越强。</w:t>
      </w:r>
    </w:p>
    <w:p>
      <w:pPr>
        <w:pStyle w:val="Heading2"/>
      </w:pPr>
      <w:r>
        <w:t>3.3 杠杆指标</w:t>
      </w:r>
    </w:p>
    <w:p>
      <w:r>
        <w:t>资产负债率: nan%</w:t>
        <w:br/>
      </w:r>
      <w:r>
        <w:t>资产负债率反映企业的财务风险，一般认为该比率不超过70%为宜。</w:t>
      </w:r>
    </w:p>
    <w:p>
      <w:pPr>
        <w:pStyle w:val="Heading1"/>
      </w:pPr>
      <w:r>
        <w:t>4. 趋势分析</w:t>
      </w:r>
    </w:p>
    <w:p>
      <w:pPr>
        <w:pStyle w:val="Heading2"/>
      </w:pPr>
      <w:r>
        <w:t>4.1 资产负债趋势</w:t>
      </w:r>
    </w:p>
    <w:p>
      <w:r>
        <w:t>以下图表展示了企业资产的变化趋势: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收入利润趋势</w:t>
      </w:r>
    </w:p>
    <w:p>
      <w:r>
        <w:t>以下图表展示了企业收入和利润的变化趋势:</w:t>
      </w:r>
    </w:p>
    <w:p>
      <w:pPr>
        <w:pStyle w:val="Heading2"/>
      </w:pPr>
      <w:r>
        <w:t>4.3 财务比率趋势</w:t>
      </w:r>
    </w:p>
    <w:p>
      <w:r>
        <w:t>以下图表展示了企业主要财务比率: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quidity_rat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ability_rat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rage_rat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结论与建议</w:t>
      </w:r>
    </w:p>
    <w:p>
      <w:r>
        <w:t>企业短期偿债能力处于合理水平。</w:t>
        <w:br/>
      </w:r>
      <w:r>
        <w:t>企业资本结构较为合理，财务风险可控。</w:t>
        <w:br/>
      </w:r>
      <w:r>
        <w:t>企业盈利能力良好，建议保持现有业务模式并寻求扩张机会。</w:t>
        <w:br/>
      </w:r>
    </w:p>
    <w:p>
      <w:pPr>
        <w:pStyle w:val="Heading1"/>
      </w:pPr>
      <w:r>
        <w:t>免责声明</w:t>
      </w:r>
    </w:p>
    <w:p>
      <w:r>
        <w:t>本报告基于提供的财务数据生成，仅供参考，不构成投资建议。分析结果的准确性取决于输入数据的质量和完整性。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