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</w:pPr>
      <w:r>
        <w:rPr>
          <w:rFonts w:ascii="Calibri" w:hAnsi="Calibri" w:eastAsia="Microsoft YaHei"/>
          <w:b/>
          <w:color w:val="606874"/>
          <w:sz w:val="22"/>
        </w:rPr>
        <w:t>产品设计文档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color w:val="202736"/>
          <w:sz w:val="48"/>
        </w:rPr>
        <w:t>传神智脑：合同语义网络决策中枢设计</w:t>
      </w:r>
    </w:p>
    <w:p>
      <w:pPr>
        <w:spacing w:before="0" w:after="320" w:line="264" w:lineRule="auto"/>
      </w:pPr>
      <w:r>
        <w:rPr>
          <w:rFonts w:ascii="Calibri" w:hAnsi="Calibri" w:eastAsia="Microsoft YaHei"/>
          <w:b w:val="0"/>
          <w:color w:val="606874"/>
          <w:sz w:val="26"/>
        </w:rPr>
        <w:t>面向组织层面的合同推理、决策、风控与执行协同，而非替代单个员工的执行型 Agent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适用阶段: </w:t>
      </w:r>
      <w:r>
        <w:rPr>
          <w:rFonts w:ascii="Calibri" w:hAnsi="Calibri" w:eastAsia="Microsoft YaHei"/>
          <w:color w:val="202736"/>
          <w:sz w:val="22"/>
        </w:rPr>
        <w:t>传神智谱 MVP 之后，智脑模块一期设计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业务域: </w:t>
      </w:r>
      <w:r>
        <w:rPr>
          <w:rFonts w:ascii="Calibri" w:hAnsi="Calibri" w:eastAsia="Microsoft YaHei"/>
          <w:color w:val="202736"/>
          <w:sz w:val="22"/>
        </w:rPr>
        <w:t>合同全生命周期、合同组合风险、组织级经营决策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核心输入: </w:t>
      </w:r>
      <w:r>
        <w:rPr>
          <w:rFonts w:ascii="Calibri" w:hAnsi="Calibri" w:eastAsia="Microsoft YaHei"/>
          <w:color w:val="202736"/>
          <w:sz w:val="22"/>
        </w:rPr>
        <w:t>智谱本体资产、合同事实、组织数据、外部风险数据、历史决策结果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核心输出: </w:t>
      </w:r>
      <w:r>
        <w:rPr>
          <w:rFonts w:ascii="Calibri" w:hAnsi="Calibri" w:eastAsia="Microsoft YaHei"/>
          <w:color w:val="202736"/>
          <w:sz w:val="22"/>
        </w:rPr>
        <w:t>风险判断、决策建议、执行编排、推理轨迹、组织记忆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202736"/>
          <w:sz w:val="22"/>
        </w:rPr>
        <w:t xml:space="preserve">日期: </w:t>
      </w:r>
      <w:r>
        <w:rPr>
          <w:rFonts w:ascii="Calibri" w:hAnsi="Calibri" w:eastAsia="Microsoft YaHei"/>
          <w:color w:val="202736"/>
          <w:sz w:val="22"/>
        </w:rPr>
        <w:t>2026-06-06</w:t>
      </w:r>
    </w:p>
    <w:p>
      <w:pPr>
        <w:pBdr>
          <w:bottom w:val="single" w:sz="8" w:space="1" w:color="B7C9DD"/>
        </w:pBdr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F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设计结论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传神智脑不是“员工替身”，而是合同领域的组织级语义网络与决策系统。它把合同、主体、条款、义务、付款、风险、审批、履约和外部事件连接成可推理的业务网络，让企业能从单份合同审核升级到合同组合风险、组织敞口、政策影响和执行闭环管理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1. 模块定位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传神智脑是企业合同领域的组织级智能决策中枢。它接收传神智谱发布的本体、关系、行为和规则语义资产，把合同业务事实投影成运行时语义网络，并在这个网络上完成推理、风险识别、决策建议和执行协同。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它不以“替代某个法务、采购、财务或销售人员执行任务”为目标。单员工执行型 Agent 的价值边界较窄，容易停留在写邮件、查条款、生成摘要等局部效率提升。智脑的目标是组织层面的合同智能：看清合同背后的主体网络、义务网络、资金网络、审批网络和风险传导网络。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不是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而是</w:t>
            </w:r>
          </w:p>
        </w:tc>
      </w:tr>
      <w:tr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不是单份合同的问答助手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合同事实、组织关系和外部风险之间的语义网络</w:t>
            </w:r>
          </w:p>
        </w:tc>
      </w:tr>
      <w:tr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不是替代员工点击系统按钮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识别风险、提出决策、生成行动方案、追踪闭环</w:t>
            </w:r>
          </w:p>
        </w:tc>
      </w:tr>
      <w:tr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不是把规则硬编码成流程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把本体、规则、案例和推理轨迹组织成可解释决策</w:t>
            </w:r>
          </w:p>
        </w:tc>
      </w:tr>
      <w:tr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不是一次性审核工具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持续学习的合同经营与风控记忆系统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与传神智谱的关系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智谱是定义层，智脑是运行层。智谱沉淀“业务世界如何被理解”，智脑负责“基于这些定义在真实业务中如何判断和行动”。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层级</w:t>
            </w:r>
          </w:p>
        </w:tc>
        <w:tc>
          <w:tcPr>
            <w:tcW w:type="dxa" w:w="37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职责</w:t>
            </w:r>
          </w:p>
        </w:tc>
        <w:tc>
          <w:tcPr>
            <w:tcW w:type="dxa" w:w="38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例子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传神智谱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管理本体资产：对象、关系、属性、行为、规则、版本。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合同、签约主体、条款、付款计划、资质、风险项；对象之间的关系；行为模板。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传神智脑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使用智谱资产构建运行时语义网络，并做推理、决策、风控和执行协同。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判断某供应商合同组合是否形成集中风险；政策变化影响哪些合同；付款义务是否与履约进度冲突。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业务系统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提供事实和执行回写。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CLM、ERP、OA、CRM、财务系统、电子签、外部工商/司法/舆情数据。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边界原则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智谱不保存具体业务单据的全生命周期状态；智脑可以消费合同事实和运行时事件，但一期不替代 CLM、ERP、OA 等系统成为业务主库。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核心用户与组织价值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角色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他们关心什么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智脑提供什么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经营管理者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合同带来的收入、成本、风险敞口和经营承诺是否可控。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组织级合同风险地图、供应商/客户集中度、重大合同预警、经营影响分析。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法务负责人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规则是否一致执行，例外是否可追溯，政策变更影响哪些合同。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规则命中解释、合同组合规则覆盖、政策变更影响面、复盘闭环。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采购/销售负责人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交易能不能推进，卡点在哪里，风险如何处理。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主体风险穿透、条款谈判建议、执行行动清单、跨部门协同状态。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财务/风控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付款、发票、履约和对手方风险是否联动异常。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资金义务网络、付款条件与交付里程碑校验、对手方信用与合同金额联动。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Agent/系统团队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如何稳定调用语义能力，不靠临时 Prompt 拼接。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语义包调用、推理 API、证据链、评测反馈和运行监控。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4. 合同语义网络的运行时对象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智脑需要在智谱定义的本体之上增加运行时对象。这些对象不是本体定义本身，而是真实业务事实、推理过程和执行闭环。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运行时对象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含义</w:t>
            </w:r>
          </w:p>
        </w:tc>
        <w:tc>
          <w:tcPr>
            <w:tcW w:type="dxa" w:w="37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主要关系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ContractFact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从合同文本、台账或业务系统抽取出的合同事实。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实例化 Contract、Clause、PaymentTerm、Obligation 等本体对象。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SemanticCase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一次组织级合同判断任务。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关联输入事实、激活场景、命中规则、推理轨迹和决策结论。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RiskFinding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可解释风险发现。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指向合同、主体、条款、义务、外部证据和触发规则。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DecisionProposal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智脑给出的决策建议。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包含通过、驳回、补充材料、升级审批、条款修改、执行动作。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ActionPlan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跨系统执行计划。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分配责任部门、动作、截止时间、依赖、状态和回写结果。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Evidence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支撑判断的证据。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来自合同原文、组织数据、外部数据、历史案例、规则定义。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ReasoningTrace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推理轨迹。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记录事实抽取、图遍历、规则命中、冲突处理和最终判断。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5. 功能模块设计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5.1 合同语义网络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负责把合同事实、组织主数据、外部风险数据和智谱本体投影成运行时图网络。用户不需要看到图数据库概念，但可以看到合同背后的组织关系、义务链路、资金链路和风险传导。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单合同网络：从一份合同出发，查看主体、条款、付款、义务、审批、附件和证据。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主体网络：从签约主体出发，穿透股东、实际控制人、历史合作、黑名单和关联方。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义务网络：把交付、付款、验收、发票、违约责任连接起来，识别履约风险。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组合网络：按客户、供应商、事业部、合同类型、金额区间聚合合同敞口。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5.2 场景推理舱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场景不是简单筛选条件，而是组织判断任务的上下文。智脑根据合同事实和用户目标激活相应语义包，决定需要哪些对象、关系、规则、证据和行动。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场景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典型问题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输出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重大合同决策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是否可以签，需不需要升级审批，哪些条款必须修改？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决策建议、风险等级、审批路径、条款修改建议。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主体风险穿透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对手方背后的控制关系和外部风险是否会影响交易？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主体风险图、关联风险、证据链、处置建议。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履约与付款风控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付款计划、交付里程碑、验收和发票是否一致？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异常点、资金风险、需补材料、执行动作。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政策变更影响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新政策、新监管或内部制度变化影响哪些存量合同？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影响合同清单、风险分层、整改计划。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合同组合经营分析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某客户/供应商/业务线的合同敞口和风险趋势如何？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组合看板、集中度、潜在损失、经营建议。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5.3 决策与风控引擎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该模块不等同于传统规则引擎。它综合硬规则、软规则、图关系、历史案例和证据置信度，形成可解释的组织决策。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硬规则：黑名单、缺强制条款、资质过期、授权无效等必须拦截的条件。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软规则：实缴资本偏低、责任上限过低、自动续约陷阱、历史履约异常等需综合判断的风险。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图推理：通过股权、控制、历史合作、合同义务、付款链路做多跳穿透。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冲突处理：当规则、历史经验和业务例外冲突时，要求给出冲突说明和人工确认点。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置信度：区分事实确定性、抽取置信度、规则适配度和外部数据时效。</w:t>
      </w:r>
    </w:p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5.4 执行协同与回写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智脑不替代系统执行，但要把决策转成可追踪行动。动作可以推送到 OA、CLM、企业微信、飞书、ERP 或人工任务池。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动作类型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示例</w:t>
            </w:r>
          </w:p>
        </w:tc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回写要求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补充材料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要求对手方补充资质证照、授权委托书、银行信息。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材料状态、上传时间、验证结果。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条款修改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建议加入责任上限、数据合规、保密期限或退出权条款。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是否采纳、修改版本、责任人。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升级审批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触发重大合同、关联交易、超预算或高风险主体审批。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审批节点、结论、驳回原因。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风险处置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标记冻结付款、暂停签署、发起尽调或要求担保。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处置状态、完成证据、残余风险。</w:t>
            </w:r>
          </w:p>
        </w:tc>
      </w:tr>
    </w:tbl>
    <w:p/>
    <w:p>
      <w:pPr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5.5 组织记忆与复盘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每一次智脑判断都应进入组织记忆。系统记录哪些规则被命中、哪些证据被采用、人工是否接受建议、最终业务结果如何，从而支持规则优化和案例沉淀。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规则效果复盘：哪些规则经常被人工推翻，哪些风险经常漏检。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案例沉淀：把典型合同风险、处置过程和最终结果沉淀为可检索案例。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本体反馈：发现新对象、新关系、新属性或新规则需求时，回流到智谱待处理队列。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经营学习：分析不同业务线、区域、客户、供应商的风险模式变化。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6. 核心页面与体验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页面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定位</w:t>
            </w:r>
          </w:p>
        </w:tc>
        <w:tc>
          <w:tcPr>
            <w:tcW w:type="dxa" w:w="42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关键内容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智脑工作台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组织级合同风险与决策入口。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待决策事项、重大风险、合同敞口、执行卡点、今日需处理。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合同语义网络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从合同或主体出发查看业务网络。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对象节点、关系边、证据、风险路径、可解释多跳关系。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场景推理舱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选择或自动识别业务场景并运行推理。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输入事实、激活语义包、命中规则、推理结论、置信度。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风险与决策台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统一管理风险发现和决策建议。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风险分级、处置建议、责任部门、状态、时限。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执行协同台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把建议变成跨系统动作。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任务、依赖、回写、提醒、闭环证据。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组织记忆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复盘和持续优化。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历史案例、人工反馈、规则效果、知识回流。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7. 推理链路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事实接入：合同文本、台账、审批、付款、发票、履约、主体和外部风险数据进入智脑。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语义对齐：根据智谱本体把事实映射为对象、属性、关系和证据。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场景识别：识别当前任务属于重大合同、主体尽调、付款风控、政策影响等哪类场景。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网络扩展：围绕合同、主体、义务、付款和风险做多跳图遍历，找到相关事实。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规则与案例推理：执行硬规则检查，结合软规则、历史案例和证据置信度形成判断。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决策生成：输出风险等级、推荐动作、审批路径和需要人工确认的问题。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执行闭环：将动作推送到业务系统或责任人，并把结果回写为组织记忆。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8. 一期 MVP 边界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一期建议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202736"/>
                <w:sz w:val="21"/>
              </w:rPr>
              <w:t>智脑一期不做大而全 Agent 平台，也不做合同系统替代品。建议选择 2 到 3 个高价值组织场景，把语义网络、推理解释和执行闭环跑通。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范围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一期做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一期不做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业务场景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主体风险穿透、重大合同风险判断、履约/付款一致性检查。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全量合同生命周期管理、复杂合同起草协同。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数据接入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使用结构化样例、导入数据、少量合同事实抽取。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打通所有企业系统、实时全量数据湖。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推理能力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基于本体、规则、图遍历和证据链的可解释推理。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开放式通用聊天、完全自治决策。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生成行动建议和任务清单，可人工确认后执行。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自动代替员工完成不可逆业务操作。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学习闭环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记录人工采纳/驳回和原因，回流智谱优化。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自动改写本体并直接发布。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9. 与现有代码的落地关系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202736"/>
          <w:sz w:val="22"/>
        </w:rPr>
        <w:t>当前代码已经具备智脑一期所需的一部分底座：本体 CRUD、YAML 导入、Neo4j 图投影、图遍历、验证套件。下一步不是另起炉灶，而是在这些能力上增加运行时事实、推理任务和执行闭环。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已有能力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可复用方式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需要补充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智谱本体管理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作为智脑语义包来源。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语义包发布状态、版本锁定、场景激活范围。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ReferenceEdge + Neo4j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支撑运行时图遍历和影响分析。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业务事实图、证据图、推理轨迹图。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YAML 场景模板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作为行业本体和验证样例。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导入字段结构化保留、场景与规则引用关系。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GraphTraversalPanel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作为开发/调试能力。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业务化的“风险路径”和“证据路径”展示。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Validation Suite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作为智脑推理质量的验收基础。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加入决策准确率、证据完整性、人工采纳率指标。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10. 数据模型增量建议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模型</w:t>
            </w:r>
          </w:p>
        </w:tc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用途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核心字段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RuntimeFact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保存合同运行时事实。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source_type、source_id、ontology_code、value、confidence、evidence_id。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SemanticCase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一次推理任务。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case_type、contract_id、space_id、semantic_package_version、status。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DecisionResult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保存决策输出。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risk_level、decision、recommended_actions、requires_human_review。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ReasoningTrace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推理过程可追溯。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step_type、input_refs、rule_refs、evidence_refs、output、confidence。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ExecutionTask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执行协同。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owner、action_code、due_at、status、external_system、callback_payload。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FeedbackRecord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人工反馈和复盘。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accepted、override_reason、final_outcome、ontology_feedback。</w:t>
            </w:r>
          </w:p>
        </w:tc>
      </w:tr>
    </w:tbl>
    <w:p/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11. 路线图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阶段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目标</w:t>
            </w:r>
          </w:p>
        </w:tc>
        <w:tc>
          <w:tcPr>
            <w:tcW w:type="dxa" w:w="40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关键交付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P0 概念收敛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明确智脑不是个人 Agent，而是合同语义网络决策中枢。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定位文档、边界说明、核心场景清单。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P1 语义网络 MVP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围绕合同审核构建运行时事实图。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合同语义网络页、主体风险穿透、风险路径展示。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P2 推理与决策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让系统能生成可解释风险判断和决策建议。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SemanticCase、ReasoningTrace、DecisionResult、规则命中解释。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P3 执行闭环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把建议变成跨部门动作并回写结果。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ActionPlan、执行任务、人工确认、业务系统回调。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P4 组织学习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形成可持续优化的合同智能能力。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反馈学习、规则效果分析、案例库、智谱回流机制。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12. 成功指标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风险发现率：高风险合同、主体穿透风险、付款/履约异常是否被稳定发现。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解释完整度：每个结论是否能追溯到事实、证据、规则和图路径。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人工采纳率：法务、风控、业务对决策建议的采纳比例。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执行闭环率：建议动作是否完成、超期、驳回或转人工。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组织学习效率：新风险是否能回流为智谱规则、本体关系或案例。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202736"/>
          <w:sz w:val="22"/>
        </w:rPr>
        <w:t>经营影响：重大合同决策效率、风险损失避免、付款异常减少、审批返工减少。</w:t>
      </w:r>
    </w:p>
    <w:p>
      <w:r>
        <w:br w:type="page"/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13. 当前必须避免的误区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误区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为什么危险</w:t>
            </w:r>
          </w:p>
        </w:tc>
        <w:tc>
          <w:tcPr>
            <w:tcW w:type="dxa" w:w="40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正确做法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把智脑做成聊天助手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会回到个人效率工具，组织级价值不明显。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围绕合同网络、决策案件和执行闭环组织体验。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把规则做成硬编码流程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合同风险很多是组合判断和证据推理，硬流程会僵化。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硬规则拦截 + 软规则推理 + 人工确认。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让智脑替代 CLM/ERP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会引入主数据和流程治理复杂度。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智脑做语义推理和决策协同，业务系统仍是事实源和执行系统。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默认全自动执行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合同决策高风险，容易造成不可逆后果。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高影响动作必须人工确认，保留证据和审批链。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把场景过早做成配置市场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一期会分散主线，难以验证闭环价值。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先做合同领域 2 到 3 个深场景。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附录：推荐的一期页面信息架构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一级模块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二级页面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202736"/>
                <w:sz w:val="21"/>
              </w:rPr>
              <w:t>说明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智脑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工作台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组织级合同风险、待决策事项和执行卡点。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智脑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合同语义网络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围绕合同、主体、义务、付款、审批展示运行时网络。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智脑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场景推理舱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选择场景、输入事实、运行推理、查看解释。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智脑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风险与决策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管理风险发现、决策建议、人工确认和例外。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智脑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执行协同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将决策建议转成跨部门行动和系统回写。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智脑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组织记忆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02736"/>
                <w:sz w:val="20"/>
              </w:rPr>
              <w:t>历史案例、反馈、规则效果、本体优化建议。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874"/>
        <w:sz w:val="18"/>
      </w:rPr>
      <w:t>内部设计文档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color w:val="606874"/>
        <w:sz w:val="18"/>
      </w:rPr>
      <w:t>传神智脑 · 合同语义网络决策中枢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7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