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shimo normal"/>
        <w:spacing w:line="240"/>
      </w:pPr>
      <w:r>
        <w:rPr>
          <w:rFonts w:ascii="" w:hAnsi="" w:cs="" w:eastAsia=""/>
          <w:sz w:val="22"/>
        </w:rPr>
        <w:t>+</w:t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  <w:ind w:firstLine="420"/>
      </w:pPr>
    </w:p>
    <w:p>
      <w:pPr>
        <w:pStyle w:val="shimo normal"/>
        <w:spacing w:line="240"/>
        <w:ind w:firstLine="420"/>
      </w:pPr>
    </w:p>
    <w:p>
      <w:pPr>
        <w:pStyle w:val="shimo normal"/>
        <w:spacing w:line="240"/>
        <w:ind w:left="240" w:firstLine="420"/>
      </w:pPr>
      <w:r>
        <w:rPr>
          <w:rFonts w:ascii="宋体" w:hAnsi="宋体" w:cs="宋体" w:eastAsia="宋体"/>
          <w:b w:val="true"/>
          <w:sz w:val="32"/>
          <w:szCs w:val="32"/>
        </w:rPr>
        <w:t>文件名称：PS02项目设计开发任务书</w:t>
      </w:r>
    </w:p>
    <w:p>
      <w:pPr>
        <w:pStyle w:val="shimo normal"/>
        <w:spacing w:line="240"/>
        <w:ind w:left="240" w:firstLine="420"/>
      </w:pPr>
      <w:r>
        <w:rPr>
          <w:rFonts w:ascii="宋体" w:hAnsi="宋体" w:cs="宋体" w:eastAsia="宋体"/>
          <w:sz w:val="28"/>
          <w:szCs w:val="28"/>
        </w:rPr>
        <w:t>文件编号：CST-CX-12-F01</w:t>
      </w:r>
    </w:p>
    <w:p>
      <w:pPr>
        <w:pStyle w:val="shimo normal"/>
        <w:spacing w:line="240"/>
        <w:ind w:left="240" w:firstLine="420"/>
      </w:pPr>
      <w:r>
        <w:rPr>
          <w:rFonts w:ascii="宋体" w:hAnsi="宋体" w:cs="宋体" w:eastAsia="宋体"/>
          <w:sz w:val="28"/>
          <w:szCs w:val="28"/>
        </w:rPr>
        <w:t>版本号/修改码：V1.0</w:t>
      </w:r>
    </w:p>
    <w:p>
      <w:pPr>
        <w:pStyle w:val="shimo normal"/>
        <w:spacing w:line="240"/>
        <w:ind w:left="240" w:firstLine="420"/>
      </w:pPr>
      <w:r>
        <w:rPr>
          <w:rFonts w:ascii="宋体" w:hAnsi="宋体" w:cs="宋体" w:eastAsia="宋体"/>
          <w:sz w:val="28"/>
          <w:szCs w:val="28"/>
        </w:rPr>
        <w:t>文件密级：秘密</w:t>
      </w:r>
    </w:p>
    <w:p>
      <w:pPr>
        <w:pStyle w:val="shimo normal"/>
        <w:spacing w:line="240"/>
        <w:ind w:left="240" w:firstLine="420"/>
      </w:pPr>
      <w:r>
        <w:rPr>
          <w:rFonts w:ascii="宋体" w:hAnsi="宋体" w:cs="宋体" w:eastAsia="宋体"/>
          <w:sz w:val="28"/>
          <w:szCs w:val="28"/>
        </w:rPr>
        <w:t>受控标识：受控</w:t>
      </w:r>
    </w:p>
    <w:p>
      <w:pPr>
        <w:pStyle w:val="shimo normal"/>
        <w:spacing w:line="240"/>
        <w:ind w:firstLine="420"/>
      </w:pPr>
      <w:r>
        <w:rPr>
          <w:rFonts w:ascii="宋体" w:hAnsi="宋体" w:cs="宋体" w:eastAsia="宋体"/>
          <w:sz w:val="28"/>
          <w:szCs w:val="28"/>
        </w:rPr>
        <w:t xml:space="preserve"> </w:t>
      </w:r>
    </w:p>
    <w:p>
      <w:pPr>
        <w:pStyle w:val="shimo normal"/>
        <w:spacing w:line="240"/>
        <w:ind w:firstLine="420"/>
      </w:pPr>
    </w:p>
    <w:p>
      <w:pPr>
        <w:pStyle w:val="shimo normal"/>
        <w:spacing w:line="240"/>
        <w:ind w:firstLine="420"/>
      </w:pPr>
    </w:p>
    <w:tbl>
      <w:tblPr>
        <w:tblW w:w="8375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375"/>
      </w:tblGrid>
      <w:tr>
        <w:trPr>
          <w:trHeight w:val="1065"/>
        </w:trPr>
        <w:tc>
          <w:tcPr>
            <w:tcW w:w="8375" w:type="dxa"/>
            <w:vAlign w:val="bottom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8"/>
              </w:rPr>
              <w:t>拟制/日期：                20</w:t>
            </w:r>
            <w:r>
              <w:rPr>
                <w:rFonts w:ascii="宋体" w:hAnsi="宋体" w:cs="宋体" w:eastAsia="宋体"/>
                <w:sz w:val="28"/>
              </w:rPr>
              <w:t>2</w:t>
            </w:r>
            <w:r>
              <w:rPr>
                <w:rFonts w:ascii="宋体" w:hAnsi="宋体" w:cs="宋体" w:eastAsia="宋体"/>
                <w:sz w:val="28"/>
              </w:rPr>
              <w:t>4</w:t>
            </w:r>
            <w:r>
              <w:rPr>
                <w:rFonts w:ascii="宋体" w:hAnsi="宋体" w:cs="宋体" w:eastAsia="宋体"/>
                <w:sz w:val="28"/>
              </w:rPr>
              <w:t>年</w:t>
            </w:r>
            <w:r>
              <w:rPr>
                <w:rFonts w:ascii="宋体" w:hAnsi="宋体" w:cs="宋体" w:eastAsia="宋体"/>
                <w:sz w:val="28"/>
              </w:rPr>
              <w:t>1</w:t>
            </w:r>
            <w:r>
              <w:rPr>
                <w:rFonts w:ascii="宋体" w:hAnsi="宋体" w:cs="宋体" w:eastAsia="宋体"/>
                <w:sz w:val="28"/>
              </w:rPr>
              <w:t>1</w:t>
            </w:r>
            <w:r>
              <w:rPr>
                <w:rFonts w:ascii="宋体" w:hAnsi="宋体" w:cs="宋体" w:eastAsia="宋体"/>
                <w:sz w:val="28"/>
              </w:rPr>
              <w:t>月</w:t>
            </w:r>
            <w:r>
              <w:rPr>
                <w:rFonts w:ascii="宋体" w:hAnsi="宋体" w:cs="宋体" w:eastAsia="宋体"/>
                <w:sz w:val="28"/>
              </w:rPr>
              <w:t>15</w:t>
            </w:r>
            <w:r>
              <w:rPr>
                <w:rFonts w:ascii="宋体" w:hAnsi="宋体" w:cs="宋体" w:eastAsia="宋体"/>
                <w:sz w:val="28"/>
              </w:rPr>
              <w:t>日</w:t>
            </w:r>
          </w:p>
          <w:p>
            <w:pPr>
              <w:jc w:val="left"/>
            </w:pPr>
          </w:p>
        </w:tc>
      </w:tr>
      <w:tr>
        <w:trPr>
          <w:trHeight w:val="780"/>
        </w:trPr>
        <w:tc>
          <w:tcPr>
            <w:tcW w:w="8375" w:type="dxa"/>
            <w:vAlign w:val="bottom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8"/>
              </w:rPr>
              <w:t xml:space="preserve">审核/日期：                </w:t>
            </w:r>
            <w:r>
              <w:rPr>
                <w:rFonts w:ascii="宋体" w:hAnsi="宋体" w:cs="宋体" w:eastAsia="宋体"/>
                <w:sz w:val="28"/>
              </w:rPr>
              <w:t>20</w:t>
            </w:r>
            <w:r>
              <w:rPr>
                <w:rFonts w:ascii="宋体" w:hAnsi="宋体" w:cs="宋体" w:eastAsia="宋体"/>
                <w:sz w:val="28"/>
              </w:rPr>
              <w:t>2</w:t>
            </w:r>
            <w:r>
              <w:rPr>
                <w:rFonts w:ascii="宋体" w:hAnsi="宋体" w:cs="宋体" w:eastAsia="宋体"/>
                <w:sz w:val="28"/>
              </w:rPr>
              <w:t>4</w:t>
            </w:r>
            <w:r>
              <w:rPr>
                <w:rFonts w:ascii="宋体" w:hAnsi="宋体" w:cs="宋体" w:eastAsia="宋体"/>
                <w:sz w:val="28"/>
              </w:rPr>
              <w:t>年</w:t>
            </w:r>
            <w:r>
              <w:rPr>
                <w:rFonts w:ascii="宋体" w:hAnsi="宋体" w:cs="宋体" w:eastAsia="宋体"/>
                <w:sz w:val="28"/>
              </w:rPr>
              <w:t>1</w:t>
            </w:r>
            <w:r>
              <w:rPr>
                <w:rFonts w:ascii="宋体" w:hAnsi="宋体" w:cs="宋体" w:eastAsia="宋体"/>
                <w:sz w:val="28"/>
              </w:rPr>
              <w:t>1</w:t>
            </w:r>
            <w:r>
              <w:rPr>
                <w:rFonts w:ascii="宋体" w:hAnsi="宋体" w:cs="宋体" w:eastAsia="宋体"/>
                <w:sz w:val="28"/>
              </w:rPr>
              <w:t>月</w:t>
            </w:r>
            <w:r>
              <w:rPr>
                <w:rFonts w:ascii="宋体" w:hAnsi="宋体" w:cs="宋体" w:eastAsia="宋体"/>
                <w:sz w:val="28"/>
              </w:rPr>
              <w:t>22</w:t>
            </w:r>
            <w:r>
              <w:rPr>
                <w:rFonts w:ascii="宋体" w:hAnsi="宋体" w:cs="宋体" w:eastAsia="宋体"/>
                <w:sz w:val="28"/>
              </w:rPr>
              <w:t>日</w:t>
            </w:r>
          </w:p>
          <w:p>
            <w:pPr>
              <w:jc w:val="left"/>
            </w:pPr>
          </w:p>
        </w:tc>
      </w:tr>
      <w:tr>
        <w:trPr>
          <w:trHeight w:val="450"/>
        </w:trPr>
        <w:tc>
          <w:tcPr>
            <w:tcW w:w="8375" w:type="dxa"/>
            <w:vAlign w:val="bottom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8"/>
              </w:rPr>
              <w:t xml:space="preserve">批准/日期：                </w:t>
            </w:r>
            <w:r>
              <w:rPr>
                <w:rFonts w:ascii="宋体" w:hAnsi="宋体" w:cs="宋体" w:eastAsia="宋体"/>
                <w:sz w:val="28"/>
              </w:rPr>
              <w:t>20</w:t>
            </w:r>
            <w:r>
              <w:rPr>
                <w:rFonts w:ascii="宋体" w:hAnsi="宋体" w:cs="宋体" w:eastAsia="宋体"/>
                <w:sz w:val="28"/>
              </w:rPr>
              <w:t>2</w:t>
            </w:r>
            <w:r>
              <w:rPr>
                <w:rFonts w:ascii="宋体" w:hAnsi="宋体" w:cs="宋体" w:eastAsia="宋体"/>
                <w:sz w:val="28"/>
              </w:rPr>
              <w:t>4</w:t>
            </w:r>
            <w:r>
              <w:rPr>
                <w:rFonts w:ascii="宋体" w:hAnsi="宋体" w:cs="宋体" w:eastAsia="宋体"/>
                <w:sz w:val="28"/>
              </w:rPr>
              <w:t>年</w:t>
            </w:r>
            <w:r>
              <w:rPr>
                <w:rFonts w:ascii="宋体" w:hAnsi="宋体" w:cs="宋体" w:eastAsia="宋体"/>
                <w:sz w:val="28"/>
              </w:rPr>
              <w:t>11</w:t>
            </w:r>
            <w:r>
              <w:rPr>
                <w:rFonts w:ascii="宋体" w:hAnsi="宋体" w:cs="宋体" w:eastAsia="宋体"/>
                <w:sz w:val="28"/>
              </w:rPr>
              <w:t>月</w:t>
            </w:r>
            <w:r>
              <w:rPr>
                <w:rFonts w:ascii="宋体" w:hAnsi="宋体" w:cs="宋体" w:eastAsia="宋体"/>
                <w:sz w:val="28"/>
              </w:rPr>
              <w:t>29</w:t>
            </w:r>
            <w:r>
              <w:rPr>
                <w:rFonts w:ascii="宋体" w:hAnsi="宋体" w:cs="宋体" w:eastAsia="宋体"/>
                <w:sz w:val="28"/>
              </w:rPr>
              <w:t>日</w:t>
            </w:r>
          </w:p>
        </w:tc>
      </w:tr>
      <w:tr>
        <w:trPr>
          <w:trHeight w:val="450"/>
        </w:trPr>
        <w:tc>
          <w:tcPr>
            <w:tcW w:w="8375" w:type="dxa"/>
            <w:vAlign w:val="bottom"/>
          </w:tcPr>
          <w:p>
            <w:pPr>
              <w:jc w:val="left"/>
            </w:pPr>
          </w:p>
        </w:tc>
      </w:tr>
    </w:tbl>
    <w:p>
      <w:pPr>
        <w:pStyle w:val="shimo normal"/>
        <w:spacing w:line="240"/>
        <w:ind w:left="240" w:firstLine="420"/>
      </w:pPr>
      <w:r>
        <w:br w:type="textWrapping"/>
      </w:r>
      <w:r>
        <w:br w:type="textWrapping"/>
      </w:r>
      <w:r>
        <w:rPr>
          <w:rFonts w:ascii="宋体" w:hAnsi="宋体" w:cs="宋体" w:eastAsia="宋体"/>
          <w:b w:val="true"/>
          <w:sz w:val="28"/>
          <w:szCs w:val="28"/>
        </w:rPr>
        <w:t>修订页</w:t>
      </w:r>
    </w:p>
    <w:tbl>
      <w:tblPr>
        <w:tblW w:w="8401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616"/>
        <w:gridCol w:w="884"/>
        <w:gridCol w:w="1433"/>
        <w:gridCol w:w="1299"/>
        <w:gridCol w:w="643"/>
        <w:gridCol w:w="562"/>
        <w:gridCol w:w="991"/>
        <w:gridCol w:w="991"/>
        <w:gridCol w:w="978"/>
      </w:tblGrid>
      <w:tr>
        <w:trPr>
          <w:trHeight w:val="450"/>
        </w:trPr>
        <w:tc>
          <w:tcPr>
            <w:tcW w:w="616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2"/>
              </w:rPr>
              <w:t>编</w:t>
            </w:r>
          </w:p>
          <w:p>
            <w:pPr>
              <w:jc w:val="center"/>
            </w:pPr>
            <w:r>
              <w:rPr>
                <w:rFonts w:ascii="宋体" w:hAnsi="宋体" w:cs="宋体" w:eastAsia="宋体"/>
                <w:sz w:val="22"/>
              </w:rPr>
              <w:t>号</w:t>
            </w:r>
          </w:p>
        </w:tc>
        <w:tc>
          <w:tcPr>
            <w:tcW w:w="884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2"/>
              </w:rPr>
              <w:t>章节</w:t>
            </w:r>
          </w:p>
          <w:p>
            <w:pPr>
              <w:jc w:val="center"/>
            </w:pPr>
            <w:r>
              <w:rPr>
                <w:rFonts w:ascii="宋体" w:hAnsi="宋体" w:cs="宋体" w:eastAsia="宋体"/>
                <w:sz w:val="22"/>
              </w:rPr>
              <w:t>名称</w:t>
            </w:r>
          </w:p>
        </w:tc>
        <w:tc>
          <w:tcPr>
            <w:tcW w:w="1433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2"/>
              </w:rPr>
              <w:t>修订内容简述</w:t>
            </w:r>
          </w:p>
        </w:tc>
        <w:tc>
          <w:tcPr>
            <w:tcW w:w="1299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2"/>
              </w:rPr>
              <w:t>修订</w:t>
            </w:r>
          </w:p>
          <w:p>
            <w:pPr>
              <w:jc w:val="center"/>
            </w:pPr>
            <w:r>
              <w:rPr>
                <w:rFonts w:ascii="宋体" w:hAnsi="宋体" w:cs="宋体" w:eastAsia="宋体"/>
                <w:sz w:val="22"/>
              </w:rPr>
              <w:t>日期</w:t>
            </w:r>
          </w:p>
        </w:tc>
        <w:tc>
          <w:tcPr>
            <w:tcW w:w="643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2"/>
              </w:rPr>
              <w:t>订前</w:t>
            </w:r>
          </w:p>
          <w:p>
            <w:pPr>
              <w:jc w:val="center"/>
            </w:pPr>
            <w:r>
              <w:rPr>
                <w:rFonts w:ascii="宋体" w:hAnsi="宋体" w:cs="宋体" w:eastAsia="宋体"/>
                <w:sz w:val="22"/>
              </w:rPr>
              <w:t>版本</w:t>
            </w:r>
          </w:p>
        </w:tc>
        <w:tc>
          <w:tcPr>
            <w:tcW w:w="562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2"/>
              </w:rPr>
              <w:t>订后</w:t>
            </w:r>
          </w:p>
          <w:p>
            <w:pPr>
              <w:jc w:val="center"/>
            </w:pPr>
            <w:r>
              <w:rPr>
                <w:rFonts w:ascii="宋体" w:hAnsi="宋体" w:cs="宋体" w:eastAsia="宋体"/>
                <w:sz w:val="22"/>
              </w:rPr>
              <w:t>版本</w:t>
            </w:r>
          </w:p>
        </w:tc>
        <w:tc>
          <w:tcPr>
            <w:tcW w:w="991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2"/>
              </w:rPr>
              <w:t>拟制</w:t>
            </w:r>
          </w:p>
        </w:tc>
        <w:tc>
          <w:tcPr>
            <w:tcW w:w="991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2"/>
              </w:rPr>
              <w:t>审核</w:t>
            </w:r>
          </w:p>
        </w:tc>
        <w:tc>
          <w:tcPr>
            <w:tcW w:w="978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2"/>
              </w:rPr>
              <w:t>批准</w:t>
            </w:r>
          </w:p>
        </w:tc>
      </w:tr>
      <w:tr>
        <w:trPr>
          <w:trHeight w:val="450"/>
        </w:trPr>
        <w:tc>
          <w:tcPr>
            <w:tcW w:w="616" w:type="dxa"/>
            <w:vAlign w:val="center"/>
          </w:tcPr>
          <w:p>
            <w:pPr>
              <w:ind w:left="240"/>
              <w:jc w:val="left"/>
            </w:pPr>
          </w:p>
        </w:tc>
        <w:tc>
          <w:tcPr>
            <w:tcW w:w="884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2"/>
              </w:rPr>
              <w:t>创建</w:t>
            </w:r>
          </w:p>
        </w:tc>
        <w:tc>
          <w:tcPr>
            <w:tcW w:w="1433" w:type="dxa"/>
          </w:tcPr>
          <w:p>
            <w:pPr>
              <w:jc w:val="center"/>
            </w:pPr>
          </w:p>
        </w:tc>
        <w:tc>
          <w:tcPr>
            <w:tcW w:w="1299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2"/>
              </w:rPr>
              <w:t>20</w:t>
            </w:r>
            <w:r>
              <w:rPr>
                <w:rFonts w:ascii="宋体" w:hAnsi="宋体" w:cs="宋体" w:eastAsia="宋体"/>
                <w:sz w:val="22"/>
              </w:rPr>
              <w:t>2</w:t>
            </w:r>
            <w:r>
              <w:rPr>
                <w:rFonts w:ascii="宋体" w:hAnsi="宋体" w:cs="宋体" w:eastAsia="宋体"/>
                <w:sz w:val="22"/>
              </w:rPr>
              <w:t>4</w:t>
            </w:r>
            <w:r>
              <w:rPr>
                <w:rFonts w:ascii="宋体" w:hAnsi="宋体" w:cs="宋体" w:eastAsia="宋体"/>
                <w:sz w:val="22"/>
              </w:rPr>
              <w:t>-</w:t>
            </w:r>
            <w:r>
              <w:rPr>
                <w:rFonts w:ascii="宋体" w:hAnsi="宋体" w:cs="宋体" w:eastAsia="宋体"/>
                <w:sz w:val="22"/>
              </w:rPr>
              <w:t>10</w:t>
            </w:r>
            <w:r>
              <w:rPr>
                <w:rFonts w:ascii="宋体" w:hAnsi="宋体" w:cs="宋体" w:eastAsia="宋体"/>
                <w:sz w:val="22"/>
              </w:rPr>
              <w:t>-</w:t>
            </w:r>
            <w:r>
              <w:rPr>
                <w:rFonts w:ascii="宋体" w:hAnsi="宋体" w:cs="宋体" w:eastAsia="宋体"/>
                <w:sz w:val="22"/>
              </w:rPr>
              <w:t>31</w:t>
            </w:r>
          </w:p>
        </w:tc>
        <w:tc>
          <w:tcPr>
            <w:tcW w:w="643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2"/>
              </w:rPr>
              <w:t>V1.</w:t>
            </w:r>
            <w:r>
              <w:rPr>
                <w:rFonts w:ascii="宋体" w:hAnsi="宋体" w:cs="宋体" w:eastAsia="宋体"/>
                <w:sz w:val="22"/>
              </w:rPr>
              <w:t>0</w:t>
            </w:r>
          </w:p>
        </w:tc>
        <w:tc>
          <w:tcPr>
            <w:tcW w:w="562" w:type="dxa"/>
            <w:vAlign w:val="center"/>
          </w:tcPr>
          <w:p>
            <w:pPr>
              <w:jc w:val="center"/>
            </w:pPr>
          </w:p>
        </w:tc>
        <w:tc>
          <w:tcPr>
            <w:tcW w:w="991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2"/>
              </w:rPr>
              <w:t>季伟</w:t>
            </w:r>
          </w:p>
        </w:tc>
        <w:tc>
          <w:tcPr>
            <w:tcW w:w="991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2"/>
              </w:rPr>
              <w:t>陈高飞</w:t>
            </w:r>
          </w:p>
        </w:tc>
        <w:tc>
          <w:tcPr>
            <w:tcW w:w="978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2"/>
              </w:rPr>
              <w:t>姜维利</w:t>
            </w:r>
          </w:p>
        </w:tc>
      </w:tr>
      <w:tr>
        <w:trPr>
          <w:trHeight w:val="450"/>
        </w:trPr>
        <w:tc>
          <w:tcPr>
            <w:tcW w:w="616" w:type="dxa"/>
            <w:vAlign w:val="center"/>
          </w:tcPr>
          <w:p>
            <w:pPr>
              <w:numPr>
                <w:ilvl w:val="0"/>
                <w:numId w:val="1"/>
              </w:numPr>
              <w:jc w:val="center"/>
            </w:pPr>
          </w:p>
        </w:tc>
        <w:tc>
          <w:tcPr>
            <w:tcW w:w="884" w:type="dxa"/>
          </w:tcPr>
          <w:p>
            <w:pPr>
              <w:jc w:val="center"/>
            </w:pPr>
          </w:p>
        </w:tc>
        <w:tc>
          <w:tcPr>
            <w:tcW w:w="1433" w:type="dxa"/>
          </w:tcPr>
          <w:p>
            <w:pPr>
              <w:jc w:val="center"/>
            </w:pPr>
          </w:p>
        </w:tc>
        <w:tc>
          <w:tcPr>
            <w:tcW w:w="1299" w:type="dxa"/>
          </w:tcPr>
          <w:p>
            <w:pPr>
              <w:jc w:val="center"/>
            </w:pPr>
          </w:p>
        </w:tc>
        <w:tc>
          <w:tcPr>
            <w:tcW w:w="643" w:type="dxa"/>
          </w:tcPr>
          <w:p>
            <w:pPr>
              <w:jc w:val="center"/>
            </w:pPr>
          </w:p>
        </w:tc>
        <w:tc>
          <w:tcPr>
            <w:tcW w:w="562" w:type="dxa"/>
          </w:tcPr>
          <w:p>
            <w:pPr>
              <w:jc w:val="center"/>
            </w:pPr>
          </w:p>
        </w:tc>
        <w:tc>
          <w:tcPr>
            <w:tcW w:w="991" w:type="dxa"/>
          </w:tcPr>
          <w:p>
            <w:pPr>
              <w:jc w:val="center"/>
            </w:pPr>
          </w:p>
        </w:tc>
        <w:tc>
          <w:tcPr>
            <w:tcW w:w="991" w:type="dxa"/>
          </w:tcPr>
          <w:p>
            <w:pPr>
              <w:jc w:val="center"/>
            </w:pPr>
          </w:p>
        </w:tc>
        <w:tc>
          <w:tcPr>
            <w:tcW w:w="978" w:type="dxa"/>
          </w:tcPr>
          <w:p>
            <w:pPr>
              <w:jc w:val="center"/>
            </w:pPr>
          </w:p>
        </w:tc>
      </w:tr>
      <w:tr>
        <w:trPr>
          <w:trHeight w:val="450"/>
        </w:trPr>
        <w:tc>
          <w:tcPr>
            <w:tcW w:w="616" w:type="dxa"/>
            <w:vAlign w:val="center"/>
          </w:tcPr>
          <w:p>
            <w:pPr>
              <w:numPr>
                <w:ilvl w:val="0"/>
                <w:numId w:val="2"/>
              </w:numPr>
              <w:jc w:val="center"/>
            </w:pPr>
          </w:p>
        </w:tc>
        <w:tc>
          <w:tcPr>
            <w:tcW w:w="884" w:type="dxa"/>
          </w:tcPr>
          <w:p>
            <w:pPr>
              <w:jc w:val="center"/>
            </w:pPr>
          </w:p>
        </w:tc>
        <w:tc>
          <w:tcPr>
            <w:tcW w:w="1433" w:type="dxa"/>
            <w:vAlign w:val="center"/>
          </w:tcPr>
          <w:p>
            <w:pPr>
              <w:jc w:val="left"/>
            </w:pPr>
          </w:p>
        </w:tc>
        <w:tc>
          <w:tcPr>
            <w:tcW w:w="1299" w:type="dxa"/>
          </w:tcPr>
          <w:p>
            <w:pPr>
              <w:jc w:val="center"/>
            </w:pPr>
          </w:p>
        </w:tc>
        <w:tc>
          <w:tcPr>
            <w:tcW w:w="643" w:type="dxa"/>
          </w:tcPr>
          <w:p>
            <w:pPr>
              <w:jc w:val="center"/>
            </w:pPr>
          </w:p>
        </w:tc>
        <w:tc>
          <w:tcPr>
            <w:tcW w:w="562" w:type="dxa"/>
          </w:tcPr>
          <w:p>
            <w:pPr>
              <w:jc w:val="center"/>
            </w:pPr>
          </w:p>
        </w:tc>
        <w:tc>
          <w:tcPr>
            <w:tcW w:w="991" w:type="dxa"/>
          </w:tcPr>
          <w:p>
            <w:pPr>
              <w:jc w:val="center"/>
            </w:pPr>
          </w:p>
        </w:tc>
        <w:tc>
          <w:tcPr>
            <w:tcW w:w="991" w:type="dxa"/>
          </w:tcPr>
          <w:p>
            <w:pPr>
              <w:jc w:val="center"/>
            </w:pPr>
          </w:p>
        </w:tc>
        <w:tc>
          <w:tcPr>
            <w:tcW w:w="978" w:type="dxa"/>
          </w:tcPr>
          <w:p>
            <w:pPr>
              <w:jc w:val="center"/>
            </w:pPr>
          </w:p>
        </w:tc>
      </w:tr>
      <w:tr>
        <w:trPr>
          <w:trHeight w:val="450"/>
        </w:trPr>
        <w:tc>
          <w:tcPr>
            <w:tcW w:w="616" w:type="dxa"/>
            <w:vAlign w:val="center"/>
          </w:tcPr>
          <w:p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884" w:type="dxa"/>
          </w:tcPr>
          <w:p>
            <w:pPr>
              <w:jc w:val="center"/>
            </w:pPr>
          </w:p>
        </w:tc>
        <w:tc>
          <w:tcPr>
            <w:tcW w:w="1433" w:type="dxa"/>
          </w:tcPr>
          <w:p>
            <w:pPr>
              <w:jc w:val="center"/>
            </w:pPr>
          </w:p>
        </w:tc>
        <w:tc>
          <w:tcPr>
            <w:tcW w:w="1299" w:type="dxa"/>
          </w:tcPr>
          <w:p>
            <w:pPr>
              <w:jc w:val="center"/>
            </w:pPr>
          </w:p>
        </w:tc>
        <w:tc>
          <w:tcPr>
            <w:tcW w:w="643" w:type="dxa"/>
          </w:tcPr>
          <w:p>
            <w:pPr>
              <w:jc w:val="center"/>
            </w:pPr>
          </w:p>
        </w:tc>
        <w:tc>
          <w:tcPr>
            <w:tcW w:w="562" w:type="dxa"/>
          </w:tcPr>
          <w:p>
            <w:pPr>
              <w:jc w:val="center"/>
            </w:pPr>
          </w:p>
        </w:tc>
        <w:tc>
          <w:tcPr>
            <w:tcW w:w="991" w:type="dxa"/>
          </w:tcPr>
          <w:p>
            <w:pPr>
              <w:jc w:val="center"/>
            </w:pPr>
          </w:p>
        </w:tc>
        <w:tc>
          <w:tcPr>
            <w:tcW w:w="991" w:type="dxa"/>
          </w:tcPr>
          <w:p>
            <w:pPr>
              <w:jc w:val="center"/>
            </w:pPr>
          </w:p>
        </w:tc>
        <w:tc>
          <w:tcPr>
            <w:tcW w:w="978" w:type="dxa"/>
          </w:tcPr>
          <w:p>
            <w:pPr>
              <w:jc w:val="center"/>
            </w:pPr>
          </w:p>
        </w:tc>
      </w:tr>
      <w:tr>
        <w:trPr>
          <w:trHeight w:val="450"/>
        </w:trPr>
        <w:tc>
          <w:tcPr>
            <w:tcW w:w="616" w:type="dxa"/>
            <w:vAlign w:val="center"/>
          </w:tcPr>
          <w:p>
            <w:pPr>
              <w:numPr>
                <w:ilvl w:val="0"/>
                <w:numId w:val="4"/>
              </w:numPr>
              <w:jc w:val="center"/>
            </w:pPr>
          </w:p>
        </w:tc>
        <w:tc>
          <w:tcPr>
            <w:tcW w:w="884" w:type="dxa"/>
          </w:tcPr>
          <w:p>
            <w:pPr>
              <w:jc w:val="center"/>
            </w:pPr>
          </w:p>
        </w:tc>
        <w:tc>
          <w:tcPr>
            <w:tcW w:w="1433" w:type="dxa"/>
          </w:tcPr>
          <w:p>
            <w:pPr>
              <w:jc w:val="center"/>
            </w:pPr>
          </w:p>
        </w:tc>
        <w:tc>
          <w:tcPr>
            <w:tcW w:w="1299" w:type="dxa"/>
          </w:tcPr>
          <w:p>
            <w:pPr>
              <w:jc w:val="center"/>
            </w:pPr>
          </w:p>
        </w:tc>
        <w:tc>
          <w:tcPr>
            <w:tcW w:w="643" w:type="dxa"/>
          </w:tcPr>
          <w:p>
            <w:pPr>
              <w:jc w:val="center"/>
            </w:pPr>
          </w:p>
        </w:tc>
        <w:tc>
          <w:tcPr>
            <w:tcW w:w="562" w:type="dxa"/>
          </w:tcPr>
          <w:p>
            <w:pPr>
              <w:jc w:val="center"/>
            </w:pPr>
          </w:p>
        </w:tc>
        <w:tc>
          <w:tcPr>
            <w:tcW w:w="991" w:type="dxa"/>
          </w:tcPr>
          <w:p>
            <w:pPr>
              <w:jc w:val="center"/>
            </w:pPr>
          </w:p>
        </w:tc>
        <w:tc>
          <w:tcPr>
            <w:tcW w:w="991" w:type="dxa"/>
          </w:tcPr>
          <w:p>
            <w:pPr>
              <w:jc w:val="center"/>
            </w:pPr>
          </w:p>
        </w:tc>
        <w:tc>
          <w:tcPr>
            <w:tcW w:w="978" w:type="dxa"/>
          </w:tcPr>
          <w:p>
            <w:pPr>
              <w:jc w:val="center"/>
            </w:pPr>
          </w:p>
        </w:tc>
      </w:tr>
      <w:tr>
        <w:trPr>
          <w:trHeight w:val="450"/>
        </w:trPr>
        <w:tc>
          <w:tcPr>
            <w:tcW w:w="616" w:type="dxa"/>
            <w:vAlign w:val="center"/>
          </w:tcPr>
          <w:p>
            <w:pPr>
              <w:numPr>
                <w:ilvl w:val="0"/>
                <w:numId w:val="5"/>
              </w:numPr>
              <w:jc w:val="center"/>
            </w:pPr>
          </w:p>
        </w:tc>
        <w:tc>
          <w:tcPr>
            <w:tcW w:w="884" w:type="dxa"/>
          </w:tcPr>
          <w:p>
            <w:pPr>
              <w:jc w:val="center"/>
            </w:pPr>
          </w:p>
        </w:tc>
        <w:tc>
          <w:tcPr>
            <w:tcW w:w="1433" w:type="dxa"/>
          </w:tcPr>
          <w:p>
            <w:pPr>
              <w:jc w:val="center"/>
            </w:pPr>
          </w:p>
        </w:tc>
        <w:tc>
          <w:tcPr>
            <w:tcW w:w="1299" w:type="dxa"/>
          </w:tcPr>
          <w:p>
            <w:pPr>
              <w:jc w:val="center"/>
            </w:pPr>
          </w:p>
        </w:tc>
        <w:tc>
          <w:tcPr>
            <w:tcW w:w="643" w:type="dxa"/>
          </w:tcPr>
          <w:p>
            <w:pPr>
              <w:jc w:val="center"/>
            </w:pPr>
          </w:p>
        </w:tc>
        <w:tc>
          <w:tcPr>
            <w:tcW w:w="562" w:type="dxa"/>
          </w:tcPr>
          <w:p>
            <w:pPr>
              <w:jc w:val="center"/>
            </w:pPr>
          </w:p>
        </w:tc>
        <w:tc>
          <w:tcPr>
            <w:tcW w:w="991" w:type="dxa"/>
          </w:tcPr>
          <w:p>
            <w:pPr>
              <w:jc w:val="center"/>
            </w:pPr>
          </w:p>
        </w:tc>
        <w:tc>
          <w:tcPr>
            <w:tcW w:w="991" w:type="dxa"/>
          </w:tcPr>
          <w:p>
            <w:pPr>
              <w:jc w:val="center"/>
            </w:pPr>
          </w:p>
        </w:tc>
        <w:tc>
          <w:tcPr>
            <w:tcW w:w="978" w:type="dxa"/>
          </w:tcPr>
          <w:p>
            <w:pPr>
              <w:jc w:val="center"/>
            </w:pPr>
          </w:p>
        </w:tc>
      </w:tr>
      <w:tr>
        <w:trPr>
          <w:trHeight w:val="450"/>
        </w:trPr>
        <w:tc>
          <w:tcPr>
            <w:tcW w:w="616" w:type="dxa"/>
            <w:vAlign w:val="center"/>
          </w:tcPr>
          <w:p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884" w:type="dxa"/>
          </w:tcPr>
          <w:p>
            <w:pPr>
              <w:jc w:val="center"/>
            </w:pPr>
          </w:p>
        </w:tc>
        <w:tc>
          <w:tcPr>
            <w:tcW w:w="1433" w:type="dxa"/>
          </w:tcPr>
          <w:p>
            <w:pPr>
              <w:jc w:val="center"/>
            </w:pPr>
          </w:p>
        </w:tc>
        <w:tc>
          <w:tcPr>
            <w:tcW w:w="1299" w:type="dxa"/>
          </w:tcPr>
          <w:p>
            <w:pPr>
              <w:jc w:val="center"/>
            </w:pPr>
          </w:p>
        </w:tc>
        <w:tc>
          <w:tcPr>
            <w:tcW w:w="643" w:type="dxa"/>
          </w:tcPr>
          <w:p>
            <w:pPr>
              <w:jc w:val="center"/>
            </w:pPr>
          </w:p>
        </w:tc>
        <w:tc>
          <w:tcPr>
            <w:tcW w:w="562" w:type="dxa"/>
          </w:tcPr>
          <w:p>
            <w:pPr>
              <w:jc w:val="center"/>
            </w:pPr>
          </w:p>
        </w:tc>
        <w:tc>
          <w:tcPr>
            <w:tcW w:w="991" w:type="dxa"/>
          </w:tcPr>
          <w:p>
            <w:pPr>
              <w:jc w:val="center"/>
            </w:pPr>
          </w:p>
        </w:tc>
        <w:tc>
          <w:tcPr>
            <w:tcW w:w="991" w:type="dxa"/>
          </w:tcPr>
          <w:p>
            <w:pPr>
              <w:jc w:val="center"/>
            </w:pPr>
          </w:p>
        </w:tc>
        <w:tc>
          <w:tcPr>
            <w:tcW w:w="978" w:type="dxa"/>
          </w:tcPr>
          <w:p>
            <w:pPr>
              <w:jc w:val="center"/>
            </w:pPr>
          </w:p>
        </w:tc>
      </w:tr>
      <w:tr>
        <w:trPr>
          <w:trHeight w:val="450"/>
        </w:trPr>
        <w:tc>
          <w:tcPr>
            <w:tcW w:w="616" w:type="dxa"/>
            <w:vAlign w:val="center"/>
          </w:tcPr>
          <w:p>
            <w:pPr>
              <w:numPr>
                <w:ilvl w:val="0"/>
                <w:numId w:val="7"/>
              </w:numPr>
              <w:jc w:val="center"/>
            </w:pPr>
          </w:p>
        </w:tc>
        <w:tc>
          <w:tcPr>
            <w:tcW w:w="884" w:type="dxa"/>
          </w:tcPr>
          <w:p>
            <w:pPr>
              <w:jc w:val="center"/>
            </w:pPr>
          </w:p>
        </w:tc>
        <w:tc>
          <w:tcPr>
            <w:tcW w:w="1433" w:type="dxa"/>
          </w:tcPr>
          <w:p>
            <w:pPr>
              <w:jc w:val="center"/>
            </w:pPr>
          </w:p>
        </w:tc>
        <w:tc>
          <w:tcPr>
            <w:tcW w:w="1299" w:type="dxa"/>
          </w:tcPr>
          <w:p>
            <w:pPr>
              <w:jc w:val="center"/>
            </w:pPr>
          </w:p>
        </w:tc>
        <w:tc>
          <w:tcPr>
            <w:tcW w:w="643" w:type="dxa"/>
          </w:tcPr>
          <w:p>
            <w:pPr>
              <w:jc w:val="center"/>
            </w:pPr>
          </w:p>
        </w:tc>
        <w:tc>
          <w:tcPr>
            <w:tcW w:w="562" w:type="dxa"/>
          </w:tcPr>
          <w:p>
            <w:pPr>
              <w:jc w:val="center"/>
            </w:pPr>
          </w:p>
        </w:tc>
        <w:tc>
          <w:tcPr>
            <w:tcW w:w="991" w:type="dxa"/>
          </w:tcPr>
          <w:p>
            <w:pPr>
              <w:jc w:val="center"/>
            </w:pPr>
          </w:p>
        </w:tc>
        <w:tc>
          <w:tcPr>
            <w:tcW w:w="991" w:type="dxa"/>
          </w:tcPr>
          <w:p>
            <w:pPr>
              <w:jc w:val="center"/>
            </w:pPr>
          </w:p>
        </w:tc>
        <w:tc>
          <w:tcPr>
            <w:tcW w:w="978" w:type="dxa"/>
          </w:tcPr>
          <w:p>
            <w:pPr>
              <w:jc w:val="center"/>
            </w:pPr>
          </w:p>
        </w:tc>
      </w:tr>
      <w:tr>
        <w:trPr>
          <w:trHeight w:val="450"/>
        </w:trPr>
        <w:tc>
          <w:tcPr>
            <w:tcW w:w="616" w:type="dxa"/>
            <w:vAlign w:val="center"/>
          </w:tcPr>
          <w:p>
            <w:pPr>
              <w:numPr>
                <w:ilvl w:val="0"/>
                <w:numId w:val="8"/>
              </w:numPr>
              <w:jc w:val="center"/>
            </w:pPr>
          </w:p>
        </w:tc>
        <w:tc>
          <w:tcPr>
            <w:tcW w:w="884" w:type="dxa"/>
          </w:tcPr>
          <w:p>
            <w:pPr>
              <w:jc w:val="center"/>
            </w:pPr>
          </w:p>
        </w:tc>
        <w:tc>
          <w:tcPr>
            <w:tcW w:w="1433" w:type="dxa"/>
          </w:tcPr>
          <w:p>
            <w:pPr>
              <w:jc w:val="center"/>
            </w:pPr>
          </w:p>
        </w:tc>
        <w:tc>
          <w:tcPr>
            <w:tcW w:w="1299" w:type="dxa"/>
          </w:tcPr>
          <w:p>
            <w:pPr>
              <w:jc w:val="center"/>
            </w:pPr>
          </w:p>
        </w:tc>
        <w:tc>
          <w:tcPr>
            <w:tcW w:w="643" w:type="dxa"/>
          </w:tcPr>
          <w:p>
            <w:pPr>
              <w:jc w:val="center"/>
            </w:pPr>
          </w:p>
        </w:tc>
        <w:tc>
          <w:tcPr>
            <w:tcW w:w="562" w:type="dxa"/>
          </w:tcPr>
          <w:p>
            <w:pPr>
              <w:jc w:val="center"/>
            </w:pPr>
          </w:p>
        </w:tc>
        <w:tc>
          <w:tcPr>
            <w:tcW w:w="991" w:type="dxa"/>
          </w:tcPr>
          <w:p>
            <w:pPr>
              <w:jc w:val="center"/>
            </w:pPr>
          </w:p>
        </w:tc>
        <w:tc>
          <w:tcPr>
            <w:tcW w:w="991" w:type="dxa"/>
          </w:tcPr>
          <w:p>
            <w:pPr>
              <w:jc w:val="center"/>
            </w:pPr>
          </w:p>
        </w:tc>
        <w:tc>
          <w:tcPr>
            <w:tcW w:w="978" w:type="dxa"/>
          </w:tcPr>
          <w:p>
            <w:pPr>
              <w:jc w:val="center"/>
            </w:pPr>
          </w:p>
        </w:tc>
      </w:tr>
      <w:tr>
        <w:trPr>
          <w:trHeight w:val="450"/>
        </w:trPr>
        <w:tc>
          <w:tcPr>
            <w:tcW w:w="616" w:type="dxa"/>
            <w:vAlign w:val="center"/>
          </w:tcPr>
          <w:p>
            <w:pPr>
              <w:numPr>
                <w:ilvl w:val="0"/>
                <w:numId w:val="9"/>
              </w:numPr>
              <w:jc w:val="center"/>
            </w:pPr>
          </w:p>
        </w:tc>
        <w:tc>
          <w:tcPr>
            <w:tcW w:w="884" w:type="dxa"/>
          </w:tcPr>
          <w:p>
            <w:pPr>
              <w:jc w:val="center"/>
            </w:pPr>
          </w:p>
        </w:tc>
        <w:tc>
          <w:tcPr>
            <w:tcW w:w="1433" w:type="dxa"/>
          </w:tcPr>
          <w:p>
            <w:pPr>
              <w:jc w:val="center"/>
            </w:pPr>
          </w:p>
        </w:tc>
        <w:tc>
          <w:tcPr>
            <w:tcW w:w="1299" w:type="dxa"/>
          </w:tcPr>
          <w:p>
            <w:pPr>
              <w:jc w:val="center"/>
            </w:pPr>
          </w:p>
        </w:tc>
        <w:tc>
          <w:tcPr>
            <w:tcW w:w="643" w:type="dxa"/>
          </w:tcPr>
          <w:p>
            <w:pPr>
              <w:jc w:val="center"/>
            </w:pPr>
          </w:p>
        </w:tc>
        <w:tc>
          <w:tcPr>
            <w:tcW w:w="562" w:type="dxa"/>
          </w:tcPr>
          <w:p>
            <w:pPr>
              <w:jc w:val="center"/>
            </w:pPr>
          </w:p>
        </w:tc>
        <w:tc>
          <w:tcPr>
            <w:tcW w:w="991" w:type="dxa"/>
          </w:tcPr>
          <w:p>
            <w:pPr>
              <w:jc w:val="center"/>
            </w:pPr>
          </w:p>
        </w:tc>
        <w:tc>
          <w:tcPr>
            <w:tcW w:w="991" w:type="dxa"/>
          </w:tcPr>
          <w:p>
            <w:pPr>
              <w:jc w:val="center"/>
            </w:pPr>
          </w:p>
        </w:tc>
        <w:tc>
          <w:tcPr>
            <w:tcW w:w="978" w:type="dxa"/>
          </w:tcPr>
          <w:p>
            <w:pPr>
              <w:jc w:val="center"/>
            </w:pPr>
          </w:p>
        </w:tc>
      </w:tr>
      <w:tr>
        <w:trPr>
          <w:trHeight w:val="450"/>
        </w:trPr>
        <w:tc>
          <w:tcPr>
            <w:tcW w:w="616" w:type="dxa"/>
            <w:vAlign w:val="center"/>
          </w:tcPr>
          <w:p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884" w:type="dxa"/>
          </w:tcPr>
          <w:p>
            <w:pPr>
              <w:jc w:val="center"/>
            </w:pPr>
          </w:p>
        </w:tc>
        <w:tc>
          <w:tcPr>
            <w:tcW w:w="1433" w:type="dxa"/>
          </w:tcPr>
          <w:p>
            <w:pPr>
              <w:jc w:val="center"/>
            </w:pPr>
          </w:p>
        </w:tc>
        <w:tc>
          <w:tcPr>
            <w:tcW w:w="1299" w:type="dxa"/>
          </w:tcPr>
          <w:p>
            <w:pPr>
              <w:jc w:val="center"/>
            </w:pPr>
          </w:p>
        </w:tc>
        <w:tc>
          <w:tcPr>
            <w:tcW w:w="643" w:type="dxa"/>
          </w:tcPr>
          <w:p>
            <w:pPr>
              <w:jc w:val="center"/>
            </w:pPr>
          </w:p>
        </w:tc>
        <w:tc>
          <w:tcPr>
            <w:tcW w:w="562" w:type="dxa"/>
          </w:tcPr>
          <w:p>
            <w:pPr>
              <w:jc w:val="center"/>
            </w:pPr>
          </w:p>
        </w:tc>
        <w:tc>
          <w:tcPr>
            <w:tcW w:w="991" w:type="dxa"/>
          </w:tcPr>
          <w:p>
            <w:pPr>
              <w:jc w:val="center"/>
            </w:pPr>
          </w:p>
        </w:tc>
        <w:tc>
          <w:tcPr>
            <w:tcW w:w="991" w:type="dxa"/>
          </w:tcPr>
          <w:p>
            <w:pPr>
              <w:jc w:val="center"/>
            </w:pPr>
          </w:p>
        </w:tc>
        <w:tc>
          <w:tcPr>
            <w:tcW w:w="978" w:type="dxa"/>
          </w:tcPr>
          <w:p>
            <w:pPr>
              <w:jc w:val="center"/>
            </w:pPr>
          </w:p>
        </w:tc>
      </w:tr>
      <w:tr>
        <w:trPr>
          <w:trHeight w:val="450"/>
        </w:trPr>
        <w:tc>
          <w:tcPr>
            <w:tcW w:w="616" w:type="dxa"/>
            <w:vAlign w:val="center"/>
          </w:tcPr>
          <w:p>
            <w:pPr>
              <w:numPr>
                <w:ilvl w:val="0"/>
                <w:numId w:val="11"/>
              </w:numPr>
              <w:jc w:val="center"/>
            </w:pPr>
          </w:p>
        </w:tc>
        <w:tc>
          <w:tcPr>
            <w:tcW w:w="884" w:type="dxa"/>
          </w:tcPr>
          <w:p>
            <w:pPr>
              <w:jc w:val="center"/>
            </w:pPr>
          </w:p>
        </w:tc>
        <w:tc>
          <w:tcPr>
            <w:tcW w:w="1433" w:type="dxa"/>
          </w:tcPr>
          <w:p>
            <w:pPr>
              <w:jc w:val="center"/>
            </w:pPr>
          </w:p>
        </w:tc>
        <w:tc>
          <w:tcPr>
            <w:tcW w:w="1299" w:type="dxa"/>
          </w:tcPr>
          <w:p>
            <w:pPr>
              <w:jc w:val="center"/>
            </w:pPr>
          </w:p>
        </w:tc>
        <w:tc>
          <w:tcPr>
            <w:tcW w:w="643" w:type="dxa"/>
          </w:tcPr>
          <w:p>
            <w:pPr>
              <w:jc w:val="center"/>
            </w:pPr>
          </w:p>
        </w:tc>
        <w:tc>
          <w:tcPr>
            <w:tcW w:w="562" w:type="dxa"/>
          </w:tcPr>
          <w:p>
            <w:pPr>
              <w:jc w:val="center"/>
            </w:pPr>
          </w:p>
        </w:tc>
        <w:tc>
          <w:tcPr>
            <w:tcW w:w="991" w:type="dxa"/>
          </w:tcPr>
          <w:p>
            <w:pPr>
              <w:jc w:val="center"/>
            </w:pPr>
          </w:p>
        </w:tc>
        <w:tc>
          <w:tcPr>
            <w:tcW w:w="991" w:type="dxa"/>
          </w:tcPr>
          <w:p>
            <w:pPr>
              <w:jc w:val="center"/>
            </w:pPr>
          </w:p>
        </w:tc>
        <w:tc>
          <w:tcPr>
            <w:tcW w:w="978" w:type="dxa"/>
          </w:tcPr>
          <w:p>
            <w:pPr>
              <w:jc w:val="center"/>
            </w:pPr>
          </w:p>
        </w:tc>
      </w:tr>
      <w:tr>
        <w:trPr>
          <w:trHeight w:val="450"/>
        </w:trPr>
        <w:tc>
          <w:tcPr>
            <w:tcW w:w="616" w:type="dxa"/>
            <w:vAlign w:val="center"/>
          </w:tcPr>
          <w:p>
            <w:pPr>
              <w:numPr>
                <w:ilvl w:val="0"/>
                <w:numId w:val="12"/>
              </w:numPr>
              <w:jc w:val="center"/>
            </w:pPr>
          </w:p>
        </w:tc>
        <w:tc>
          <w:tcPr>
            <w:tcW w:w="884" w:type="dxa"/>
          </w:tcPr>
          <w:p>
            <w:pPr>
              <w:jc w:val="center"/>
            </w:pPr>
          </w:p>
        </w:tc>
        <w:tc>
          <w:tcPr>
            <w:tcW w:w="1433" w:type="dxa"/>
          </w:tcPr>
          <w:p>
            <w:pPr>
              <w:jc w:val="center"/>
            </w:pPr>
          </w:p>
        </w:tc>
        <w:tc>
          <w:tcPr>
            <w:tcW w:w="1299" w:type="dxa"/>
          </w:tcPr>
          <w:p>
            <w:pPr>
              <w:jc w:val="center"/>
            </w:pPr>
          </w:p>
        </w:tc>
        <w:tc>
          <w:tcPr>
            <w:tcW w:w="643" w:type="dxa"/>
          </w:tcPr>
          <w:p>
            <w:pPr>
              <w:jc w:val="center"/>
            </w:pPr>
          </w:p>
        </w:tc>
        <w:tc>
          <w:tcPr>
            <w:tcW w:w="562" w:type="dxa"/>
          </w:tcPr>
          <w:p>
            <w:pPr>
              <w:jc w:val="center"/>
            </w:pPr>
          </w:p>
        </w:tc>
        <w:tc>
          <w:tcPr>
            <w:tcW w:w="991" w:type="dxa"/>
          </w:tcPr>
          <w:p>
            <w:pPr>
              <w:jc w:val="center"/>
            </w:pPr>
          </w:p>
        </w:tc>
        <w:tc>
          <w:tcPr>
            <w:tcW w:w="991" w:type="dxa"/>
          </w:tcPr>
          <w:p>
            <w:pPr>
              <w:jc w:val="center"/>
            </w:pPr>
          </w:p>
        </w:tc>
        <w:tc>
          <w:tcPr>
            <w:tcW w:w="978" w:type="dxa"/>
          </w:tcPr>
          <w:p>
            <w:pPr>
              <w:jc w:val="center"/>
            </w:pPr>
          </w:p>
        </w:tc>
      </w:tr>
      <w:tr>
        <w:trPr>
          <w:trHeight w:val="450"/>
        </w:trPr>
        <w:tc>
          <w:tcPr>
            <w:tcW w:w="616" w:type="dxa"/>
            <w:vAlign w:val="center"/>
          </w:tcPr>
          <w:p>
            <w:pPr>
              <w:numPr>
                <w:ilvl w:val="0"/>
                <w:numId w:val="13"/>
              </w:numPr>
              <w:jc w:val="center"/>
            </w:pPr>
          </w:p>
        </w:tc>
        <w:tc>
          <w:tcPr>
            <w:tcW w:w="884" w:type="dxa"/>
          </w:tcPr>
          <w:p>
            <w:pPr>
              <w:jc w:val="center"/>
            </w:pPr>
          </w:p>
        </w:tc>
        <w:tc>
          <w:tcPr>
            <w:tcW w:w="1433" w:type="dxa"/>
          </w:tcPr>
          <w:p>
            <w:pPr>
              <w:jc w:val="center"/>
            </w:pPr>
          </w:p>
        </w:tc>
        <w:tc>
          <w:tcPr>
            <w:tcW w:w="1299" w:type="dxa"/>
          </w:tcPr>
          <w:p>
            <w:pPr>
              <w:jc w:val="center"/>
            </w:pPr>
          </w:p>
        </w:tc>
        <w:tc>
          <w:tcPr>
            <w:tcW w:w="643" w:type="dxa"/>
          </w:tcPr>
          <w:p>
            <w:pPr>
              <w:jc w:val="center"/>
            </w:pPr>
          </w:p>
        </w:tc>
        <w:tc>
          <w:tcPr>
            <w:tcW w:w="562" w:type="dxa"/>
          </w:tcPr>
          <w:p>
            <w:pPr>
              <w:jc w:val="center"/>
            </w:pPr>
          </w:p>
        </w:tc>
        <w:tc>
          <w:tcPr>
            <w:tcW w:w="991" w:type="dxa"/>
          </w:tcPr>
          <w:p>
            <w:pPr>
              <w:jc w:val="center"/>
            </w:pPr>
          </w:p>
        </w:tc>
        <w:tc>
          <w:tcPr>
            <w:tcW w:w="991" w:type="dxa"/>
          </w:tcPr>
          <w:p>
            <w:pPr>
              <w:jc w:val="center"/>
            </w:pPr>
          </w:p>
        </w:tc>
        <w:tc>
          <w:tcPr>
            <w:tcW w:w="978" w:type="dxa"/>
          </w:tcPr>
          <w:p>
            <w:pPr>
              <w:jc w:val="center"/>
            </w:pPr>
          </w:p>
        </w:tc>
      </w:tr>
      <w:tr>
        <w:trPr>
          <w:trHeight w:val="450"/>
        </w:trPr>
        <w:tc>
          <w:tcPr>
            <w:tcW w:w="616" w:type="dxa"/>
            <w:vAlign w:val="center"/>
          </w:tcPr>
          <w:p>
            <w:pPr>
              <w:numPr>
                <w:ilvl w:val="0"/>
                <w:numId w:val="14"/>
              </w:numPr>
              <w:jc w:val="center"/>
            </w:pPr>
          </w:p>
        </w:tc>
        <w:tc>
          <w:tcPr>
            <w:tcW w:w="884" w:type="dxa"/>
          </w:tcPr>
          <w:p>
            <w:pPr>
              <w:jc w:val="center"/>
            </w:pPr>
          </w:p>
        </w:tc>
        <w:tc>
          <w:tcPr>
            <w:tcW w:w="1433" w:type="dxa"/>
          </w:tcPr>
          <w:p>
            <w:pPr>
              <w:jc w:val="center"/>
            </w:pPr>
          </w:p>
        </w:tc>
        <w:tc>
          <w:tcPr>
            <w:tcW w:w="1299" w:type="dxa"/>
          </w:tcPr>
          <w:p>
            <w:pPr>
              <w:jc w:val="center"/>
            </w:pPr>
          </w:p>
        </w:tc>
        <w:tc>
          <w:tcPr>
            <w:tcW w:w="643" w:type="dxa"/>
          </w:tcPr>
          <w:p>
            <w:pPr>
              <w:jc w:val="center"/>
            </w:pPr>
          </w:p>
        </w:tc>
        <w:tc>
          <w:tcPr>
            <w:tcW w:w="562" w:type="dxa"/>
          </w:tcPr>
          <w:p>
            <w:pPr>
              <w:jc w:val="center"/>
            </w:pPr>
          </w:p>
        </w:tc>
        <w:tc>
          <w:tcPr>
            <w:tcW w:w="991" w:type="dxa"/>
          </w:tcPr>
          <w:p>
            <w:pPr>
              <w:jc w:val="center"/>
            </w:pPr>
          </w:p>
        </w:tc>
        <w:tc>
          <w:tcPr>
            <w:tcW w:w="991" w:type="dxa"/>
          </w:tcPr>
          <w:p>
            <w:pPr>
              <w:jc w:val="center"/>
            </w:pPr>
          </w:p>
        </w:tc>
        <w:tc>
          <w:tcPr>
            <w:tcW w:w="978" w:type="dxa"/>
          </w:tcPr>
          <w:p>
            <w:pPr>
              <w:jc w:val="center"/>
            </w:pPr>
          </w:p>
        </w:tc>
      </w:tr>
      <w:tr>
        <w:trPr>
          <w:trHeight w:val="150"/>
        </w:trPr>
        <w:tc>
          <w:tcPr>
            <w:tcW w:w="616" w:type="dxa"/>
            <w:vAlign w:val="center"/>
          </w:tcPr>
          <w:p>
            <w:pPr>
              <w:jc w:val="center"/>
            </w:pPr>
          </w:p>
        </w:tc>
        <w:tc>
          <w:tcPr>
            <w:tcW w:w="884" w:type="dxa"/>
          </w:tcPr>
          <w:p>
            <w:pPr>
              <w:jc w:val="center"/>
            </w:pPr>
          </w:p>
        </w:tc>
        <w:tc>
          <w:tcPr>
            <w:tcW w:w="1433" w:type="dxa"/>
          </w:tcPr>
          <w:p>
            <w:pPr>
              <w:jc w:val="center"/>
            </w:pPr>
          </w:p>
        </w:tc>
        <w:tc>
          <w:tcPr>
            <w:tcW w:w="1299" w:type="dxa"/>
          </w:tcPr>
          <w:p>
            <w:pPr>
              <w:jc w:val="center"/>
            </w:pPr>
          </w:p>
        </w:tc>
        <w:tc>
          <w:tcPr>
            <w:tcW w:w="643" w:type="dxa"/>
          </w:tcPr>
          <w:p>
            <w:pPr>
              <w:jc w:val="center"/>
            </w:pPr>
          </w:p>
        </w:tc>
        <w:tc>
          <w:tcPr>
            <w:tcW w:w="562" w:type="dxa"/>
          </w:tcPr>
          <w:p>
            <w:pPr>
              <w:jc w:val="center"/>
            </w:pPr>
          </w:p>
        </w:tc>
        <w:tc>
          <w:tcPr>
            <w:tcW w:w="991" w:type="dxa"/>
          </w:tcPr>
          <w:p>
            <w:pPr>
              <w:jc w:val="center"/>
            </w:pPr>
          </w:p>
        </w:tc>
        <w:tc>
          <w:tcPr>
            <w:tcW w:w="991" w:type="dxa"/>
          </w:tcPr>
          <w:p>
            <w:pPr>
              <w:jc w:val="center"/>
            </w:pPr>
          </w:p>
        </w:tc>
        <w:tc>
          <w:tcPr>
            <w:tcW w:w="978" w:type="dxa"/>
          </w:tcPr>
          <w:p>
            <w:pPr>
              <w:jc w:val="center"/>
            </w:pPr>
          </w:p>
        </w:tc>
      </w:tr>
      <w:tr>
        <w:trPr>
          <w:trHeight w:val="150"/>
        </w:trPr>
        <w:tc>
          <w:tcPr>
            <w:tcW w:w="616" w:type="dxa"/>
            <w:vAlign w:val="center"/>
          </w:tcPr>
          <w:p>
            <w:pPr>
              <w:jc w:val="center"/>
            </w:pPr>
          </w:p>
        </w:tc>
        <w:tc>
          <w:tcPr>
            <w:tcW w:w="884" w:type="dxa"/>
          </w:tcPr>
          <w:p>
            <w:pPr>
              <w:jc w:val="center"/>
            </w:pPr>
          </w:p>
        </w:tc>
        <w:tc>
          <w:tcPr>
            <w:tcW w:w="1433" w:type="dxa"/>
          </w:tcPr>
          <w:p>
            <w:pPr>
              <w:jc w:val="center"/>
            </w:pPr>
          </w:p>
        </w:tc>
        <w:tc>
          <w:tcPr>
            <w:tcW w:w="1299" w:type="dxa"/>
          </w:tcPr>
          <w:p>
            <w:pPr>
              <w:jc w:val="center"/>
            </w:pPr>
          </w:p>
        </w:tc>
        <w:tc>
          <w:tcPr>
            <w:tcW w:w="643" w:type="dxa"/>
          </w:tcPr>
          <w:p>
            <w:pPr>
              <w:jc w:val="center"/>
            </w:pPr>
          </w:p>
        </w:tc>
        <w:tc>
          <w:tcPr>
            <w:tcW w:w="562" w:type="dxa"/>
          </w:tcPr>
          <w:p>
            <w:pPr>
              <w:jc w:val="center"/>
            </w:pPr>
          </w:p>
        </w:tc>
        <w:tc>
          <w:tcPr>
            <w:tcW w:w="991" w:type="dxa"/>
          </w:tcPr>
          <w:p>
            <w:pPr>
              <w:jc w:val="center"/>
            </w:pPr>
          </w:p>
        </w:tc>
        <w:tc>
          <w:tcPr>
            <w:tcW w:w="991" w:type="dxa"/>
          </w:tcPr>
          <w:p>
            <w:pPr>
              <w:jc w:val="center"/>
            </w:pPr>
          </w:p>
        </w:tc>
        <w:tc>
          <w:tcPr>
            <w:tcW w:w="978" w:type="dxa"/>
          </w:tcPr>
          <w:p>
            <w:pPr>
              <w:jc w:val="center"/>
            </w:pPr>
          </w:p>
        </w:tc>
      </w:tr>
      <w:tr>
        <w:trPr>
          <w:trHeight w:val="255"/>
        </w:trPr>
        <w:tc>
          <w:tcPr>
            <w:tcW w:w="616" w:type="dxa"/>
            <w:vAlign w:val="center"/>
          </w:tcPr>
          <w:p>
            <w:pPr>
              <w:jc w:val="center"/>
            </w:pPr>
          </w:p>
        </w:tc>
        <w:tc>
          <w:tcPr>
            <w:tcW w:w="884" w:type="dxa"/>
          </w:tcPr>
          <w:p>
            <w:pPr>
              <w:jc w:val="center"/>
            </w:pPr>
          </w:p>
        </w:tc>
        <w:tc>
          <w:tcPr>
            <w:tcW w:w="1433" w:type="dxa"/>
          </w:tcPr>
          <w:p>
            <w:pPr>
              <w:jc w:val="center"/>
            </w:pPr>
          </w:p>
        </w:tc>
        <w:tc>
          <w:tcPr>
            <w:tcW w:w="1299" w:type="dxa"/>
          </w:tcPr>
          <w:p>
            <w:pPr>
              <w:jc w:val="center"/>
            </w:pPr>
          </w:p>
        </w:tc>
        <w:tc>
          <w:tcPr>
            <w:tcW w:w="643" w:type="dxa"/>
          </w:tcPr>
          <w:p>
            <w:pPr>
              <w:jc w:val="center"/>
            </w:pPr>
          </w:p>
        </w:tc>
        <w:tc>
          <w:tcPr>
            <w:tcW w:w="562" w:type="dxa"/>
          </w:tcPr>
          <w:p>
            <w:pPr>
              <w:jc w:val="center"/>
            </w:pPr>
          </w:p>
        </w:tc>
        <w:tc>
          <w:tcPr>
            <w:tcW w:w="991" w:type="dxa"/>
          </w:tcPr>
          <w:p>
            <w:pPr>
              <w:jc w:val="center"/>
            </w:pPr>
          </w:p>
        </w:tc>
        <w:tc>
          <w:tcPr>
            <w:tcW w:w="991" w:type="dxa"/>
          </w:tcPr>
          <w:p>
            <w:pPr>
              <w:jc w:val="center"/>
            </w:pPr>
          </w:p>
        </w:tc>
        <w:tc>
          <w:tcPr>
            <w:tcW w:w="978" w:type="dxa"/>
          </w:tcPr>
          <w:p>
            <w:pPr>
              <w:jc w:val="center"/>
            </w:pPr>
          </w:p>
        </w:tc>
      </w:tr>
    </w:tbl>
    <w:p>
      <w:pPr>
        <w:pStyle w:val="shimo normal"/>
        <w:spacing w:line="240"/>
        <w:ind w:firstLine="420"/>
      </w:pPr>
      <w:r>
        <w:rPr>
          <w:rFonts w:ascii="宋体" w:hAnsi="宋体" w:cs="宋体" w:eastAsia="宋体"/>
          <w:b w:val="true"/>
          <w:sz w:val="22"/>
        </w:rPr>
        <w:t>本版本与旧文件（版本）的关系</w:t>
      </w:r>
    </w:p>
    <w:p>
      <w:pPr>
        <w:pStyle w:val="shimo normal"/>
        <w:spacing w:line="240"/>
        <w:ind w:firstLine="420"/>
      </w:pPr>
      <w:r>
        <w:rPr>
          <w:rFonts w:ascii="宋体" w:hAnsi="宋体" w:cs="宋体" w:eastAsia="宋体"/>
          <w:sz w:val="20"/>
          <w:szCs w:val="20"/>
        </w:rPr>
        <w:t>无。</w:t>
      </w:r>
    </w:p>
    <w:p>
      <w:pPr>
        <w:pStyle w:val="shimo normal"/>
        <w:spacing w:line="240"/>
      </w:pPr>
      <w:r>
        <w:rPr>
          <w:rFonts w:ascii="宋体" w:hAnsi="宋体" w:cs="宋体" w:eastAsia="宋体"/>
          <w:b w:val="true"/>
          <w:sz w:val="22"/>
        </w:rPr>
        <w:t xml:space="preserve">纸质文件发放范围：研发中心 研究院  </w:t>
      </w:r>
    </w:p>
    <w:p>
      <w:pPr>
        <w:pStyle w:val="shimo normal"/>
        <w:spacing w:line="240"/>
        <w:jc w:val="center"/>
      </w:pPr>
      <w:r>
        <w:rPr>
          <w:rFonts w:ascii="" w:hAnsi="" w:cs="" w:eastAsia=""/>
          <w:sz w:val="72"/>
          <w:szCs w:val="72"/>
        </w:rPr>
        <w:t>目录</w:t>
      </w:r>
    </w:p>
    <w:p>
      <w:pPr>
        <w:pStyle w:val="shimo normal"/>
        <w:spacing w:line="240"/>
      </w:pPr>
      <w:r>
        <w:rPr>
          <w:rFonts w:ascii="" w:hAnsi="" w:cs="" w:eastAsia=""/>
          <w:color w:val="0000FF"/>
          <w:sz w:val="22"/>
          <w:u w:val="single"/>
        </w:rPr>
        <w:t>一、立项背景</w:t>
      </w:r>
      <w:r>
        <w:rPr>
          <w:rFonts w:ascii="" w:hAnsi="" w:cs="" w:eastAsia=""/>
          <w:sz w:val="22"/>
        </w:rPr>
        <w:t xml:space="preserve"> 4</w:t>
      </w:r>
    </w:p>
    <w:p>
      <w:pPr>
        <w:pStyle w:val="shimo normal"/>
        <w:spacing w:line="240"/>
      </w:pPr>
      <w:r>
        <w:rPr>
          <w:rFonts w:ascii="" w:hAnsi="" w:cs="" w:eastAsia=""/>
          <w:color w:val="0000FF"/>
          <w:sz w:val="22"/>
          <w:u w:val="single"/>
        </w:rPr>
        <w:t>二、项目描述</w:t>
      </w:r>
      <w:r>
        <w:rPr>
          <w:rFonts w:ascii="" w:hAnsi="" w:cs="" w:eastAsia=""/>
          <w:sz w:val="22"/>
        </w:rPr>
        <w:t xml:space="preserve"> 4</w:t>
      </w:r>
    </w:p>
    <w:p>
      <w:pPr>
        <w:pStyle w:val="shimo normal"/>
        <w:spacing w:line="240"/>
      </w:pPr>
      <w:r>
        <w:rPr>
          <w:rFonts w:ascii="" w:hAnsi="" w:cs="" w:eastAsia=""/>
          <w:color w:val="0000FF"/>
          <w:sz w:val="22"/>
          <w:u w:val="single"/>
        </w:rPr>
        <w:t>三、整机技术方案</w:t>
      </w:r>
      <w:r>
        <w:rPr>
          <w:rFonts w:ascii="" w:hAnsi="" w:cs="" w:eastAsia=""/>
          <w:sz w:val="22"/>
        </w:rPr>
        <w:t xml:space="preserve"> 4</w:t>
      </w:r>
    </w:p>
    <w:p>
      <w:pPr>
        <w:pStyle w:val="shimo normal"/>
        <w:spacing w:line="240"/>
      </w:pPr>
      <w:r>
        <w:rPr>
          <w:rFonts w:ascii="" w:hAnsi="" w:cs="" w:eastAsia=""/>
          <w:color w:val="0000FF"/>
          <w:sz w:val="22"/>
          <w:u w:val="single"/>
        </w:rPr>
        <w:t>四、压力量程与指标</w:t>
      </w:r>
      <w:r>
        <w:rPr>
          <w:rFonts w:ascii="" w:hAnsi="" w:cs="" w:eastAsia=""/>
          <w:sz w:val="22"/>
        </w:rPr>
        <w:t xml:space="preserve"> 5</w:t>
      </w:r>
    </w:p>
    <w:p>
      <w:pPr>
        <w:pStyle w:val="shimo normal"/>
        <w:spacing w:line="240"/>
      </w:pPr>
      <w:r>
        <w:rPr>
          <w:rFonts w:ascii="" w:hAnsi="" w:cs="" w:eastAsia=""/>
          <w:color w:val="0000FF"/>
          <w:sz w:val="22"/>
          <w:u w:val="single"/>
        </w:rPr>
        <w:t>五、数字压力模块</w:t>
      </w:r>
      <w:r>
        <w:rPr>
          <w:rFonts w:ascii="" w:hAnsi="" w:cs="" w:eastAsia=""/>
          <w:sz w:val="22"/>
        </w:rPr>
        <w:t xml:space="preserve"> 6</w:t>
      </w:r>
    </w:p>
    <w:p>
      <w:pPr>
        <w:pStyle w:val="shimo normal"/>
        <w:spacing w:line="240"/>
      </w:pPr>
      <w:r>
        <w:rPr>
          <w:rFonts w:ascii="" w:hAnsi="" w:cs="" w:eastAsia=""/>
          <w:color w:val="0000FF"/>
          <w:sz w:val="22"/>
          <w:u w:val="single"/>
        </w:rPr>
        <w:t>六、棒式压力变送器</w:t>
      </w:r>
      <w:r>
        <w:rPr>
          <w:rFonts w:ascii="" w:hAnsi="" w:cs="" w:eastAsia=""/>
          <w:sz w:val="22"/>
        </w:rPr>
        <w:t xml:space="preserve"> 7</w:t>
      </w:r>
    </w:p>
    <w:p>
      <w:pPr>
        <w:pStyle w:val="shimo normal"/>
        <w:spacing w:line="240"/>
      </w:pPr>
      <w:r>
        <w:rPr>
          <w:rFonts w:ascii="" w:hAnsi="" w:cs="" w:eastAsia=""/>
          <w:color w:val="0000FF"/>
          <w:sz w:val="22"/>
          <w:u w:val="single"/>
        </w:rPr>
        <w:t>七、产品成本控制</w:t>
      </w:r>
      <w:r>
        <w:rPr>
          <w:rFonts w:ascii="" w:hAnsi="" w:cs="" w:eastAsia=""/>
          <w:sz w:val="22"/>
        </w:rPr>
        <w:t xml:space="preserve"> 9</w:t>
      </w:r>
    </w:p>
    <w:p>
      <w:pPr>
        <w:pStyle w:val="shimo normal"/>
        <w:spacing w:line="240"/>
      </w:pPr>
      <w:r>
        <w:rPr>
          <w:rFonts w:ascii="" w:hAnsi="" w:cs="" w:eastAsia=""/>
          <w:color w:val="0000FF"/>
          <w:sz w:val="22"/>
          <w:u w:val="single"/>
        </w:rPr>
        <w:t>八、提交成果</w:t>
      </w:r>
      <w:r>
        <w:rPr>
          <w:rFonts w:ascii="" w:hAnsi="" w:cs="" w:eastAsia=""/>
          <w:sz w:val="22"/>
        </w:rPr>
        <w:t xml:space="preserve"> 10</w:t>
      </w:r>
    </w:p>
    <w:p>
      <w:pPr>
        <w:pStyle w:val="shimo normal"/>
        <w:spacing w:line="240"/>
      </w:pPr>
      <w:r>
        <w:rPr>
          <w:rFonts w:ascii="" w:hAnsi="" w:cs="" w:eastAsia=""/>
          <w:color w:val="0000FF"/>
          <w:sz w:val="22"/>
          <w:u w:val="single"/>
        </w:rPr>
        <w:t>九、人员配置</w:t>
      </w:r>
      <w:r>
        <w:rPr>
          <w:rFonts w:ascii="" w:hAnsi="" w:cs="" w:eastAsia=""/>
          <w:sz w:val="22"/>
        </w:rPr>
        <w:t xml:space="preserve"> 10</w:t>
      </w:r>
    </w:p>
    <w:p>
      <w:pPr>
        <w:pStyle w:val="shimo normal"/>
        <w:spacing w:line="240"/>
      </w:pPr>
      <w:r>
        <w:rPr>
          <w:rFonts w:ascii="" w:hAnsi="" w:cs="" w:eastAsia=""/>
          <w:color w:val="0000FF"/>
          <w:sz w:val="22"/>
          <w:u w:val="single"/>
        </w:rPr>
        <w:t>十、项目开发阶段</w:t>
      </w:r>
      <w:r>
        <w:rPr>
          <w:rFonts w:ascii="" w:hAnsi="" w:cs="" w:eastAsia=""/>
          <w:sz w:val="22"/>
        </w:rPr>
        <w:t xml:space="preserve"> 10</w:t>
      </w:r>
    </w:p>
    <w:p>
      <w:pPr>
        <w:pStyle w:val="shimo normal"/>
        <w:spacing w:line="240"/>
      </w:pPr>
      <w:r>
        <w:rPr>
          <w:rFonts w:ascii="" w:hAnsi="" w:cs="" w:eastAsia=""/>
          <w:color w:val="0000FF"/>
          <w:sz w:val="22"/>
          <w:u w:val="single"/>
        </w:rPr>
        <w:t>十一、项目风险</w:t>
      </w:r>
      <w:r>
        <w:rPr>
          <w:rFonts w:ascii="" w:hAnsi="" w:cs="" w:eastAsia=""/>
          <w:sz w:val="22"/>
        </w:rPr>
        <w:t xml:space="preserve"> 11</w:t>
      </w:r>
    </w:p>
    <w:p>
      <w:pPr>
        <w:pStyle w:val="shimo heading title"/>
        <w:spacing w:line="240"/>
        <w:jc w:val="center"/>
      </w:pPr>
    </w:p>
    <w:p>
      <w:pPr>
        <w:pStyle w:val="shimo heading title"/>
        <w:spacing w:line="240"/>
        <w:jc w:val="center"/>
      </w:pPr>
      <w:r>
        <w:br w:type="textWrapping"/>
      </w:r>
      <w:r>
        <w:rPr>
          <w:rFonts w:ascii="" w:hAnsi="" w:cs="" w:eastAsia=""/>
          <w:b w:val="true"/>
          <w:szCs w:val="48"/>
        </w:rPr>
        <w:t>PS02项目设计开发任务书</w:t>
      </w:r>
    </w:p>
    <w:p>
      <w:pPr>
        <w:pStyle w:val="shimo heading 1"/>
        <w:spacing w:line="240"/>
      </w:pPr>
      <w:r>
        <w:rPr>
          <w:rFonts w:ascii="" w:hAnsi="" w:cs="" w:eastAsia=""/>
          <w:b w:val="true"/>
          <w:szCs w:val="28"/>
        </w:rPr>
        <w:t>一、立项背景</w:t>
      </w:r>
    </w:p>
    <w:p>
      <w:pPr>
        <w:pStyle w:val="shimo normal"/>
        <w:spacing w:line="240"/>
        <w:ind w:firstLine="420"/>
      </w:pPr>
      <w:r>
        <w:rPr>
          <w:rFonts w:ascii="宋体" w:hAnsi="宋体" w:cs="宋体" w:eastAsia="宋体"/>
          <w:sz w:val="20"/>
          <w:szCs w:val="20"/>
        </w:rPr>
        <w:t>康斯特多年以来持续投入压力传感器技术的研发，取得了重要的突破，其核心性能已达到国际一流的水准，部分性能甚至已经国际领先，已逐步实现了高端传感器的自给自足，实现了初步的投资回报的良性循环。高端的压力传感器和压力变送器是重要的工业基础仪表，有着巨大的市场空间，但一直以来都被国际品牌垄断，高端压力传感器和变送器的技术链条非常长，涉及到传感器芯体制造、传感器芯体封装、传感器工艺处理、先进的温度补偿算法、高精度的电测技术和压力性能指标综合评价系统等，涵盖了半导体技术、硬件电路技术和材料等多个学科，这是一个不能有短板的系统工程，并需要巨量的投入，康斯特几乎掌握了全链技术，并有着充足的人才技术储备和资金的积累，加之全球局势尤其是国内市场环境的改变，研发高端压力变送器并打破国际品牌的长期垄断的时机已经成熟。</w:t>
      </w:r>
    </w:p>
    <w:p>
      <w:pPr>
        <w:pStyle w:val="shimo normal"/>
        <w:spacing w:line="240"/>
        <w:ind w:firstLine="420"/>
      </w:pPr>
      <w:r>
        <w:rPr>
          <w:rFonts w:ascii="宋体" w:hAnsi="宋体" w:cs="宋体" w:eastAsia="宋体"/>
          <w:sz w:val="20"/>
          <w:szCs w:val="20"/>
        </w:rPr>
        <w:t xml:space="preserve">压力变送器的产品设计方案直接决定了产品的生产模式、目标客户群体和市场销售模式，技术与市场之间有着巨大的鸿沟，压力变送器市场与公司传统的计量市场有着巨大的差异，这一市场对产品长期运行的可靠性和现场环境的适应性要求很高，比如电磁干扰、振动冲击和介质腐蚀等，为了在高端变送器市场占有一席之地并立稳脚跟，在产品设计过程中需要充分统筹考虑各方便的限制因素，并借助项目开发逐步打造与产品和市场相匹配的生产与销售体系。 </w:t>
      </w:r>
    </w:p>
    <w:p>
      <w:pPr>
        <w:pStyle w:val="shimo normal"/>
        <w:spacing w:line="240"/>
        <w:ind w:firstLine="420"/>
      </w:pPr>
      <w:r>
        <w:rPr>
          <w:rFonts w:ascii="宋体" w:hAnsi="宋体" w:cs="宋体" w:eastAsia="宋体"/>
          <w:sz w:val="20"/>
          <w:szCs w:val="20"/>
        </w:rPr>
        <w:t>市场前景很好，同时还要充分尊重市场规律，产品研发完成后，市场验证需要有比较长的时间，尤其是国外的市场(可以提前调研潜在用户)，要有面对现实做好打持久战和坐一段时间冷板凳的心理准备。奇点已来，顺势而为，眼里有光，心里有术，脚踏实地，变送器之火可以燎原！</w:t>
      </w:r>
    </w:p>
    <w:p>
      <w:pPr>
        <w:pStyle w:val="shimo heading 1"/>
        <w:spacing w:line="240"/>
      </w:pPr>
      <w:r>
        <w:rPr>
          <w:rFonts w:ascii="" w:hAnsi="" w:cs="" w:eastAsia=""/>
          <w:b w:val="true"/>
          <w:szCs w:val="28"/>
        </w:rPr>
        <w:t>二、项目描述</w:t>
      </w:r>
    </w:p>
    <w:p>
      <w:pPr>
        <w:pStyle w:val="shimo normal"/>
        <w:numPr>
          <w:ilvl w:val="0"/>
          <w:numId w:val="15"/>
        </w:numPr>
        <w:spacing w:line="240"/>
      </w:pPr>
      <w:r>
        <w:rPr>
          <w:rFonts w:ascii="宋体" w:hAnsi="宋体" w:cs="宋体" w:eastAsia="宋体"/>
          <w:sz w:val="20"/>
          <w:szCs w:val="20"/>
        </w:rPr>
        <w:t>项目代号: PS02</w:t>
      </w:r>
    </w:p>
    <w:p>
      <w:pPr>
        <w:pStyle w:val="shimo normal"/>
        <w:numPr>
          <w:ilvl w:val="0"/>
          <w:numId w:val="15"/>
        </w:numPr>
        <w:spacing w:line="240"/>
      </w:pPr>
      <w:r>
        <w:rPr>
          <w:rFonts w:ascii="宋体" w:hAnsi="宋体" w:cs="宋体" w:eastAsia="宋体"/>
          <w:sz w:val="20"/>
          <w:szCs w:val="20"/>
        </w:rPr>
        <w:t xml:space="preserve">项目别称: 金箍棒               </w:t>
      </w:r>
    </w:p>
    <w:p>
      <w:pPr>
        <w:pStyle w:val="shimo normal"/>
        <w:numPr>
          <w:ilvl w:val="0"/>
          <w:numId w:val="15"/>
        </w:numPr>
        <w:spacing w:line="240"/>
      </w:pPr>
      <w:r>
        <w:rPr>
          <w:rFonts w:ascii="宋体" w:hAnsi="宋体" w:cs="宋体" w:eastAsia="宋体"/>
          <w:sz w:val="20"/>
          <w:szCs w:val="20"/>
        </w:rPr>
        <w:t>产品名称: 棒式压力变送器、数字压力模块</w:t>
      </w:r>
    </w:p>
    <w:p>
      <w:pPr>
        <w:pStyle w:val="shimo normal"/>
        <w:numPr>
          <w:ilvl w:val="0"/>
          <w:numId w:val="15"/>
        </w:numPr>
        <w:spacing w:line="240"/>
      </w:pPr>
      <w:r>
        <w:rPr>
          <w:rFonts w:ascii="宋体" w:hAnsi="宋体" w:cs="宋体" w:eastAsia="宋体"/>
          <w:sz w:val="20"/>
          <w:szCs w:val="20"/>
        </w:rPr>
        <w:t>设计目标：设计完成棒式压力变送器及数字压力模块。</w:t>
      </w:r>
    </w:p>
    <w:p>
      <w:pPr>
        <w:pStyle w:val="shimo normal"/>
        <w:numPr>
          <w:ilvl w:val="0"/>
          <w:numId w:val="15"/>
        </w:numPr>
        <w:spacing w:line="240"/>
      </w:pPr>
      <w:r>
        <w:rPr>
          <w:rFonts w:ascii="宋体" w:hAnsi="宋体" w:cs="宋体" w:eastAsia="宋体"/>
          <w:sz w:val="20"/>
          <w:szCs w:val="20"/>
        </w:rPr>
        <w:t xml:space="preserve">主要场地：研发中心、研究院   </w:t>
      </w:r>
    </w:p>
    <w:p>
      <w:pPr>
        <w:pStyle w:val="shimo normal"/>
        <w:numPr>
          <w:ilvl w:val="0"/>
          <w:numId w:val="15"/>
        </w:numPr>
        <w:spacing w:line="240"/>
      </w:pPr>
      <w:r>
        <w:rPr>
          <w:rFonts w:ascii="宋体" w:hAnsi="宋体" w:cs="宋体" w:eastAsia="宋体"/>
          <w:sz w:val="20"/>
          <w:szCs w:val="20"/>
        </w:rPr>
        <w:t>项目时间：2025.01.01~2026.06.3</w:t>
      </w:r>
      <w:r>
        <w:rPr>
          <w:rFonts w:ascii="宋体" w:hAnsi="宋体" w:cs="宋体" w:eastAsia="宋体"/>
          <w:sz w:val="20"/>
          <w:szCs w:val="20"/>
        </w:rPr>
        <w:t>0</w:t>
      </w:r>
      <w:r>
        <w:rPr>
          <w:rFonts w:ascii="宋体" w:hAnsi="宋体" w:cs="宋体" w:eastAsia="宋体"/>
          <w:sz w:val="20"/>
          <w:szCs w:val="20"/>
        </w:rPr>
        <w:t xml:space="preserve"> </w:t>
      </w:r>
    </w:p>
    <w:p>
      <w:pPr>
        <w:pStyle w:val="shimo heading 1"/>
        <w:spacing w:line="240"/>
      </w:pPr>
      <w:r>
        <w:rPr>
          <w:rFonts w:ascii="" w:hAnsi="" w:cs="" w:eastAsia=""/>
          <w:b w:val="true"/>
          <w:szCs w:val="28"/>
        </w:rPr>
        <w:t>三、整机技术方案</w:t>
      </w:r>
    </w:p>
    <w:p>
      <w:pPr>
        <w:pStyle w:val="shimo normal"/>
        <w:spacing w:line="240"/>
      </w:pPr>
      <w:r>
        <w:rPr>
          <w:rFonts w:ascii="" w:hAnsi="" w:cs="" w:eastAsia=""/>
          <w:sz w:val="20"/>
          <w:szCs w:val="20"/>
        </w:rPr>
        <w:t>1、模块化设计，三段式结构：变送输出模块、数字压力模块和压力接头</w:t>
      </w:r>
    </w:p>
    <w:p>
      <w:pPr>
        <w:pStyle w:val="shimo normal"/>
        <w:spacing w:line="240"/>
      </w:pPr>
      <w:r>
        <w:rPr>
          <w:rFonts w:ascii="" w:hAnsi="" w:cs="" w:eastAsia=""/>
          <w:sz w:val="20"/>
          <w:szCs w:val="20"/>
        </w:rPr>
        <w:t>2、生产模式：各模块独立生产(含温补)，发货前根据订单需求组装，产线标定后发货</w:t>
      </w:r>
    </w:p>
    <w:tbl>
      <w:tblPr>
        <w:tblW w:w="7865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1541"/>
        <w:gridCol w:w="6324"/>
      </w:tblGrid>
      <w:tr>
        <w:trPr>
          <w:trHeight w:val="45"/>
        </w:trPr>
        <w:tc>
          <w:tcPr>
            <w:tcW w:w="1541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模块</w:t>
            </w:r>
          </w:p>
        </w:tc>
        <w:tc>
          <w:tcPr>
            <w:tcW w:w="6324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设计要求</w:t>
            </w:r>
          </w:p>
        </w:tc>
      </w:tr>
      <w:tr>
        <w:trPr>
          <w:trHeight w:val="45"/>
        </w:trPr>
        <w:tc>
          <w:tcPr>
            <w:tcW w:w="1541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数字</w:t>
            </w:r>
            <w:r>
              <w:rPr>
                <w:rFonts w:ascii="宋体" w:hAnsi="宋体" w:cs="宋体" w:eastAsia="宋体"/>
                <w:b w:val="true"/>
                <w:sz w:val="18"/>
              </w:rPr>
              <w:t>压力</w:t>
            </w:r>
            <w:r>
              <w:rPr>
                <w:rFonts w:ascii="宋体" w:hAnsi="宋体" w:cs="宋体" w:eastAsia="宋体"/>
                <w:b w:val="true"/>
                <w:sz w:val="18"/>
              </w:rPr>
              <w:t>模块</w:t>
            </w:r>
          </w:p>
        </w:tc>
        <w:tc>
          <w:tcPr>
            <w:tcW w:w="6324" w:type="dxa"/>
          </w:tcPr>
          <w:p>
            <w:pPr>
              <w:numPr>
                <w:ilvl w:val="0"/>
                <w:numId w:val="16"/>
              </w:numPr>
              <w:jc w:val="left"/>
            </w:pPr>
            <w:r>
              <w:rPr>
                <w:rFonts w:ascii="宋体" w:hAnsi="宋体" w:cs="宋体" w:eastAsia="宋体"/>
                <w:sz w:val="18"/>
              </w:rPr>
              <w:t>数字压力模块，全温温补，标准化独立生产</w:t>
            </w:r>
          </w:p>
          <w:p>
            <w:pPr>
              <w:numPr>
                <w:ilvl w:val="0"/>
                <w:numId w:val="17"/>
              </w:numPr>
              <w:jc w:val="left"/>
            </w:pPr>
            <w:r>
              <w:rPr>
                <w:rFonts w:ascii="宋体" w:hAnsi="宋体" w:cs="宋体" w:eastAsia="宋体"/>
                <w:sz w:val="18"/>
              </w:rPr>
              <w:t>全量程充油</w:t>
            </w:r>
          </w:p>
          <w:p>
            <w:pPr>
              <w:numPr>
                <w:ilvl w:val="0"/>
                <w:numId w:val="18"/>
              </w:numPr>
              <w:jc w:val="left"/>
            </w:pPr>
            <w:r>
              <w:rPr>
                <w:rFonts w:ascii="宋体" w:hAnsi="宋体" w:cs="宋体" w:eastAsia="宋体"/>
                <w:sz w:val="18"/>
              </w:rPr>
              <w:t>可独立售卖，</w:t>
            </w:r>
            <w:r>
              <w:rPr>
                <w:rFonts w:ascii="宋体" w:hAnsi="宋体" w:cs="宋体" w:eastAsia="宋体"/>
                <w:sz w:val="18"/>
              </w:rPr>
              <w:t>单独</w:t>
            </w:r>
            <w:r>
              <w:rPr>
                <w:rFonts w:ascii="宋体" w:hAnsi="宋体" w:cs="宋体" w:eastAsia="宋体"/>
                <w:sz w:val="18"/>
              </w:rPr>
              <w:t>取证(C</w:t>
            </w:r>
            <w:r>
              <w:rPr>
                <w:rFonts w:ascii="宋体" w:hAnsi="宋体" w:cs="宋体" w:eastAsia="宋体"/>
                <w:sz w:val="18"/>
              </w:rPr>
              <w:t>E、IECEx)</w:t>
            </w:r>
          </w:p>
        </w:tc>
      </w:tr>
      <w:tr>
        <w:trPr>
          <w:trHeight w:val="45"/>
        </w:trPr>
        <w:tc>
          <w:tcPr>
            <w:tcW w:w="1541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变送</w:t>
            </w:r>
            <w:r>
              <w:rPr>
                <w:rFonts w:ascii="宋体" w:hAnsi="宋体" w:cs="宋体" w:eastAsia="宋体"/>
                <w:b w:val="true"/>
                <w:sz w:val="18"/>
              </w:rPr>
              <w:t>输出</w:t>
            </w:r>
            <w:r>
              <w:rPr>
                <w:rFonts w:ascii="宋体" w:hAnsi="宋体" w:cs="宋体" w:eastAsia="宋体"/>
                <w:b w:val="true"/>
                <w:sz w:val="18"/>
              </w:rPr>
              <w:t>模块</w:t>
            </w:r>
          </w:p>
        </w:tc>
        <w:tc>
          <w:tcPr>
            <w:tcW w:w="6324" w:type="dxa"/>
          </w:tcPr>
          <w:p>
            <w:pPr>
              <w:numPr>
                <w:ilvl w:val="0"/>
                <w:numId w:val="19"/>
              </w:numPr>
              <w:jc w:val="left"/>
            </w:pPr>
            <w:r>
              <w:rPr>
                <w:rFonts w:ascii="宋体" w:hAnsi="宋体" w:cs="宋体" w:eastAsia="宋体"/>
                <w:sz w:val="18"/>
              </w:rPr>
              <w:t>完成模拟量信号或者数字信号的输出、电气接口的连接</w:t>
            </w:r>
          </w:p>
          <w:p>
            <w:pPr>
              <w:numPr>
                <w:ilvl w:val="0"/>
                <w:numId w:val="20"/>
              </w:numPr>
              <w:jc w:val="left"/>
            </w:pPr>
            <w:r>
              <w:rPr>
                <w:rFonts w:ascii="宋体" w:hAnsi="宋体" w:cs="宋体" w:eastAsia="宋体"/>
                <w:sz w:val="18"/>
              </w:rPr>
              <w:t>模拟信号输出的变送模块可以独立温补</w:t>
            </w:r>
          </w:p>
          <w:p>
            <w:pPr>
              <w:numPr>
                <w:ilvl w:val="0"/>
                <w:numId w:val="21"/>
              </w:numPr>
              <w:jc w:val="left"/>
            </w:pPr>
            <w:r>
              <w:rPr>
                <w:rFonts w:ascii="宋体" w:hAnsi="宋体" w:cs="宋体" w:eastAsia="宋体"/>
                <w:sz w:val="18"/>
              </w:rPr>
              <w:t xml:space="preserve">电气接头支持常规的M12X1 </w:t>
            </w:r>
            <w:r>
              <w:rPr>
                <w:rFonts w:ascii="宋体" w:hAnsi="宋体" w:cs="宋体" w:eastAsia="宋体"/>
                <w:sz w:val="18"/>
              </w:rPr>
              <w:t>–</w:t>
            </w:r>
            <w:r>
              <w:rPr>
                <w:rFonts w:ascii="宋体" w:hAnsi="宋体" w:cs="宋体" w:eastAsia="宋体"/>
                <w:sz w:val="18"/>
              </w:rPr>
              <w:t xml:space="preserve"> 4Pin/5Pin、线缆和赫斯曼等，非常规接头支持定制</w:t>
            </w:r>
            <w:r>
              <w:rPr>
                <w:rFonts w:ascii="宋体" w:hAnsi="宋体" w:cs="宋体" w:eastAsia="宋体"/>
                <w:sz w:val="18"/>
              </w:rPr>
              <w:t>，</w:t>
            </w:r>
            <w:r>
              <w:rPr>
                <w:rFonts w:ascii="宋体" w:hAnsi="宋体" w:cs="宋体" w:eastAsia="宋体"/>
                <w:sz w:val="18"/>
              </w:rPr>
              <w:t>结构</w:t>
            </w:r>
            <w:r>
              <w:rPr>
                <w:rFonts w:ascii="宋体" w:hAnsi="宋体" w:cs="宋体" w:eastAsia="宋体"/>
                <w:sz w:val="18"/>
              </w:rPr>
              <w:t>要统一考虑</w:t>
            </w:r>
          </w:p>
        </w:tc>
      </w:tr>
      <w:tr>
        <w:trPr>
          <w:trHeight w:val="45"/>
        </w:trPr>
        <w:tc>
          <w:tcPr>
            <w:tcW w:w="1541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压力接头</w:t>
            </w:r>
          </w:p>
        </w:tc>
        <w:tc>
          <w:tcPr>
            <w:tcW w:w="6324" w:type="dxa"/>
          </w:tcPr>
          <w:p>
            <w:pPr>
              <w:numPr>
                <w:ilvl w:val="0"/>
                <w:numId w:val="22"/>
              </w:numPr>
              <w:jc w:val="left"/>
            </w:pPr>
            <w:r>
              <w:rPr>
                <w:rFonts w:ascii="宋体" w:hAnsi="宋体" w:cs="宋体" w:eastAsia="宋体"/>
                <w:sz w:val="18"/>
              </w:rPr>
              <w:t>压力接头与数字压力模块焊接密封</w:t>
            </w:r>
          </w:p>
          <w:p>
            <w:pPr>
              <w:numPr>
                <w:ilvl w:val="0"/>
                <w:numId w:val="23"/>
              </w:numPr>
              <w:jc w:val="left"/>
            </w:pPr>
            <w:r>
              <w:rPr>
                <w:rFonts w:ascii="宋体" w:hAnsi="宋体" w:cs="宋体" w:eastAsia="宋体"/>
                <w:sz w:val="18"/>
              </w:rPr>
              <w:t>根据市场反馈确认常用的压力接头形式，</w:t>
            </w:r>
            <w:r>
              <w:rPr>
                <w:rFonts w:ascii="宋体" w:hAnsi="宋体" w:cs="宋体" w:eastAsia="宋体"/>
                <w:sz w:val="18"/>
              </w:rPr>
              <w:t>常规</w:t>
            </w:r>
            <w:r>
              <w:rPr>
                <w:rFonts w:ascii="宋体" w:hAnsi="宋体" w:cs="宋体" w:eastAsia="宋体"/>
                <w:sz w:val="18"/>
              </w:rPr>
              <w:t>备货</w:t>
            </w:r>
          </w:p>
          <w:p>
            <w:pPr>
              <w:numPr>
                <w:ilvl w:val="0"/>
                <w:numId w:val="24"/>
              </w:numPr>
              <w:jc w:val="left"/>
            </w:pPr>
            <w:r>
              <w:rPr>
                <w:rFonts w:ascii="宋体" w:hAnsi="宋体" w:cs="宋体" w:eastAsia="宋体"/>
                <w:sz w:val="18"/>
              </w:rPr>
              <w:t>非常规接头接单生产</w:t>
            </w:r>
          </w:p>
        </w:tc>
      </w:tr>
    </w:tbl>
    <w:p>
      <w:pPr>
        <w:pStyle w:val="shimo normal"/>
        <w:spacing w:line="240"/>
        <w:jc w:val="center"/>
      </w:pPr>
    </w:p>
    <w:p>
      <w:pPr>
        <w:pStyle w:val="shimo heading 1"/>
        <w:spacing w:line="240"/>
      </w:pPr>
      <w:r>
        <w:rPr>
          <w:rFonts w:ascii="" w:hAnsi="" w:cs="" w:eastAsia=""/>
          <w:b w:val="true"/>
          <w:szCs w:val="28"/>
        </w:rPr>
        <w:t>四、压力量程与指标</w:t>
      </w:r>
    </w:p>
    <w:tbl>
      <w:tblPr>
        <w:tblW w:w="8187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603"/>
        <w:gridCol w:w="629"/>
        <w:gridCol w:w="790"/>
        <w:gridCol w:w="817"/>
        <w:gridCol w:w="1259"/>
        <w:gridCol w:w="1460"/>
        <w:gridCol w:w="1179"/>
        <w:gridCol w:w="777"/>
        <w:gridCol w:w="670"/>
      </w:tblGrid>
      <w:tr>
        <w:trPr>
          <w:trHeight w:val="285"/>
        </w:trPr>
        <w:tc>
          <w:tcPr>
            <w:tcW w:w="2023" w:type="dxa"/>
            <w:gridSpan w:val="3"/>
            <w:vAlign w:val="bottom"/>
          </w:tcPr>
          <w:p>
            <w:pPr>
              <w:jc w:val="center"/>
            </w:pPr>
            <w:r>
              <w:rPr>
                <w:rFonts w:ascii="" w:hAnsi="" w:cs="" w:eastAsia=""/>
                <w:b w:val="true"/>
                <w:color w:val="000000"/>
                <w:sz w:val="18"/>
              </w:rPr>
              <w:t>芯体</w:t>
            </w:r>
          </w:p>
        </w:tc>
        <w:tc>
          <w:tcPr>
            <w:tcW w:w="6164" w:type="dxa"/>
            <w:gridSpan w:val="6"/>
            <w:vAlign w:val="center"/>
          </w:tcPr>
          <w:p>
            <w:pPr>
              <w:jc w:val="center"/>
            </w:pPr>
            <w:r>
              <w:rPr>
                <w:rFonts w:ascii="" w:hAnsi="" w:cs="" w:eastAsia=""/>
                <w:b w:val="true"/>
                <w:color w:val="000000"/>
                <w:sz w:val="18"/>
              </w:rPr>
              <w:t>规格</w:t>
            </w:r>
          </w:p>
        </w:tc>
      </w:tr>
      <w:tr>
        <w:trPr>
          <w:trHeight w:val="285"/>
        </w:trPr>
        <w:tc>
          <w:tcPr>
            <w:tcW w:w="603" w:type="dxa"/>
            <w:vAlign w:val="bottom"/>
          </w:tcPr>
          <w:p>
            <w:pPr>
              <w:jc w:val="center"/>
            </w:pPr>
            <w:r>
              <w:rPr>
                <w:rFonts w:ascii="" w:hAnsi="" w:cs="" w:eastAsia=""/>
                <w:b w:val="true"/>
                <w:color w:val="000000"/>
                <w:sz w:val="18"/>
              </w:rPr>
              <w:t>类型</w:t>
            </w:r>
          </w:p>
        </w:tc>
        <w:tc>
          <w:tcPr>
            <w:tcW w:w="629" w:type="dxa"/>
            <w:vAlign w:val="bottom"/>
          </w:tcPr>
          <w:p>
            <w:pPr>
              <w:jc w:val="center"/>
            </w:pPr>
            <w:r>
              <w:rPr>
                <w:rFonts w:ascii="" w:hAnsi="" w:cs="" w:eastAsia=""/>
                <w:b w:val="true"/>
                <w:color w:val="000000"/>
                <w:sz w:val="18"/>
              </w:rPr>
              <w:t>芯片</w:t>
            </w:r>
          </w:p>
        </w:tc>
        <w:tc>
          <w:tcPr>
            <w:tcW w:w="790" w:type="dxa"/>
            <w:vAlign w:val="bottom"/>
          </w:tcPr>
          <w:p>
            <w:pPr>
              <w:jc w:val="center"/>
            </w:pPr>
            <w:r>
              <w:rPr>
                <w:rFonts w:ascii="" w:hAnsi="" w:cs="" w:eastAsia=""/>
                <w:b w:val="true"/>
                <w:color w:val="000000"/>
                <w:sz w:val="18"/>
              </w:rPr>
              <w:t>设计</w:t>
            </w:r>
          </w:p>
          <w:p>
            <w:pPr>
              <w:jc w:val="center"/>
            </w:pPr>
            <w:r>
              <w:rPr>
                <w:rFonts w:ascii="" w:hAnsi="" w:cs="" w:eastAsia=""/>
                <w:b w:val="true"/>
                <w:color w:val="000000"/>
                <w:sz w:val="18"/>
              </w:rPr>
              <w:t>量程</w:t>
            </w:r>
          </w:p>
        </w:tc>
        <w:tc>
          <w:tcPr>
            <w:tcW w:w="817" w:type="dxa"/>
            <w:vAlign w:val="center"/>
          </w:tcPr>
          <w:p>
            <w:pPr>
              <w:jc w:val="center"/>
            </w:pPr>
            <w:r>
              <w:rPr>
                <w:rFonts w:ascii="" w:hAnsi="" w:cs="" w:eastAsia=""/>
                <w:b w:val="true"/>
                <w:color w:val="000000"/>
                <w:sz w:val="18"/>
              </w:rPr>
              <w:t>Typical Rang</w:t>
            </w:r>
          </w:p>
        </w:tc>
        <w:tc>
          <w:tcPr>
            <w:tcW w:w="1259" w:type="dxa"/>
            <w:vAlign w:val="bottom"/>
          </w:tcPr>
          <w:p>
            <w:pPr>
              <w:jc w:val="center"/>
            </w:pPr>
            <w:r>
              <w:rPr>
                <w:rFonts w:ascii="" w:hAnsi="" w:cs="" w:eastAsia=""/>
                <w:b w:val="true"/>
                <w:color w:val="000000"/>
                <w:sz w:val="18"/>
              </w:rPr>
              <w:t>Accuracy</w:t>
            </w:r>
          </w:p>
          <w:p>
            <w:pPr>
              <w:jc w:val="center"/>
            </w:pPr>
            <w:r>
              <w:rPr>
                <w:rFonts w:ascii="" w:hAnsi="" w:cs="" w:eastAsia=""/>
                <w:b w:val="true"/>
                <w:color w:val="000000"/>
                <w:sz w:val="18"/>
              </w:rPr>
              <w:t>(Room Temp.)</w:t>
            </w:r>
          </w:p>
        </w:tc>
        <w:tc>
          <w:tcPr>
            <w:tcW w:w="1460" w:type="dxa"/>
            <w:vAlign w:val="bottom"/>
          </w:tcPr>
          <w:p>
            <w:pPr>
              <w:jc w:val="center"/>
            </w:pPr>
            <w:r>
              <w:rPr>
                <w:rFonts w:ascii="" w:hAnsi="" w:cs="" w:eastAsia=""/>
                <w:b w:val="true"/>
                <w:color w:val="000000"/>
                <w:sz w:val="18"/>
              </w:rPr>
              <w:t>Total error band</w:t>
            </w:r>
          </w:p>
          <w:p>
            <w:pPr>
              <w:jc w:val="center"/>
            </w:pPr>
            <w:r>
              <w:rPr>
                <w:rFonts w:ascii="" w:hAnsi="" w:cs="" w:eastAsia=""/>
                <w:b w:val="true"/>
                <w:color w:val="000000"/>
                <w:sz w:val="18"/>
              </w:rPr>
              <w:t>(Comp. Temp.)</w:t>
            </w:r>
          </w:p>
        </w:tc>
        <w:tc>
          <w:tcPr>
            <w:tcW w:w="1179" w:type="dxa"/>
            <w:vAlign w:val="bottom"/>
          </w:tcPr>
          <w:p>
            <w:pPr>
              <w:jc w:val="center"/>
            </w:pPr>
            <w:r>
              <w:rPr>
                <w:rFonts w:ascii="" w:hAnsi="" w:cs="" w:eastAsia=""/>
                <w:b w:val="true"/>
                <w:color w:val="000000"/>
                <w:sz w:val="18"/>
              </w:rPr>
              <w:t>Stability</w:t>
            </w:r>
          </w:p>
          <w:p>
            <w:pPr>
              <w:jc w:val="center"/>
            </w:pPr>
            <w:r>
              <w:rPr>
                <w:rFonts w:ascii="" w:hAnsi="" w:cs="" w:eastAsia=""/>
                <w:b w:val="true"/>
                <w:color w:val="000000"/>
                <w:sz w:val="18"/>
              </w:rPr>
              <w:t>(3years)</w:t>
            </w:r>
          </w:p>
        </w:tc>
        <w:tc>
          <w:tcPr>
            <w:tcW w:w="777" w:type="dxa"/>
            <w:vAlign w:val="bottom"/>
          </w:tcPr>
          <w:p>
            <w:pPr>
              <w:jc w:val="center"/>
            </w:pPr>
            <w:r>
              <w:rPr>
                <w:rFonts w:ascii="" w:hAnsi="" w:cs="" w:eastAsia=""/>
                <w:b w:val="true"/>
                <w:color w:val="000000"/>
                <w:sz w:val="18"/>
              </w:rPr>
              <w:t>Over</w:t>
            </w:r>
          </w:p>
          <w:p>
            <w:pPr>
              <w:jc w:val="center"/>
            </w:pPr>
            <w:r>
              <w:rPr>
                <w:rFonts w:ascii="" w:hAnsi="" w:cs="" w:eastAsia=""/>
                <w:b w:val="true"/>
                <w:color w:val="000000"/>
                <w:sz w:val="18"/>
              </w:rPr>
              <w:t>Pressure</w:t>
            </w:r>
          </w:p>
        </w:tc>
        <w:tc>
          <w:tcPr>
            <w:tcW w:w="670" w:type="dxa"/>
            <w:vAlign w:val="bottom"/>
          </w:tcPr>
          <w:p>
            <w:pPr>
              <w:jc w:val="center"/>
            </w:pPr>
            <w:r>
              <w:rPr>
                <w:rFonts w:ascii="" w:hAnsi="" w:cs="" w:eastAsia=""/>
                <w:b w:val="true"/>
                <w:color w:val="000000"/>
                <w:sz w:val="18"/>
              </w:rPr>
              <w:t>Burst</w:t>
            </w:r>
          </w:p>
          <w:p>
            <w:pPr>
              <w:jc w:val="center"/>
            </w:pPr>
            <w:r>
              <w:rPr>
                <w:rFonts w:ascii="" w:hAnsi="" w:cs="" w:eastAsia=""/>
                <w:b w:val="true"/>
                <w:color w:val="000000"/>
                <w:sz w:val="18"/>
              </w:rPr>
              <w:t>Pressure</w:t>
            </w:r>
          </w:p>
        </w:tc>
      </w:tr>
      <w:tr>
        <w:trPr>
          <w:trHeight w:val="285"/>
        </w:trPr>
        <w:tc>
          <w:tcPr>
            <w:tcW w:w="603" w:type="dxa"/>
            <w:vMerge w:val="restart"/>
            <w:vAlign w:val="center"/>
          </w:tcPr>
          <w:p>
            <w:pPr>
              <w:jc w:val="center"/>
            </w:pPr>
            <w:r>
              <w:rPr>
                <w:rFonts w:ascii="" w:hAnsi="" w:cs="" w:eastAsia=""/>
                <w:color w:val="000000"/>
                <w:sz w:val="18"/>
              </w:rPr>
              <w:t>表压</w:t>
            </w:r>
          </w:p>
        </w:tc>
        <w:tc>
          <w:tcPr>
            <w:tcW w:w="629" w:type="dxa"/>
            <w:vMerge w:val="restart"/>
            <w:vAlign w:val="center"/>
          </w:tcPr>
          <w:p>
            <w:pPr>
              <w:jc w:val="center"/>
            </w:pPr>
            <w:r>
              <w:rPr>
                <w:rFonts w:ascii="" w:hAnsi="" w:cs="" w:eastAsia=""/>
                <w:color w:val="000000"/>
                <w:sz w:val="18"/>
              </w:rPr>
              <w:t>C23G</w:t>
            </w:r>
          </w:p>
        </w:tc>
        <w:tc>
          <w:tcPr>
            <w:tcW w:w="790" w:type="dxa"/>
            <w:vMerge w:val="restart"/>
            <w:vAlign w:val="center"/>
          </w:tcPr>
          <w:p>
            <w:pPr>
              <w:jc w:val="center"/>
            </w:pPr>
            <w:r>
              <w:rPr>
                <w:rFonts w:ascii="" w:hAnsi="" w:cs="" w:eastAsia=""/>
                <w:color w:val="000000"/>
                <w:sz w:val="18"/>
              </w:rPr>
              <w:t>30kPa.G</w:t>
            </w:r>
          </w:p>
        </w:tc>
        <w:tc>
          <w:tcPr>
            <w:tcW w:w="817" w:type="dxa"/>
            <w:vAlign w:val="center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16kPa.g</w:t>
            </w:r>
          </w:p>
        </w:tc>
        <w:tc>
          <w:tcPr>
            <w:tcW w:w="1259" w:type="dxa"/>
            <w:vAlign w:val="bottom"/>
          </w:tcPr>
          <w:p>
            <w:pPr>
              <w:jc w:val="center"/>
            </w:pPr>
            <w:r>
              <w:rPr>
                <w:rFonts w:ascii="" w:hAnsi="" w:cs="" w:eastAsia=""/>
                <w:color w:val="000000"/>
                <w:sz w:val="18"/>
              </w:rPr>
              <w:t>0.05%,</w:t>
            </w:r>
          </w:p>
        </w:tc>
        <w:tc>
          <w:tcPr>
            <w:tcW w:w="1460" w:type="dxa"/>
            <w:vAlign w:val="bottom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0.2%，0.1%，0.05%，</w:t>
            </w:r>
          </w:p>
        </w:tc>
        <w:tc>
          <w:tcPr>
            <w:tcW w:w="1179" w:type="dxa"/>
            <w:vAlign w:val="bottom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0.1%,0.05%，</w:t>
            </w:r>
          </w:p>
        </w:tc>
        <w:tc>
          <w:tcPr>
            <w:tcW w:w="777" w:type="dxa"/>
            <w:vAlign w:val="bottom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10xFS</w:t>
            </w:r>
          </w:p>
        </w:tc>
        <w:tc>
          <w:tcPr>
            <w:tcW w:w="670" w:type="dxa"/>
            <w:vAlign w:val="bottom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10xFS</w:t>
            </w:r>
          </w:p>
        </w:tc>
      </w:tr>
      <w:tr>
        <w:trPr>
          <w:trHeight w:val="285"/>
        </w:trPr>
        <w:tc>
          <w:tcPr>
            <w:vMerge w:val="continue"/>
            <w:vAlign w:val="center"/>
          </w:tcPr>
          <w:tcPr>
            <w:tcW w:w="603" w:type="dxa"/>
          </w:tcPr>
          <w:p>
            <w:pPr>
              <w:jc w:val="left"/>
            </w:pPr>
          </w:p>
        </w:tc>
        <w:tc>
          <w:tcPr>
            <w:vMerge w:val="continue"/>
            <w:vAlign w:val="center"/>
          </w:tcPr>
          <w:tcPr>
            <w:tcW w:w="629" w:type="dxa"/>
          </w:tcPr>
          <w:p>
            <w:pPr>
              <w:jc w:val="left"/>
            </w:pPr>
          </w:p>
        </w:tc>
        <w:tc>
          <w:tcPr>
            <w:vMerge w:val="continue"/>
            <w:vAlign w:val="center"/>
          </w:tcPr>
          <w:tcPr>
            <w:tcW w:w="790" w:type="dxa"/>
          </w:tcPr>
          <w:p>
            <w:pPr>
              <w:jc w:val="left"/>
            </w:pPr>
          </w:p>
        </w:tc>
        <w:tc>
          <w:tcPr>
            <w:tcW w:w="817" w:type="dxa"/>
            <w:vAlign w:val="center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40kPa.g</w:t>
            </w:r>
          </w:p>
        </w:tc>
        <w:tc>
          <w:tcPr>
            <w:tcW w:w="1259" w:type="dxa"/>
          </w:tcPr>
          <w:p>
            <w:pPr>
              <w:jc w:val="center"/>
            </w:pPr>
            <w:r>
              <w:rPr>
                <w:rFonts w:ascii="" w:hAnsi="" w:cs="" w:eastAsia=""/>
                <w:color w:val="000000"/>
                <w:sz w:val="18"/>
              </w:rPr>
              <w:t>0.05%</w:t>
            </w:r>
          </w:p>
        </w:tc>
        <w:tc>
          <w:tcPr>
            <w:tcW w:w="1460" w:type="dxa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0.2%，0.1%，0.05%</w:t>
            </w:r>
          </w:p>
        </w:tc>
        <w:tc>
          <w:tcPr>
            <w:tcW w:w="1179" w:type="dxa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0.1%,0.05%</w:t>
            </w:r>
          </w:p>
        </w:tc>
        <w:tc>
          <w:tcPr>
            <w:tcW w:w="777" w:type="dxa"/>
            <w:vAlign w:val="bottom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4xFS</w:t>
            </w:r>
          </w:p>
        </w:tc>
        <w:tc>
          <w:tcPr>
            <w:tcW w:w="670" w:type="dxa"/>
            <w:vAlign w:val="bottom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6xFS</w:t>
            </w:r>
          </w:p>
        </w:tc>
      </w:tr>
      <w:tr>
        <w:trPr>
          <w:trHeight w:val="285"/>
        </w:trPr>
        <w:tc>
          <w:tcPr>
            <w:vMerge w:val="continue"/>
            <w:vAlign w:val="center"/>
          </w:tcPr>
          <w:tcPr>
            <w:tcW w:w="603" w:type="dxa"/>
          </w:tcPr>
          <w:p>
            <w:pPr>
              <w:jc w:val="left"/>
            </w:pPr>
          </w:p>
        </w:tc>
        <w:tc>
          <w:tcPr>
            <w:tcW w:w="629" w:type="dxa"/>
            <w:vMerge w:val="restart"/>
            <w:vAlign w:val="center"/>
          </w:tcPr>
          <w:p>
            <w:pPr>
              <w:jc w:val="center"/>
            </w:pPr>
            <w:r>
              <w:rPr>
                <w:rFonts w:ascii="" w:hAnsi="" w:cs="" w:eastAsia=""/>
                <w:color w:val="000000"/>
                <w:sz w:val="18"/>
              </w:rPr>
              <w:t>C34G</w:t>
            </w:r>
          </w:p>
        </w:tc>
        <w:tc>
          <w:tcPr>
            <w:tcW w:w="790" w:type="dxa"/>
            <w:vMerge w:val="restart"/>
            <w:vAlign w:val="center"/>
          </w:tcPr>
          <w:p>
            <w:pPr>
              <w:jc w:val="center"/>
            </w:pPr>
            <w:r>
              <w:rPr>
                <w:rFonts w:ascii="" w:hAnsi="" w:cs="" w:eastAsia=""/>
                <w:color w:val="000000"/>
                <w:sz w:val="18"/>
              </w:rPr>
              <w:t>400kPa.G</w:t>
            </w:r>
          </w:p>
        </w:tc>
        <w:tc>
          <w:tcPr>
            <w:tcW w:w="817" w:type="dxa"/>
            <w:vAlign w:val="center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100kPa.g</w:t>
            </w:r>
          </w:p>
        </w:tc>
        <w:tc>
          <w:tcPr>
            <w:tcW w:w="1259" w:type="dxa"/>
          </w:tcPr>
          <w:p>
            <w:pPr>
              <w:jc w:val="center"/>
            </w:pPr>
            <w:r>
              <w:rPr>
                <w:rFonts w:ascii="" w:hAnsi="" w:cs="" w:eastAsia=""/>
                <w:color w:val="000000"/>
                <w:sz w:val="18"/>
              </w:rPr>
              <w:t>0.05%</w:t>
            </w:r>
          </w:p>
        </w:tc>
        <w:tc>
          <w:tcPr>
            <w:tcW w:w="1460" w:type="dxa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0.2%，0.1%，0.05%</w:t>
            </w:r>
          </w:p>
        </w:tc>
        <w:tc>
          <w:tcPr>
            <w:tcW w:w="1179" w:type="dxa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0.1%,0.05%</w:t>
            </w:r>
          </w:p>
        </w:tc>
        <w:tc>
          <w:tcPr>
            <w:tcW w:w="777" w:type="dxa"/>
            <w:vAlign w:val="bottom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4xFS</w:t>
            </w:r>
          </w:p>
        </w:tc>
        <w:tc>
          <w:tcPr>
            <w:tcW w:w="670" w:type="dxa"/>
            <w:vAlign w:val="bottom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6xFS</w:t>
            </w:r>
          </w:p>
        </w:tc>
      </w:tr>
      <w:tr>
        <w:trPr>
          <w:trHeight w:val="285"/>
        </w:trPr>
        <w:tc>
          <w:tcPr>
            <w:vMerge w:val="continue"/>
            <w:vAlign w:val="center"/>
          </w:tcPr>
          <w:tcPr>
            <w:tcW w:w="603" w:type="dxa"/>
          </w:tcPr>
          <w:p>
            <w:pPr>
              <w:jc w:val="left"/>
            </w:pPr>
          </w:p>
        </w:tc>
        <w:tc>
          <w:tcPr>
            <w:vMerge w:val="continue"/>
            <w:vAlign w:val="center"/>
          </w:tcPr>
          <w:tcPr>
            <w:tcW w:w="629" w:type="dxa"/>
          </w:tcPr>
          <w:p>
            <w:pPr>
              <w:jc w:val="left"/>
            </w:pPr>
          </w:p>
        </w:tc>
        <w:tc>
          <w:tcPr>
            <w:vMerge w:val="continue"/>
            <w:vAlign w:val="center"/>
          </w:tcPr>
          <w:tcPr>
            <w:tcW w:w="790" w:type="dxa"/>
          </w:tcPr>
          <w:p>
            <w:pPr>
              <w:jc w:val="left"/>
            </w:pPr>
          </w:p>
        </w:tc>
        <w:tc>
          <w:tcPr>
            <w:tcW w:w="817" w:type="dxa"/>
            <w:vAlign w:val="center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250kPa.g</w:t>
            </w:r>
          </w:p>
        </w:tc>
        <w:tc>
          <w:tcPr>
            <w:tcW w:w="1259" w:type="dxa"/>
          </w:tcPr>
          <w:p>
            <w:pPr>
              <w:jc w:val="center"/>
            </w:pPr>
            <w:r>
              <w:rPr>
                <w:rFonts w:ascii="" w:hAnsi="" w:cs="" w:eastAsia=""/>
                <w:color w:val="000000"/>
                <w:sz w:val="18"/>
              </w:rPr>
              <w:t>0.05%</w:t>
            </w:r>
          </w:p>
        </w:tc>
        <w:tc>
          <w:tcPr>
            <w:tcW w:w="1460" w:type="dxa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0.2%，0.1%，0.05%</w:t>
            </w:r>
          </w:p>
        </w:tc>
        <w:tc>
          <w:tcPr>
            <w:tcW w:w="1179" w:type="dxa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0.1%,0.05%</w:t>
            </w:r>
          </w:p>
        </w:tc>
        <w:tc>
          <w:tcPr>
            <w:tcW w:w="777" w:type="dxa"/>
            <w:vAlign w:val="bottom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4xFS</w:t>
            </w:r>
          </w:p>
        </w:tc>
        <w:tc>
          <w:tcPr>
            <w:tcW w:w="670" w:type="dxa"/>
            <w:vAlign w:val="bottom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6xFS</w:t>
            </w:r>
          </w:p>
        </w:tc>
      </w:tr>
      <w:tr>
        <w:trPr>
          <w:trHeight w:val="285"/>
        </w:trPr>
        <w:tc>
          <w:tcPr>
            <w:vMerge w:val="continue"/>
            <w:vAlign w:val="center"/>
          </w:tcPr>
          <w:tcPr>
            <w:tcW w:w="603" w:type="dxa"/>
          </w:tcPr>
          <w:p>
            <w:pPr>
              <w:jc w:val="left"/>
            </w:pPr>
          </w:p>
        </w:tc>
        <w:tc>
          <w:tcPr>
            <w:vMerge w:val="continue"/>
            <w:vAlign w:val="center"/>
          </w:tcPr>
          <w:tcPr>
            <w:tcW w:w="629" w:type="dxa"/>
          </w:tcPr>
          <w:p>
            <w:pPr>
              <w:jc w:val="left"/>
            </w:pPr>
          </w:p>
        </w:tc>
        <w:tc>
          <w:tcPr>
            <w:vMerge w:val="continue"/>
            <w:vAlign w:val="center"/>
          </w:tcPr>
          <w:tcPr>
            <w:tcW w:w="790" w:type="dxa"/>
          </w:tcPr>
          <w:p>
            <w:pPr>
              <w:jc w:val="left"/>
            </w:pPr>
          </w:p>
        </w:tc>
        <w:tc>
          <w:tcPr>
            <w:tcW w:w="817" w:type="dxa"/>
            <w:vAlign w:val="center"/>
          </w:tcPr>
          <w:p>
            <w:pPr>
              <w:jc w:val="left"/>
            </w:pPr>
            <w:r>
              <w:rPr>
                <w:rFonts w:ascii="" w:hAnsi="" w:cs="" w:eastAsia=""/>
                <w:color w:val="FF0000"/>
                <w:sz w:val="18"/>
              </w:rPr>
              <w:t>600kPa.g</w:t>
            </w:r>
          </w:p>
        </w:tc>
        <w:tc>
          <w:tcPr>
            <w:tcW w:w="1259" w:type="dxa"/>
          </w:tcPr>
          <w:p>
            <w:pPr>
              <w:jc w:val="center"/>
            </w:pPr>
            <w:r>
              <w:rPr>
                <w:rFonts w:ascii="" w:hAnsi="" w:cs="" w:eastAsia=""/>
                <w:color w:val="000000"/>
                <w:sz w:val="18"/>
              </w:rPr>
              <w:t>0.05%</w:t>
            </w:r>
          </w:p>
        </w:tc>
        <w:tc>
          <w:tcPr>
            <w:tcW w:w="1460" w:type="dxa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0.2%，0.1%，0.05%</w:t>
            </w:r>
          </w:p>
        </w:tc>
        <w:tc>
          <w:tcPr>
            <w:tcW w:w="1179" w:type="dxa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0.1%,0.05%</w:t>
            </w:r>
          </w:p>
        </w:tc>
        <w:tc>
          <w:tcPr>
            <w:tcW w:w="777" w:type="dxa"/>
            <w:vAlign w:val="bottom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4xFS</w:t>
            </w:r>
          </w:p>
        </w:tc>
        <w:tc>
          <w:tcPr>
            <w:tcW w:w="670" w:type="dxa"/>
            <w:vAlign w:val="bottom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6xFS</w:t>
            </w:r>
          </w:p>
        </w:tc>
      </w:tr>
      <w:tr>
        <w:trPr>
          <w:trHeight w:val="285"/>
        </w:trPr>
        <w:tc>
          <w:tcPr>
            <w:vMerge w:val="continue"/>
            <w:vAlign w:val="center"/>
          </w:tcPr>
          <w:tcPr>
            <w:tcW w:w="603" w:type="dxa"/>
          </w:tcPr>
          <w:p>
            <w:pPr>
              <w:jc w:val="left"/>
            </w:pPr>
          </w:p>
        </w:tc>
        <w:tc>
          <w:tcPr>
            <w:tcW w:w="629" w:type="dxa"/>
            <w:vMerge w:val="restart"/>
            <w:vAlign w:val="center"/>
          </w:tcPr>
          <w:p>
            <w:pPr>
              <w:jc w:val="center"/>
            </w:pPr>
            <w:r>
              <w:rPr>
                <w:rFonts w:ascii="" w:hAnsi="" w:cs="" w:eastAsia=""/>
                <w:color w:val="000000"/>
                <w:sz w:val="18"/>
              </w:rPr>
              <w:t>C43G</w:t>
            </w:r>
          </w:p>
        </w:tc>
        <w:tc>
          <w:tcPr>
            <w:tcW w:w="790" w:type="dxa"/>
            <w:vMerge w:val="restart"/>
            <w:vAlign w:val="center"/>
          </w:tcPr>
          <w:p>
            <w:pPr>
              <w:jc w:val="center"/>
            </w:pPr>
            <w:r>
              <w:rPr>
                <w:rFonts w:ascii="" w:hAnsi="" w:cs="" w:eastAsia=""/>
                <w:color w:val="000000"/>
                <w:sz w:val="18"/>
              </w:rPr>
              <w:t>3MPa.g</w:t>
            </w:r>
          </w:p>
        </w:tc>
        <w:tc>
          <w:tcPr>
            <w:tcW w:w="817" w:type="dxa"/>
            <w:vAlign w:val="center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1MPa.g</w:t>
            </w:r>
          </w:p>
        </w:tc>
        <w:tc>
          <w:tcPr>
            <w:tcW w:w="1259" w:type="dxa"/>
          </w:tcPr>
          <w:p>
            <w:pPr>
              <w:jc w:val="center"/>
            </w:pPr>
            <w:r>
              <w:rPr>
                <w:rFonts w:ascii="" w:hAnsi="" w:cs="" w:eastAsia=""/>
                <w:color w:val="000000"/>
                <w:sz w:val="18"/>
              </w:rPr>
              <w:t>0.05%</w:t>
            </w:r>
          </w:p>
        </w:tc>
        <w:tc>
          <w:tcPr>
            <w:tcW w:w="1460" w:type="dxa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0.2%，0.1%，0.05%</w:t>
            </w:r>
          </w:p>
        </w:tc>
        <w:tc>
          <w:tcPr>
            <w:tcW w:w="1179" w:type="dxa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0.1%,0.05%</w:t>
            </w:r>
          </w:p>
        </w:tc>
        <w:tc>
          <w:tcPr>
            <w:tcW w:w="777" w:type="dxa"/>
            <w:vAlign w:val="bottom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4xFS</w:t>
            </w:r>
          </w:p>
        </w:tc>
        <w:tc>
          <w:tcPr>
            <w:tcW w:w="670" w:type="dxa"/>
            <w:vAlign w:val="bottom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6xFS</w:t>
            </w:r>
          </w:p>
        </w:tc>
      </w:tr>
      <w:tr>
        <w:trPr>
          <w:trHeight w:val="285"/>
        </w:trPr>
        <w:tc>
          <w:tcPr>
            <w:vMerge w:val="continue"/>
            <w:vAlign w:val="center"/>
          </w:tcPr>
          <w:tcPr>
            <w:tcW w:w="603" w:type="dxa"/>
          </w:tcPr>
          <w:p>
            <w:pPr>
              <w:jc w:val="left"/>
            </w:pPr>
          </w:p>
        </w:tc>
        <w:tc>
          <w:tcPr>
            <w:vMerge w:val="continue"/>
            <w:vAlign w:val="center"/>
          </w:tcPr>
          <w:tcPr>
            <w:tcW w:w="629" w:type="dxa"/>
          </w:tcPr>
          <w:p>
            <w:pPr>
              <w:jc w:val="left"/>
            </w:pPr>
          </w:p>
        </w:tc>
        <w:tc>
          <w:tcPr>
            <w:vMerge w:val="continue"/>
            <w:vAlign w:val="center"/>
          </w:tcPr>
          <w:tcPr>
            <w:tcW w:w="790" w:type="dxa"/>
          </w:tcPr>
          <w:p>
            <w:pPr>
              <w:jc w:val="left"/>
            </w:pPr>
          </w:p>
        </w:tc>
        <w:tc>
          <w:tcPr>
            <w:tcW w:w="817" w:type="dxa"/>
            <w:vAlign w:val="center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2.5MPa.g</w:t>
            </w:r>
          </w:p>
        </w:tc>
        <w:tc>
          <w:tcPr>
            <w:tcW w:w="1259" w:type="dxa"/>
          </w:tcPr>
          <w:p>
            <w:pPr>
              <w:jc w:val="center"/>
            </w:pPr>
            <w:r>
              <w:rPr>
                <w:rFonts w:ascii="" w:hAnsi="" w:cs="" w:eastAsia=""/>
                <w:color w:val="000000"/>
                <w:sz w:val="18"/>
              </w:rPr>
              <w:t>0.05%</w:t>
            </w:r>
          </w:p>
        </w:tc>
        <w:tc>
          <w:tcPr>
            <w:tcW w:w="1460" w:type="dxa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0.2%，0.1%，0.05%</w:t>
            </w:r>
          </w:p>
        </w:tc>
        <w:tc>
          <w:tcPr>
            <w:tcW w:w="1179" w:type="dxa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0.1%,0.05%</w:t>
            </w:r>
          </w:p>
        </w:tc>
        <w:tc>
          <w:tcPr>
            <w:tcW w:w="777" w:type="dxa"/>
            <w:vAlign w:val="bottom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4xFS</w:t>
            </w:r>
          </w:p>
        </w:tc>
        <w:tc>
          <w:tcPr>
            <w:tcW w:w="670" w:type="dxa"/>
            <w:vAlign w:val="bottom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6xFS</w:t>
            </w:r>
          </w:p>
        </w:tc>
      </w:tr>
      <w:tr>
        <w:trPr>
          <w:trHeight w:val="285"/>
        </w:trPr>
        <w:tc>
          <w:tcPr>
            <w:vMerge w:val="continue"/>
            <w:vAlign w:val="center"/>
          </w:tcPr>
          <w:tcPr>
            <w:tcW w:w="603" w:type="dxa"/>
          </w:tcPr>
          <w:p>
            <w:pPr>
              <w:jc w:val="left"/>
            </w:pPr>
          </w:p>
        </w:tc>
        <w:tc>
          <w:tcPr>
            <w:vMerge w:val="continue"/>
            <w:vAlign w:val="center"/>
          </w:tcPr>
          <w:tcPr>
            <w:tcW w:w="629" w:type="dxa"/>
          </w:tcPr>
          <w:p>
            <w:pPr>
              <w:jc w:val="left"/>
            </w:pPr>
          </w:p>
        </w:tc>
        <w:tc>
          <w:tcPr>
            <w:vMerge w:val="continue"/>
            <w:vAlign w:val="center"/>
          </w:tcPr>
          <w:tcPr>
            <w:tcW w:w="790" w:type="dxa"/>
          </w:tcPr>
          <w:p>
            <w:pPr>
              <w:jc w:val="left"/>
            </w:pPr>
          </w:p>
        </w:tc>
        <w:tc>
          <w:tcPr>
            <w:tcW w:w="817" w:type="dxa"/>
            <w:vAlign w:val="center"/>
          </w:tcPr>
          <w:p>
            <w:pPr>
              <w:jc w:val="left"/>
            </w:pPr>
            <w:r>
              <w:rPr>
                <w:rFonts w:ascii="" w:hAnsi="" w:cs="" w:eastAsia=""/>
                <w:color w:val="FF0000"/>
                <w:sz w:val="18"/>
              </w:rPr>
              <w:t>6MPa.g</w:t>
            </w:r>
          </w:p>
        </w:tc>
        <w:tc>
          <w:tcPr>
            <w:tcW w:w="1259" w:type="dxa"/>
          </w:tcPr>
          <w:p>
            <w:pPr>
              <w:jc w:val="center"/>
            </w:pPr>
            <w:r>
              <w:rPr>
                <w:rFonts w:ascii="" w:hAnsi="" w:cs="" w:eastAsia=""/>
                <w:color w:val="000000"/>
                <w:sz w:val="18"/>
              </w:rPr>
              <w:t>0.05%</w:t>
            </w:r>
          </w:p>
        </w:tc>
        <w:tc>
          <w:tcPr>
            <w:tcW w:w="1460" w:type="dxa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0.2%，0.1%，0.05%</w:t>
            </w:r>
          </w:p>
        </w:tc>
        <w:tc>
          <w:tcPr>
            <w:tcW w:w="1179" w:type="dxa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0.1%,0.05%</w:t>
            </w:r>
          </w:p>
        </w:tc>
        <w:tc>
          <w:tcPr>
            <w:tcW w:w="777" w:type="dxa"/>
            <w:vAlign w:val="bottom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20MPa</w:t>
            </w:r>
          </w:p>
        </w:tc>
        <w:tc>
          <w:tcPr>
            <w:tcW w:w="670" w:type="dxa"/>
            <w:vAlign w:val="bottom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20MPa</w:t>
            </w:r>
          </w:p>
        </w:tc>
      </w:tr>
      <w:tr>
        <w:trPr>
          <w:trHeight w:val="285"/>
        </w:trPr>
        <w:tc>
          <w:tcPr>
            <w:tcW w:w="603" w:type="dxa"/>
            <w:vMerge w:val="restart"/>
            <w:vAlign w:val="center"/>
          </w:tcPr>
          <w:p>
            <w:pPr>
              <w:jc w:val="center"/>
            </w:pPr>
            <w:r>
              <w:rPr>
                <w:rFonts w:ascii="" w:hAnsi="" w:cs="" w:eastAsia=""/>
                <w:color w:val="000000"/>
                <w:sz w:val="18"/>
              </w:rPr>
              <w:t>表压</w:t>
            </w:r>
          </w:p>
          <w:p>
            <w:pPr>
              <w:jc w:val="center"/>
            </w:pPr>
            <w:r>
              <w:rPr>
                <w:rFonts w:ascii="" w:hAnsi="" w:cs="" w:eastAsia=""/>
                <w:color w:val="000000"/>
                <w:sz w:val="18"/>
              </w:rPr>
              <w:t>(绝压)</w:t>
            </w:r>
          </w:p>
        </w:tc>
        <w:tc>
          <w:tcPr>
            <w:tcW w:w="629" w:type="dxa"/>
            <w:vMerge w:val="restart"/>
            <w:vAlign w:val="center"/>
          </w:tcPr>
          <w:p>
            <w:pPr>
              <w:jc w:val="center"/>
            </w:pPr>
            <w:r>
              <w:rPr>
                <w:rFonts w:ascii="" w:hAnsi="" w:cs="" w:eastAsia=""/>
                <w:color w:val="000000"/>
                <w:sz w:val="18"/>
              </w:rPr>
              <w:t>C54A</w:t>
            </w:r>
          </w:p>
        </w:tc>
        <w:tc>
          <w:tcPr>
            <w:tcW w:w="790" w:type="dxa"/>
            <w:vMerge w:val="restart"/>
            <w:vAlign w:val="center"/>
          </w:tcPr>
          <w:p>
            <w:pPr>
              <w:jc w:val="center"/>
            </w:pPr>
            <w:r>
              <w:rPr>
                <w:rFonts w:ascii="" w:hAnsi="" w:cs="" w:eastAsia=""/>
                <w:color w:val="000000"/>
                <w:sz w:val="18"/>
              </w:rPr>
              <w:t>40MPa.a</w:t>
            </w:r>
          </w:p>
        </w:tc>
        <w:tc>
          <w:tcPr>
            <w:tcW w:w="817" w:type="dxa"/>
            <w:vAlign w:val="center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10MPa</w:t>
            </w:r>
          </w:p>
        </w:tc>
        <w:tc>
          <w:tcPr>
            <w:tcW w:w="1259" w:type="dxa"/>
          </w:tcPr>
          <w:p>
            <w:pPr>
              <w:jc w:val="center"/>
            </w:pPr>
            <w:r>
              <w:rPr>
                <w:rFonts w:ascii="" w:hAnsi="" w:cs="" w:eastAsia=""/>
                <w:color w:val="000000"/>
                <w:sz w:val="18"/>
              </w:rPr>
              <w:t>0.05%</w:t>
            </w:r>
          </w:p>
        </w:tc>
        <w:tc>
          <w:tcPr>
            <w:tcW w:w="1460" w:type="dxa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0.2%，0.1%，0.05%</w:t>
            </w:r>
          </w:p>
        </w:tc>
        <w:tc>
          <w:tcPr>
            <w:tcW w:w="1179" w:type="dxa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0.1%,0.05%</w:t>
            </w:r>
          </w:p>
        </w:tc>
        <w:tc>
          <w:tcPr>
            <w:tcW w:w="777" w:type="dxa"/>
            <w:vAlign w:val="bottom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4xFS</w:t>
            </w:r>
          </w:p>
        </w:tc>
        <w:tc>
          <w:tcPr>
            <w:tcW w:w="670" w:type="dxa"/>
            <w:vAlign w:val="bottom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6xFS</w:t>
            </w:r>
          </w:p>
        </w:tc>
      </w:tr>
      <w:tr>
        <w:trPr>
          <w:trHeight w:val="285"/>
        </w:trPr>
        <w:tc>
          <w:tcPr>
            <w:vMerge w:val="continue"/>
            <w:vAlign w:val="center"/>
          </w:tcPr>
          <w:tcPr>
            <w:tcW w:w="603" w:type="dxa"/>
          </w:tcPr>
          <w:p>
            <w:pPr>
              <w:jc w:val="left"/>
            </w:pPr>
          </w:p>
        </w:tc>
        <w:tc>
          <w:tcPr>
            <w:vMerge w:val="continue"/>
            <w:vAlign w:val="center"/>
          </w:tcPr>
          <w:tcPr>
            <w:tcW w:w="629" w:type="dxa"/>
          </w:tcPr>
          <w:p>
            <w:pPr>
              <w:jc w:val="left"/>
            </w:pPr>
          </w:p>
        </w:tc>
        <w:tc>
          <w:tcPr>
            <w:vMerge w:val="continue"/>
            <w:vAlign w:val="center"/>
          </w:tcPr>
          <w:tcPr>
            <w:tcW w:w="790" w:type="dxa"/>
          </w:tcPr>
          <w:p>
            <w:pPr>
              <w:jc w:val="left"/>
            </w:pPr>
          </w:p>
        </w:tc>
        <w:tc>
          <w:tcPr>
            <w:tcW w:w="817" w:type="dxa"/>
            <w:vAlign w:val="center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25MPa</w:t>
            </w:r>
          </w:p>
        </w:tc>
        <w:tc>
          <w:tcPr>
            <w:tcW w:w="1259" w:type="dxa"/>
          </w:tcPr>
          <w:p>
            <w:pPr>
              <w:jc w:val="center"/>
            </w:pPr>
            <w:r>
              <w:rPr>
                <w:rFonts w:ascii="" w:hAnsi="" w:cs="" w:eastAsia=""/>
                <w:color w:val="000000"/>
                <w:sz w:val="18"/>
              </w:rPr>
              <w:t>0.05%</w:t>
            </w:r>
          </w:p>
        </w:tc>
        <w:tc>
          <w:tcPr>
            <w:tcW w:w="1460" w:type="dxa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0.2%，0.1%，0.05%</w:t>
            </w:r>
          </w:p>
        </w:tc>
        <w:tc>
          <w:tcPr>
            <w:tcW w:w="1179" w:type="dxa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0.1%,0.05%</w:t>
            </w:r>
          </w:p>
        </w:tc>
        <w:tc>
          <w:tcPr>
            <w:tcW w:w="777" w:type="dxa"/>
            <w:vAlign w:val="bottom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70MPa</w:t>
            </w:r>
          </w:p>
        </w:tc>
        <w:tc>
          <w:tcPr>
            <w:tcW w:w="670" w:type="dxa"/>
            <w:vAlign w:val="bottom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70MPa</w:t>
            </w:r>
          </w:p>
        </w:tc>
      </w:tr>
      <w:tr>
        <w:trPr>
          <w:trHeight w:val="285"/>
        </w:trPr>
        <w:tc>
          <w:tcPr>
            <w:vMerge w:val="continue"/>
            <w:vAlign w:val="center"/>
          </w:tcPr>
          <w:tcPr>
            <w:tcW w:w="603" w:type="dxa"/>
          </w:tcPr>
          <w:p>
            <w:pPr>
              <w:jc w:val="left"/>
            </w:pPr>
          </w:p>
        </w:tc>
        <w:tc>
          <w:tcPr>
            <w:vMerge w:val="continue"/>
            <w:vAlign w:val="center"/>
          </w:tcPr>
          <w:tcPr>
            <w:tcW w:w="629" w:type="dxa"/>
          </w:tcPr>
          <w:p>
            <w:pPr>
              <w:jc w:val="left"/>
            </w:pPr>
          </w:p>
        </w:tc>
        <w:tc>
          <w:tcPr>
            <w:vMerge w:val="continue"/>
            <w:vAlign w:val="center"/>
          </w:tcPr>
          <w:tcPr>
            <w:tcW w:w="790" w:type="dxa"/>
          </w:tcPr>
          <w:p>
            <w:pPr>
              <w:jc w:val="left"/>
            </w:pPr>
          </w:p>
        </w:tc>
        <w:tc>
          <w:tcPr>
            <w:tcW w:w="817" w:type="dxa"/>
            <w:vAlign w:val="center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40MPa</w:t>
            </w:r>
          </w:p>
        </w:tc>
        <w:tc>
          <w:tcPr>
            <w:tcW w:w="1259" w:type="dxa"/>
          </w:tcPr>
          <w:p>
            <w:pPr>
              <w:jc w:val="center"/>
            </w:pPr>
            <w:r>
              <w:rPr>
                <w:rFonts w:ascii="" w:hAnsi="" w:cs="" w:eastAsia=""/>
                <w:color w:val="000000"/>
                <w:sz w:val="18"/>
              </w:rPr>
              <w:t>0.05%</w:t>
            </w:r>
          </w:p>
        </w:tc>
        <w:tc>
          <w:tcPr>
            <w:tcW w:w="1460" w:type="dxa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0.2%，0.1%，0.05%</w:t>
            </w:r>
          </w:p>
        </w:tc>
        <w:tc>
          <w:tcPr>
            <w:tcW w:w="1179" w:type="dxa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0.1%,0.05%</w:t>
            </w:r>
          </w:p>
        </w:tc>
        <w:tc>
          <w:tcPr>
            <w:tcW w:w="777" w:type="dxa"/>
            <w:vAlign w:val="bottom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70MPa</w:t>
            </w:r>
          </w:p>
        </w:tc>
        <w:tc>
          <w:tcPr>
            <w:tcW w:w="670" w:type="dxa"/>
            <w:vAlign w:val="bottom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70MPa</w:t>
            </w:r>
          </w:p>
        </w:tc>
      </w:tr>
      <w:tr>
        <w:trPr>
          <w:trHeight w:val="285"/>
        </w:trPr>
        <w:tc>
          <w:tcPr>
            <w:vMerge w:val="continue"/>
            <w:vAlign w:val="center"/>
          </w:tcPr>
          <w:tcPr>
            <w:tcW w:w="603" w:type="dxa"/>
          </w:tcPr>
          <w:p>
            <w:pPr>
              <w:jc w:val="left"/>
            </w:pPr>
          </w:p>
        </w:tc>
        <w:tc>
          <w:tcPr>
            <w:tcW w:w="629" w:type="dxa"/>
            <w:vMerge w:val="restart"/>
            <w:vAlign w:val="center"/>
          </w:tcPr>
          <w:p>
            <w:pPr>
              <w:jc w:val="center"/>
            </w:pPr>
            <w:r>
              <w:rPr>
                <w:rFonts w:ascii="" w:hAnsi="" w:cs="" w:eastAsia=""/>
                <w:color w:val="000000"/>
                <w:sz w:val="18"/>
              </w:rPr>
              <w:t>C58A</w:t>
            </w:r>
          </w:p>
        </w:tc>
        <w:tc>
          <w:tcPr>
            <w:tcW w:w="790" w:type="dxa"/>
            <w:vMerge w:val="restart"/>
            <w:vAlign w:val="center"/>
          </w:tcPr>
          <w:p>
            <w:pPr>
              <w:jc w:val="center"/>
            </w:pPr>
            <w:r>
              <w:rPr>
                <w:rFonts w:ascii="" w:hAnsi="" w:cs="" w:eastAsia=""/>
                <w:color w:val="000000"/>
                <w:sz w:val="18"/>
              </w:rPr>
              <w:t>80MPa.a</w:t>
            </w:r>
          </w:p>
        </w:tc>
        <w:tc>
          <w:tcPr>
            <w:tcW w:w="817" w:type="dxa"/>
            <w:vAlign w:val="center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70MPa</w:t>
            </w:r>
          </w:p>
        </w:tc>
        <w:tc>
          <w:tcPr>
            <w:tcW w:w="1259" w:type="dxa"/>
          </w:tcPr>
          <w:p>
            <w:pPr>
              <w:jc w:val="center"/>
            </w:pPr>
            <w:r>
              <w:rPr>
                <w:rFonts w:ascii="" w:hAnsi="" w:cs="" w:eastAsia=""/>
                <w:color w:val="000000"/>
                <w:sz w:val="18"/>
              </w:rPr>
              <w:t>0.05%</w:t>
            </w:r>
          </w:p>
        </w:tc>
        <w:tc>
          <w:tcPr>
            <w:tcW w:w="1460" w:type="dxa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0.2%，0.1%，0.05%</w:t>
            </w:r>
          </w:p>
        </w:tc>
        <w:tc>
          <w:tcPr>
            <w:tcW w:w="1179" w:type="dxa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0.1%,0.05%</w:t>
            </w:r>
          </w:p>
        </w:tc>
        <w:tc>
          <w:tcPr>
            <w:tcW w:w="777" w:type="dxa"/>
            <w:vAlign w:val="bottom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150MPa</w:t>
            </w:r>
          </w:p>
        </w:tc>
        <w:tc>
          <w:tcPr>
            <w:tcW w:w="670" w:type="dxa"/>
            <w:vAlign w:val="bottom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150MPa</w:t>
            </w:r>
          </w:p>
        </w:tc>
      </w:tr>
      <w:tr>
        <w:trPr>
          <w:trHeight w:val="285"/>
        </w:trPr>
        <w:tc>
          <w:tcPr>
            <w:vMerge w:val="continue"/>
            <w:vAlign w:val="center"/>
          </w:tcPr>
          <w:tcPr>
            <w:tcW w:w="603" w:type="dxa"/>
          </w:tcPr>
          <w:p>
            <w:pPr>
              <w:jc w:val="left"/>
            </w:pPr>
          </w:p>
        </w:tc>
        <w:tc>
          <w:tcPr>
            <w:vMerge w:val="continue"/>
            <w:vAlign w:val="center"/>
          </w:tcPr>
          <w:tcPr>
            <w:tcW w:w="629" w:type="dxa"/>
          </w:tcPr>
          <w:p>
            <w:pPr>
              <w:jc w:val="left"/>
            </w:pPr>
          </w:p>
        </w:tc>
        <w:tc>
          <w:tcPr>
            <w:vMerge w:val="continue"/>
            <w:vAlign w:val="center"/>
          </w:tcPr>
          <w:tcPr>
            <w:tcW w:w="790" w:type="dxa"/>
          </w:tcPr>
          <w:p>
            <w:pPr>
              <w:jc w:val="left"/>
            </w:pPr>
          </w:p>
        </w:tc>
        <w:tc>
          <w:tcPr>
            <w:tcW w:w="817" w:type="dxa"/>
            <w:vAlign w:val="center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100MPa</w:t>
            </w:r>
          </w:p>
        </w:tc>
        <w:tc>
          <w:tcPr>
            <w:tcW w:w="1259" w:type="dxa"/>
          </w:tcPr>
          <w:p>
            <w:pPr>
              <w:jc w:val="center"/>
            </w:pPr>
            <w:r>
              <w:rPr>
                <w:rFonts w:ascii="" w:hAnsi="" w:cs="" w:eastAsia=""/>
                <w:color w:val="000000"/>
                <w:sz w:val="18"/>
              </w:rPr>
              <w:t>0.05%</w:t>
            </w:r>
          </w:p>
        </w:tc>
        <w:tc>
          <w:tcPr>
            <w:tcW w:w="1460" w:type="dxa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0.2%，0.1%，0.05%</w:t>
            </w:r>
          </w:p>
        </w:tc>
        <w:tc>
          <w:tcPr>
            <w:tcW w:w="1179" w:type="dxa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0.1%,0.05%</w:t>
            </w:r>
          </w:p>
        </w:tc>
        <w:tc>
          <w:tcPr>
            <w:tcW w:w="777" w:type="dxa"/>
            <w:vAlign w:val="bottom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150MPa</w:t>
            </w:r>
          </w:p>
        </w:tc>
        <w:tc>
          <w:tcPr>
            <w:tcW w:w="670" w:type="dxa"/>
            <w:vAlign w:val="bottom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150MPa</w:t>
            </w:r>
          </w:p>
        </w:tc>
      </w:tr>
      <w:tr>
        <w:trPr>
          <w:trHeight w:val="285"/>
        </w:trPr>
        <w:tc>
          <w:tcPr>
            <w:tcW w:w="603" w:type="dxa"/>
            <w:vMerge w:val="restart"/>
            <w:vAlign w:val="center"/>
          </w:tcPr>
          <w:p>
            <w:pPr>
              <w:jc w:val="center"/>
            </w:pPr>
            <w:r>
              <w:rPr>
                <w:rFonts w:ascii="" w:hAnsi="" w:cs="" w:eastAsia=""/>
                <w:color w:val="000000"/>
                <w:sz w:val="18"/>
              </w:rPr>
              <w:t>绝压</w:t>
            </w:r>
          </w:p>
        </w:tc>
        <w:tc>
          <w:tcPr>
            <w:tcW w:w="629" w:type="dxa"/>
            <w:vMerge w:val="restart"/>
            <w:vAlign w:val="center"/>
          </w:tcPr>
          <w:p>
            <w:pPr>
              <w:jc w:val="center"/>
            </w:pPr>
            <w:r>
              <w:rPr>
                <w:rFonts w:ascii="" w:hAnsi="" w:cs="" w:eastAsia=""/>
                <w:color w:val="000000"/>
                <w:sz w:val="18"/>
              </w:rPr>
              <w:t>C34A</w:t>
            </w:r>
          </w:p>
        </w:tc>
        <w:tc>
          <w:tcPr>
            <w:tcW w:w="790" w:type="dxa"/>
            <w:vMerge w:val="restart"/>
            <w:vAlign w:val="center"/>
          </w:tcPr>
          <w:p>
            <w:pPr>
              <w:jc w:val="center"/>
            </w:pPr>
            <w:r>
              <w:rPr>
                <w:rFonts w:ascii="" w:hAnsi="" w:cs="" w:eastAsia=""/>
                <w:color w:val="000000"/>
                <w:sz w:val="18"/>
              </w:rPr>
              <w:t>400kPa.a</w:t>
            </w:r>
          </w:p>
        </w:tc>
        <w:tc>
          <w:tcPr>
            <w:tcW w:w="817" w:type="dxa"/>
            <w:vAlign w:val="center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100kPa.a</w:t>
            </w:r>
          </w:p>
        </w:tc>
        <w:tc>
          <w:tcPr>
            <w:tcW w:w="1259" w:type="dxa"/>
          </w:tcPr>
          <w:p>
            <w:pPr>
              <w:jc w:val="center"/>
            </w:pPr>
            <w:r>
              <w:rPr>
                <w:rFonts w:ascii="" w:hAnsi="" w:cs="" w:eastAsia=""/>
                <w:color w:val="000000"/>
                <w:sz w:val="18"/>
              </w:rPr>
              <w:t>0.05%</w:t>
            </w:r>
          </w:p>
        </w:tc>
        <w:tc>
          <w:tcPr>
            <w:tcW w:w="1460" w:type="dxa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0.2%，0.1%，0.05%</w:t>
            </w:r>
          </w:p>
        </w:tc>
        <w:tc>
          <w:tcPr>
            <w:tcW w:w="1179" w:type="dxa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0.1%,0.05%</w:t>
            </w:r>
          </w:p>
        </w:tc>
        <w:tc>
          <w:tcPr>
            <w:tcW w:w="777" w:type="dxa"/>
            <w:vAlign w:val="bottom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4xFS</w:t>
            </w:r>
          </w:p>
        </w:tc>
        <w:tc>
          <w:tcPr>
            <w:tcW w:w="670" w:type="dxa"/>
            <w:vAlign w:val="bottom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6xFS</w:t>
            </w:r>
          </w:p>
        </w:tc>
      </w:tr>
      <w:tr>
        <w:trPr>
          <w:trHeight w:val="285"/>
        </w:trPr>
        <w:tc>
          <w:tcPr>
            <w:vMerge w:val="continue"/>
            <w:vAlign w:val="center"/>
          </w:tcPr>
          <w:tcPr>
            <w:tcW w:w="603" w:type="dxa"/>
          </w:tcPr>
          <w:p>
            <w:pPr>
              <w:jc w:val="left"/>
            </w:pPr>
          </w:p>
        </w:tc>
        <w:tc>
          <w:tcPr>
            <w:vMerge w:val="continue"/>
            <w:vAlign w:val="center"/>
          </w:tcPr>
          <w:tcPr>
            <w:tcW w:w="629" w:type="dxa"/>
          </w:tcPr>
          <w:p>
            <w:pPr>
              <w:jc w:val="left"/>
            </w:pPr>
          </w:p>
        </w:tc>
        <w:tc>
          <w:tcPr>
            <w:vMerge w:val="continue"/>
            <w:vAlign w:val="center"/>
          </w:tcPr>
          <w:tcPr>
            <w:tcW w:w="790" w:type="dxa"/>
          </w:tcPr>
          <w:p>
            <w:pPr>
              <w:jc w:val="left"/>
            </w:pPr>
          </w:p>
        </w:tc>
        <w:tc>
          <w:tcPr>
            <w:tcW w:w="817" w:type="dxa"/>
            <w:vAlign w:val="center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250kPa.a</w:t>
            </w:r>
          </w:p>
        </w:tc>
        <w:tc>
          <w:tcPr>
            <w:tcW w:w="1259" w:type="dxa"/>
          </w:tcPr>
          <w:p>
            <w:pPr>
              <w:jc w:val="center"/>
            </w:pPr>
            <w:r>
              <w:rPr>
                <w:rFonts w:ascii="" w:hAnsi="" w:cs="" w:eastAsia=""/>
                <w:color w:val="000000"/>
                <w:sz w:val="18"/>
              </w:rPr>
              <w:t>0.05%</w:t>
            </w:r>
          </w:p>
        </w:tc>
        <w:tc>
          <w:tcPr>
            <w:tcW w:w="1460" w:type="dxa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0.2%，0.1%，0.05%</w:t>
            </w:r>
          </w:p>
        </w:tc>
        <w:tc>
          <w:tcPr>
            <w:tcW w:w="1179" w:type="dxa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0.1%,0.05%</w:t>
            </w:r>
          </w:p>
        </w:tc>
        <w:tc>
          <w:tcPr>
            <w:tcW w:w="777" w:type="dxa"/>
            <w:vAlign w:val="bottom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4xFS</w:t>
            </w:r>
          </w:p>
        </w:tc>
        <w:tc>
          <w:tcPr>
            <w:tcW w:w="670" w:type="dxa"/>
            <w:vAlign w:val="bottom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6xFS</w:t>
            </w:r>
          </w:p>
        </w:tc>
      </w:tr>
      <w:tr>
        <w:trPr>
          <w:trHeight w:val="285"/>
        </w:trPr>
        <w:tc>
          <w:tcPr>
            <w:vMerge w:val="continue"/>
            <w:vAlign w:val="center"/>
          </w:tcPr>
          <w:tcPr>
            <w:tcW w:w="603" w:type="dxa"/>
          </w:tcPr>
          <w:p>
            <w:pPr>
              <w:jc w:val="left"/>
            </w:pPr>
          </w:p>
        </w:tc>
        <w:tc>
          <w:tcPr>
            <w:vMerge w:val="continue"/>
            <w:vAlign w:val="center"/>
          </w:tcPr>
          <w:tcPr>
            <w:tcW w:w="629" w:type="dxa"/>
          </w:tcPr>
          <w:p>
            <w:pPr>
              <w:jc w:val="left"/>
            </w:pPr>
          </w:p>
        </w:tc>
        <w:tc>
          <w:tcPr>
            <w:vMerge w:val="continue"/>
            <w:vAlign w:val="center"/>
          </w:tcPr>
          <w:tcPr>
            <w:tcW w:w="790" w:type="dxa"/>
          </w:tcPr>
          <w:p>
            <w:pPr>
              <w:jc w:val="left"/>
            </w:pPr>
          </w:p>
        </w:tc>
        <w:tc>
          <w:tcPr>
            <w:tcW w:w="817" w:type="dxa"/>
            <w:vAlign w:val="center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400kPa.a</w:t>
            </w:r>
          </w:p>
        </w:tc>
        <w:tc>
          <w:tcPr>
            <w:tcW w:w="1259" w:type="dxa"/>
          </w:tcPr>
          <w:p>
            <w:pPr>
              <w:jc w:val="center"/>
            </w:pPr>
            <w:r>
              <w:rPr>
                <w:rFonts w:ascii="" w:hAnsi="" w:cs="" w:eastAsia=""/>
                <w:color w:val="000000"/>
                <w:sz w:val="18"/>
              </w:rPr>
              <w:t>0.05%</w:t>
            </w:r>
          </w:p>
        </w:tc>
        <w:tc>
          <w:tcPr>
            <w:tcW w:w="1460" w:type="dxa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0.2%，0.1%，0.05%</w:t>
            </w:r>
          </w:p>
        </w:tc>
        <w:tc>
          <w:tcPr>
            <w:tcW w:w="1179" w:type="dxa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0.1%,0.05%</w:t>
            </w:r>
          </w:p>
        </w:tc>
        <w:tc>
          <w:tcPr>
            <w:tcW w:w="777" w:type="dxa"/>
            <w:vAlign w:val="bottom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4xFS</w:t>
            </w:r>
          </w:p>
        </w:tc>
        <w:tc>
          <w:tcPr>
            <w:tcW w:w="670" w:type="dxa"/>
            <w:vAlign w:val="bottom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6xFS</w:t>
            </w:r>
          </w:p>
        </w:tc>
      </w:tr>
      <w:tr>
        <w:trPr>
          <w:trHeight w:val="285"/>
        </w:trPr>
        <w:tc>
          <w:tcPr>
            <w:vMerge w:val="continue"/>
            <w:vAlign w:val="center"/>
          </w:tcPr>
          <w:tcPr>
            <w:tcW w:w="603" w:type="dxa"/>
          </w:tcPr>
          <w:p>
            <w:pPr>
              <w:jc w:val="left"/>
            </w:pPr>
          </w:p>
        </w:tc>
        <w:tc>
          <w:tcPr>
            <w:vMerge w:val="continue"/>
            <w:vAlign w:val="center"/>
          </w:tcPr>
          <w:tcPr>
            <w:tcW w:w="629" w:type="dxa"/>
          </w:tcPr>
          <w:p>
            <w:pPr>
              <w:jc w:val="left"/>
            </w:pPr>
          </w:p>
        </w:tc>
        <w:tc>
          <w:tcPr>
            <w:vMerge w:val="continue"/>
            <w:vAlign w:val="center"/>
          </w:tcPr>
          <w:tcPr>
            <w:tcW w:w="790" w:type="dxa"/>
          </w:tcPr>
          <w:p>
            <w:pPr>
              <w:jc w:val="left"/>
            </w:pPr>
          </w:p>
        </w:tc>
        <w:tc>
          <w:tcPr>
            <w:tcW w:w="817" w:type="dxa"/>
            <w:vAlign w:val="center"/>
          </w:tcPr>
          <w:p>
            <w:pPr>
              <w:jc w:val="left"/>
            </w:pPr>
            <w:r>
              <w:rPr>
                <w:rFonts w:ascii="" w:hAnsi="" w:cs="" w:eastAsia=""/>
                <w:color w:val="FF0000"/>
                <w:sz w:val="18"/>
              </w:rPr>
              <w:t>600kPa.a</w:t>
            </w:r>
          </w:p>
        </w:tc>
        <w:tc>
          <w:tcPr>
            <w:tcW w:w="1259" w:type="dxa"/>
          </w:tcPr>
          <w:p>
            <w:pPr>
              <w:jc w:val="center"/>
            </w:pPr>
            <w:r>
              <w:rPr>
                <w:rFonts w:ascii="" w:hAnsi="" w:cs="" w:eastAsia=""/>
                <w:color w:val="000000"/>
                <w:sz w:val="18"/>
              </w:rPr>
              <w:t>0.05%</w:t>
            </w:r>
          </w:p>
        </w:tc>
        <w:tc>
          <w:tcPr>
            <w:tcW w:w="1460" w:type="dxa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0.2%，0.1%，0.05%</w:t>
            </w:r>
          </w:p>
        </w:tc>
        <w:tc>
          <w:tcPr>
            <w:tcW w:w="1179" w:type="dxa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0.1%,0.05%</w:t>
            </w:r>
          </w:p>
        </w:tc>
        <w:tc>
          <w:tcPr>
            <w:tcW w:w="777" w:type="dxa"/>
            <w:vAlign w:val="bottom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4xFS</w:t>
            </w:r>
          </w:p>
        </w:tc>
        <w:tc>
          <w:tcPr>
            <w:tcW w:w="670" w:type="dxa"/>
            <w:vAlign w:val="bottom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6xFS</w:t>
            </w:r>
          </w:p>
        </w:tc>
      </w:tr>
      <w:tr>
        <w:trPr>
          <w:trHeight w:val="285"/>
        </w:trPr>
        <w:tc>
          <w:tcPr>
            <w:vMerge w:val="continue"/>
            <w:vAlign w:val="center"/>
          </w:tcPr>
          <w:tcPr>
            <w:tcW w:w="603" w:type="dxa"/>
          </w:tcPr>
          <w:p>
            <w:pPr>
              <w:jc w:val="left"/>
            </w:pPr>
          </w:p>
        </w:tc>
        <w:tc>
          <w:tcPr>
            <w:tcW w:w="629" w:type="dxa"/>
            <w:vMerge w:val="restart"/>
            <w:vAlign w:val="center"/>
          </w:tcPr>
          <w:p>
            <w:pPr>
              <w:jc w:val="center"/>
            </w:pPr>
            <w:r>
              <w:rPr>
                <w:rFonts w:ascii="" w:hAnsi="" w:cs="" w:eastAsia=""/>
                <w:color w:val="000000"/>
                <w:sz w:val="18"/>
              </w:rPr>
              <w:t>C43A</w:t>
            </w:r>
          </w:p>
        </w:tc>
        <w:tc>
          <w:tcPr>
            <w:tcW w:w="790" w:type="dxa"/>
            <w:vMerge w:val="restart"/>
            <w:vAlign w:val="center"/>
          </w:tcPr>
          <w:p>
            <w:pPr>
              <w:jc w:val="center"/>
            </w:pPr>
            <w:r>
              <w:rPr>
                <w:rFonts w:ascii="" w:hAnsi="" w:cs="" w:eastAsia=""/>
                <w:color w:val="000000"/>
                <w:sz w:val="18"/>
              </w:rPr>
              <w:t>3MPa.a</w:t>
            </w:r>
          </w:p>
        </w:tc>
        <w:tc>
          <w:tcPr>
            <w:tcW w:w="817" w:type="dxa"/>
            <w:vAlign w:val="center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1MPa.g</w:t>
            </w:r>
          </w:p>
        </w:tc>
        <w:tc>
          <w:tcPr>
            <w:tcW w:w="1259" w:type="dxa"/>
          </w:tcPr>
          <w:p>
            <w:pPr>
              <w:jc w:val="center"/>
            </w:pPr>
            <w:r>
              <w:rPr>
                <w:rFonts w:ascii="" w:hAnsi="" w:cs="" w:eastAsia=""/>
                <w:color w:val="000000"/>
                <w:sz w:val="18"/>
              </w:rPr>
              <w:t>0.05%</w:t>
            </w:r>
          </w:p>
        </w:tc>
        <w:tc>
          <w:tcPr>
            <w:tcW w:w="1460" w:type="dxa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0.2%，0.1%，0.05%</w:t>
            </w:r>
          </w:p>
        </w:tc>
        <w:tc>
          <w:tcPr>
            <w:tcW w:w="1179" w:type="dxa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0.1%,0.05%</w:t>
            </w:r>
          </w:p>
        </w:tc>
        <w:tc>
          <w:tcPr>
            <w:tcW w:w="777" w:type="dxa"/>
            <w:vAlign w:val="bottom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4xFS</w:t>
            </w:r>
          </w:p>
        </w:tc>
        <w:tc>
          <w:tcPr>
            <w:tcW w:w="670" w:type="dxa"/>
            <w:vAlign w:val="bottom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6xFS</w:t>
            </w:r>
          </w:p>
        </w:tc>
      </w:tr>
      <w:tr>
        <w:trPr>
          <w:trHeight w:val="285"/>
        </w:trPr>
        <w:tc>
          <w:tcPr>
            <w:vMerge w:val="continue"/>
            <w:vAlign w:val="center"/>
          </w:tcPr>
          <w:tcPr>
            <w:tcW w:w="603" w:type="dxa"/>
          </w:tcPr>
          <w:p>
            <w:pPr>
              <w:jc w:val="left"/>
            </w:pPr>
          </w:p>
        </w:tc>
        <w:tc>
          <w:tcPr>
            <w:vMerge w:val="continue"/>
            <w:vAlign w:val="center"/>
          </w:tcPr>
          <w:tcPr>
            <w:tcW w:w="629" w:type="dxa"/>
          </w:tcPr>
          <w:p>
            <w:pPr>
              <w:jc w:val="left"/>
            </w:pPr>
          </w:p>
        </w:tc>
        <w:tc>
          <w:tcPr>
            <w:vMerge w:val="continue"/>
            <w:vAlign w:val="center"/>
          </w:tcPr>
          <w:tcPr>
            <w:tcW w:w="790" w:type="dxa"/>
          </w:tcPr>
          <w:p>
            <w:pPr>
              <w:jc w:val="left"/>
            </w:pPr>
          </w:p>
        </w:tc>
        <w:tc>
          <w:tcPr>
            <w:tcW w:w="817" w:type="dxa"/>
            <w:vAlign w:val="center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2.5MPa.g</w:t>
            </w:r>
          </w:p>
        </w:tc>
        <w:tc>
          <w:tcPr>
            <w:tcW w:w="1259" w:type="dxa"/>
          </w:tcPr>
          <w:p>
            <w:pPr>
              <w:jc w:val="center"/>
            </w:pPr>
            <w:r>
              <w:rPr>
                <w:rFonts w:ascii="" w:hAnsi="" w:cs="" w:eastAsia=""/>
                <w:color w:val="000000"/>
                <w:sz w:val="18"/>
              </w:rPr>
              <w:t>0.05%</w:t>
            </w:r>
          </w:p>
        </w:tc>
        <w:tc>
          <w:tcPr>
            <w:tcW w:w="1460" w:type="dxa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0.2%，0.1%，0.05%</w:t>
            </w:r>
          </w:p>
        </w:tc>
        <w:tc>
          <w:tcPr>
            <w:tcW w:w="1179" w:type="dxa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0.1%,0.05%</w:t>
            </w:r>
          </w:p>
        </w:tc>
        <w:tc>
          <w:tcPr>
            <w:tcW w:w="777" w:type="dxa"/>
            <w:vAlign w:val="bottom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4xFS</w:t>
            </w:r>
          </w:p>
        </w:tc>
        <w:tc>
          <w:tcPr>
            <w:tcW w:w="670" w:type="dxa"/>
            <w:vAlign w:val="bottom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6xFS</w:t>
            </w:r>
          </w:p>
        </w:tc>
      </w:tr>
      <w:tr>
        <w:trPr>
          <w:trHeight w:val="285"/>
        </w:trPr>
        <w:tc>
          <w:tcPr>
            <w:vMerge w:val="continue"/>
            <w:vAlign w:val="center"/>
          </w:tcPr>
          <w:tcPr>
            <w:tcW w:w="603" w:type="dxa"/>
          </w:tcPr>
          <w:p>
            <w:pPr>
              <w:jc w:val="left"/>
            </w:pPr>
          </w:p>
        </w:tc>
        <w:tc>
          <w:tcPr>
            <w:vMerge w:val="continue"/>
            <w:vAlign w:val="center"/>
          </w:tcPr>
          <w:tcPr>
            <w:tcW w:w="629" w:type="dxa"/>
          </w:tcPr>
          <w:p>
            <w:pPr>
              <w:jc w:val="left"/>
            </w:pPr>
          </w:p>
        </w:tc>
        <w:tc>
          <w:tcPr>
            <w:vMerge w:val="continue"/>
            <w:vAlign w:val="center"/>
          </w:tcPr>
          <w:tcPr>
            <w:tcW w:w="790" w:type="dxa"/>
          </w:tcPr>
          <w:p>
            <w:pPr>
              <w:jc w:val="left"/>
            </w:pPr>
          </w:p>
        </w:tc>
        <w:tc>
          <w:tcPr>
            <w:tcW w:w="817" w:type="dxa"/>
            <w:vAlign w:val="center"/>
          </w:tcPr>
          <w:p>
            <w:pPr>
              <w:jc w:val="left"/>
            </w:pPr>
            <w:r>
              <w:rPr>
                <w:rFonts w:ascii="" w:hAnsi="" w:cs="" w:eastAsia=""/>
                <w:color w:val="FF0000"/>
                <w:sz w:val="18"/>
              </w:rPr>
              <w:t>6MPa.g</w:t>
            </w:r>
          </w:p>
        </w:tc>
        <w:tc>
          <w:tcPr>
            <w:tcW w:w="1259" w:type="dxa"/>
          </w:tcPr>
          <w:p>
            <w:pPr>
              <w:jc w:val="center"/>
            </w:pPr>
            <w:r>
              <w:rPr>
                <w:rFonts w:ascii="" w:hAnsi="" w:cs="" w:eastAsia=""/>
                <w:color w:val="000000"/>
                <w:sz w:val="18"/>
              </w:rPr>
              <w:t>0.05%</w:t>
            </w:r>
          </w:p>
        </w:tc>
        <w:tc>
          <w:tcPr>
            <w:tcW w:w="1460" w:type="dxa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0.2%，0.1%，0.05%</w:t>
            </w:r>
          </w:p>
        </w:tc>
        <w:tc>
          <w:tcPr>
            <w:tcW w:w="1179" w:type="dxa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0.1%,0.05%</w:t>
            </w:r>
          </w:p>
        </w:tc>
        <w:tc>
          <w:tcPr>
            <w:tcW w:w="777" w:type="dxa"/>
            <w:vAlign w:val="bottom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20MPa</w:t>
            </w:r>
          </w:p>
        </w:tc>
        <w:tc>
          <w:tcPr>
            <w:tcW w:w="670" w:type="dxa"/>
            <w:vAlign w:val="bottom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20MPa</w:t>
            </w:r>
          </w:p>
        </w:tc>
      </w:tr>
      <w:tr>
        <w:trPr>
          <w:trHeight w:val="285"/>
        </w:trPr>
        <w:tc>
          <w:tcPr>
            <w:vMerge w:val="continue"/>
            <w:vAlign w:val="center"/>
          </w:tcPr>
          <w:tcPr>
            <w:tcW w:w="603" w:type="dxa"/>
          </w:tcPr>
          <w:p>
            <w:pPr>
              <w:jc w:val="left"/>
            </w:pPr>
          </w:p>
        </w:tc>
        <w:tc>
          <w:tcPr>
            <w:tcW w:w="629" w:type="dxa"/>
            <w:vMerge w:val="restart"/>
            <w:vAlign w:val="center"/>
          </w:tcPr>
          <w:p>
            <w:pPr>
              <w:jc w:val="center"/>
            </w:pPr>
            <w:r>
              <w:rPr>
                <w:rFonts w:ascii="" w:hAnsi="" w:cs="" w:eastAsia=""/>
                <w:color w:val="000000"/>
                <w:sz w:val="18"/>
              </w:rPr>
              <w:t>C54A</w:t>
            </w:r>
          </w:p>
        </w:tc>
        <w:tc>
          <w:tcPr>
            <w:tcW w:w="790" w:type="dxa"/>
            <w:vMerge w:val="restart"/>
            <w:vAlign w:val="center"/>
          </w:tcPr>
          <w:p>
            <w:pPr>
              <w:jc w:val="center"/>
            </w:pPr>
            <w:r>
              <w:rPr>
                <w:rFonts w:ascii="" w:hAnsi="" w:cs="" w:eastAsia=""/>
                <w:color w:val="000000"/>
                <w:sz w:val="18"/>
              </w:rPr>
              <w:t>40MPa.a</w:t>
            </w:r>
          </w:p>
        </w:tc>
        <w:tc>
          <w:tcPr>
            <w:tcW w:w="817" w:type="dxa"/>
            <w:vAlign w:val="center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10MPa</w:t>
            </w:r>
          </w:p>
        </w:tc>
        <w:tc>
          <w:tcPr>
            <w:tcW w:w="1259" w:type="dxa"/>
          </w:tcPr>
          <w:p>
            <w:pPr>
              <w:jc w:val="center"/>
            </w:pPr>
            <w:r>
              <w:rPr>
                <w:rFonts w:ascii="" w:hAnsi="" w:cs="" w:eastAsia=""/>
                <w:color w:val="000000"/>
                <w:sz w:val="18"/>
              </w:rPr>
              <w:t>0.05%</w:t>
            </w:r>
          </w:p>
        </w:tc>
        <w:tc>
          <w:tcPr>
            <w:tcW w:w="1460" w:type="dxa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0.2%，0.1%，0.05%</w:t>
            </w:r>
          </w:p>
        </w:tc>
        <w:tc>
          <w:tcPr>
            <w:tcW w:w="1179" w:type="dxa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0.1%,0.05%</w:t>
            </w:r>
          </w:p>
        </w:tc>
        <w:tc>
          <w:tcPr>
            <w:tcW w:w="777" w:type="dxa"/>
            <w:vAlign w:val="bottom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4xFS</w:t>
            </w:r>
          </w:p>
        </w:tc>
        <w:tc>
          <w:tcPr>
            <w:tcW w:w="670" w:type="dxa"/>
            <w:vAlign w:val="bottom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6xFS</w:t>
            </w:r>
          </w:p>
        </w:tc>
      </w:tr>
      <w:tr>
        <w:trPr>
          <w:trHeight w:val="285"/>
        </w:trPr>
        <w:tc>
          <w:tcPr>
            <w:vMerge w:val="continue"/>
            <w:vAlign w:val="center"/>
          </w:tcPr>
          <w:tcPr>
            <w:tcW w:w="603" w:type="dxa"/>
          </w:tcPr>
          <w:p>
            <w:pPr>
              <w:jc w:val="left"/>
            </w:pPr>
          </w:p>
        </w:tc>
        <w:tc>
          <w:tcPr>
            <w:vMerge w:val="continue"/>
            <w:vAlign w:val="center"/>
          </w:tcPr>
          <w:tcPr>
            <w:tcW w:w="629" w:type="dxa"/>
          </w:tcPr>
          <w:p>
            <w:pPr>
              <w:jc w:val="left"/>
            </w:pPr>
          </w:p>
        </w:tc>
        <w:tc>
          <w:tcPr>
            <w:vMerge w:val="continue"/>
            <w:vAlign w:val="center"/>
          </w:tcPr>
          <w:tcPr>
            <w:tcW w:w="790" w:type="dxa"/>
          </w:tcPr>
          <w:p>
            <w:pPr>
              <w:jc w:val="left"/>
            </w:pPr>
          </w:p>
        </w:tc>
        <w:tc>
          <w:tcPr>
            <w:tcW w:w="817" w:type="dxa"/>
            <w:vAlign w:val="center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25MPa</w:t>
            </w:r>
          </w:p>
        </w:tc>
        <w:tc>
          <w:tcPr>
            <w:tcW w:w="1259" w:type="dxa"/>
          </w:tcPr>
          <w:p>
            <w:pPr>
              <w:jc w:val="center"/>
            </w:pPr>
            <w:r>
              <w:rPr>
                <w:rFonts w:ascii="" w:hAnsi="" w:cs="" w:eastAsia=""/>
                <w:color w:val="000000"/>
                <w:sz w:val="18"/>
              </w:rPr>
              <w:t>0.05%</w:t>
            </w:r>
          </w:p>
        </w:tc>
        <w:tc>
          <w:tcPr>
            <w:tcW w:w="1460" w:type="dxa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0.2%，0.1%，0.05%</w:t>
            </w:r>
          </w:p>
        </w:tc>
        <w:tc>
          <w:tcPr>
            <w:tcW w:w="1179" w:type="dxa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0.1%,0.05%</w:t>
            </w:r>
          </w:p>
        </w:tc>
        <w:tc>
          <w:tcPr>
            <w:tcW w:w="777" w:type="dxa"/>
            <w:vAlign w:val="bottom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70MPa</w:t>
            </w:r>
          </w:p>
        </w:tc>
        <w:tc>
          <w:tcPr>
            <w:tcW w:w="670" w:type="dxa"/>
            <w:vAlign w:val="bottom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70MPa</w:t>
            </w:r>
          </w:p>
        </w:tc>
      </w:tr>
      <w:tr>
        <w:trPr>
          <w:trHeight w:val="285"/>
        </w:trPr>
        <w:tc>
          <w:tcPr>
            <w:vMerge w:val="continue"/>
            <w:vAlign w:val="center"/>
          </w:tcPr>
          <w:tcPr>
            <w:tcW w:w="603" w:type="dxa"/>
          </w:tcPr>
          <w:p>
            <w:pPr>
              <w:jc w:val="left"/>
            </w:pPr>
          </w:p>
        </w:tc>
        <w:tc>
          <w:tcPr>
            <w:vMerge w:val="continue"/>
            <w:vAlign w:val="center"/>
          </w:tcPr>
          <w:tcPr>
            <w:tcW w:w="629" w:type="dxa"/>
          </w:tcPr>
          <w:p>
            <w:pPr>
              <w:jc w:val="left"/>
            </w:pPr>
          </w:p>
        </w:tc>
        <w:tc>
          <w:tcPr>
            <w:vMerge w:val="continue"/>
            <w:vAlign w:val="center"/>
          </w:tcPr>
          <w:tcPr>
            <w:tcW w:w="790" w:type="dxa"/>
          </w:tcPr>
          <w:p>
            <w:pPr>
              <w:jc w:val="left"/>
            </w:pPr>
          </w:p>
        </w:tc>
        <w:tc>
          <w:tcPr>
            <w:tcW w:w="817" w:type="dxa"/>
            <w:vAlign w:val="center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40MPa</w:t>
            </w:r>
          </w:p>
        </w:tc>
        <w:tc>
          <w:tcPr>
            <w:tcW w:w="1259" w:type="dxa"/>
          </w:tcPr>
          <w:p>
            <w:pPr>
              <w:jc w:val="center"/>
            </w:pPr>
            <w:r>
              <w:rPr>
                <w:rFonts w:ascii="" w:hAnsi="" w:cs="" w:eastAsia=""/>
                <w:color w:val="000000"/>
                <w:sz w:val="18"/>
              </w:rPr>
              <w:t>0.05%</w:t>
            </w:r>
          </w:p>
        </w:tc>
        <w:tc>
          <w:tcPr>
            <w:tcW w:w="1460" w:type="dxa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0.2%，0.1%，0.05%</w:t>
            </w:r>
          </w:p>
        </w:tc>
        <w:tc>
          <w:tcPr>
            <w:tcW w:w="1179" w:type="dxa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0.1%,0.05%</w:t>
            </w:r>
          </w:p>
        </w:tc>
        <w:tc>
          <w:tcPr>
            <w:tcW w:w="777" w:type="dxa"/>
            <w:vAlign w:val="bottom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70MPa</w:t>
            </w:r>
          </w:p>
        </w:tc>
        <w:tc>
          <w:tcPr>
            <w:tcW w:w="670" w:type="dxa"/>
            <w:vAlign w:val="bottom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70MPa</w:t>
            </w:r>
          </w:p>
        </w:tc>
      </w:tr>
      <w:tr>
        <w:trPr>
          <w:trHeight w:val="285"/>
        </w:trPr>
        <w:tc>
          <w:tcPr>
            <w:vMerge w:val="continue"/>
            <w:vAlign w:val="center"/>
          </w:tcPr>
          <w:tcPr>
            <w:tcW w:w="603" w:type="dxa"/>
          </w:tcPr>
          <w:p>
            <w:pPr>
              <w:jc w:val="left"/>
            </w:pPr>
          </w:p>
        </w:tc>
        <w:tc>
          <w:tcPr>
            <w:tcW w:w="629" w:type="dxa"/>
            <w:vMerge w:val="restart"/>
            <w:vAlign w:val="center"/>
          </w:tcPr>
          <w:p>
            <w:pPr>
              <w:jc w:val="center"/>
            </w:pPr>
            <w:r>
              <w:rPr>
                <w:rFonts w:ascii="" w:hAnsi="" w:cs="" w:eastAsia=""/>
                <w:color w:val="000000"/>
                <w:sz w:val="18"/>
              </w:rPr>
              <w:t>C58A</w:t>
            </w:r>
          </w:p>
        </w:tc>
        <w:tc>
          <w:tcPr>
            <w:tcW w:w="790" w:type="dxa"/>
            <w:vMerge w:val="restart"/>
            <w:vAlign w:val="center"/>
          </w:tcPr>
          <w:p>
            <w:pPr>
              <w:jc w:val="center"/>
            </w:pPr>
            <w:r>
              <w:rPr>
                <w:rFonts w:ascii="" w:hAnsi="" w:cs="" w:eastAsia=""/>
                <w:color w:val="000000"/>
                <w:sz w:val="18"/>
              </w:rPr>
              <w:t>80MPa.a</w:t>
            </w:r>
          </w:p>
        </w:tc>
        <w:tc>
          <w:tcPr>
            <w:tcW w:w="817" w:type="dxa"/>
            <w:vAlign w:val="center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70MPa</w:t>
            </w:r>
          </w:p>
        </w:tc>
        <w:tc>
          <w:tcPr>
            <w:tcW w:w="1259" w:type="dxa"/>
          </w:tcPr>
          <w:p>
            <w:pPr>
              <w:jc w:val="center"/>
            </w:pPr>
            <w:r>
              <w:rPr>
                <w:rFonts w:ascii="" w:hAnsi="" w:cs="" w:eastAsia=""/>
                <w:color w:val="000000"/>
                <w:sz w:val="18"/>
              </w:rPr>
              <w:t>0.05%</w:t>
            </w:r>
          </w:p>
        </w:tc>
        <w:tc>
          <w:tcPr>
            <w:tcW w:w="1460" w:type="dxa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0.2%，0.1%，0.05%</w:t>
            </w:r>
          </w:p>
        </w:tc>
        <w:tc>
          <w:tcPr>
            <w:tcW w:w="1179" w:type="dxa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0.1%,0.05%</w:t>
            </w:r>
          </w:p>
        </w:tc>
        <w:tc>
          <w:tcPr>
            <w:tcW w:w="777" w:type="dxa"/>
            <w:vAlign w:val="bottom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150MPa</w:t>
            </w:r>
          </w:p>
        </w:tc>
        <w:tc>
          <w:tcPr>
            <w:tcW w:w="670" w:type="dxa"/>
            <w:vAlign w:val="bottom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150MPa</w:t>
            </w:r>
          </w:p>
        </w:tc>
      </w:tr>
      <w:tr>
        <w:trPr>
          <w:trHeight w:val="285"/>
        </w:trPr>
        <w:tc>
          <w:tcPr>
            <w:vMerge w:val="continue"/>
            <w:vAlign w:val="center"/>
          </w:tcPr>
          <w:tcPr>
            <w:tcW w:w="603" w:type="dxa"/>
          </w:tcPr>
          <w:p>
            <w:pPr>
              <w:jc w:val="left"/>
            </w:pPr>
          </w:p>
        </w:tc>
        <w:tc>
          <w:tcPr>
            <w:vMerge w:val="continue"/>
            <w:vAlign w:val="center"/>
          </w:tcPr>
          <w:tcPr>
            <w:tcW w:w="629" w:type="dxa"/>
          </w:tcPr>
          <w:p>
            <w:pPr>
              <w:jc w:val="left"/>
            </w:pPr>
          </w:p>
        </w:tc>
        <w:tc>
          <w:tcPr>
            <w:vMerge w:val="continue"/>
            <w:vAlign w:val="center"/>
          </w:tcPr>
          <w:tcPr>
            <w:tcW w:w="790" w:type="dxa"/>
          </w:tcPr>
          <w:p>
            <w:pPr>
              <w:jc w:val="left"/>
            </w:pPr>
          </w:p>
        </w:tc>
        <w:tc>
          <w:tcPr>
            <w:tcW w:w="817" w:type="dxa"/>
            <w:vAlign w:val="center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100MPa</w:t>
            </w:r>
          </w:p>
        </w:tc>
        <w:tc>
          <w:tcPr>
            <w:tcW w:w="1259" w:type="dxa"/>
          </w:tcPr>
          <w:p>
            <w:pPr>
              <w:jc w:val="center"/>
            </w:pPr>
            <w:r>
              <w:rPr>
                <w:rFonts w:ascii="" w:hAnsi="" w:cs="" w:eastAsia=""/>
                <w:color w:val="000000"/>
                <w:sz w:val="18"/>
              </w:rPr>
              <w:t>0.05%</w:t>
            </w:r>
          </w:p>
        </w:tc>
        <w:tc>
          <w:tcPr>
            <w:tcW w:w="1460" w:type="dxa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0.2%，0.1%，0.05%</w:t>
            </w:r>
          </w:p>
        </w:tc>
        <w:tc>
          <w:tcPr>
            <w:tcW w:w="1179" w:type="dxa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0.1%,0.05%</w:t>
            </w:r>
          </w:p>
        </w:tc>
        <w:tc>
          <w:tcPr>
            <w:tcW w:w="777" w:type="dxa"/>
            <w:vAlign w:val="bottom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150MPa</w:t>
            </w:r>
          </w:p>
        </w:tc>
        <w:tc>
          <w:tcPr>
            <w:tcW w:w="670" w:type="dxa"/>
            <w:vAlign w:val="bottom"/>
          </w:tcPr>
          <w:p>
            <w:pPr>
              <w:jc w:val="left"/>
            </w:pPr>
            <w:r>
              <w:rPr>
                <w:rFonts w:ascii="" w:hAnsi="" w:cs="" w:eastAsia=""/>
                <w:color w:val="000000"/>
                <w:sz w:val="18"/>
              </w:rPr>
              <w:t>150MPa</w:t>
            </w:r>
          </w:p>
        </w:tc>
      </w:tr>
    </w:tbl>
    <w:p>
      <w:pPr>
        <w:pStyle w:val="shimo normal"/>
        <w:spacing w:line="240"/>
      </w:pPr>
    </w:p>
    <w:p>
      <w:pPr>
        <w:pStyle w:val="shimo heading 1"/>
        <w:spacing w:line="240"/>
      </w:pPr>
      <w:r>
        <w:rPr>
          <w:rFonts w:ascii="" w:hAnsi="" w:cs="" w:eastAsia=""/>
          <w:b w:val="true"/>
          <w:szCs w:val="28"/>
        </w:rPr>
        <w:t>五、数字压力模块</w:t>
      </w:r>
    </w:p>
    <w:tbl>
      <w:tblPr>
        <w:tblW w:w="7946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1206"/>
        <w:gridCol w:w="6740"/>
      </w:tblGrid>
      <w:tr>
        <w:trPr>
          <w:trHeight w:val="30"/>
        </w:trPr>
        <w:tc>
          <w:tcPr>
            <w:tcW w:w="1206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项目</w:t>
            </w:r>
          </w:p>
        </w:tc>
        <w:tc>
          <w:tcPr>
            <w:tcW w:w="6740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指标</w:t>
            </w:r>
          </w:p>
        </w:tc>
      </w:tr>
      <w:tr>
        <w:trPr>
          <w:trHeight w:val="15"/>
        </w:trPr>
        <w:tc>
          <w:tcPr>
            <w:tcW w:w="1206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尺寸</w:t>
            </w:r>
          </w:p>
        </w:tc>
        <w:tc>
          <w:tcPr>
            <w:tcW w:w="6740" w:type="dxa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直径≤Φ</w:t>
            </w:r>
            <w:r>
              <w:rPr>
                <w:rFonts w:ascii="宋体" w:hAnsi="宋体" w:cs="宋体" w:eastAsia="宋体"/>
                <w:sz w:val="18"/>
              </w:rPr>
              <w:t>19mm,长度约1inch</w:t>
            </w:r>
          </w:p>
        </w:tc>
      </w:tr>
      <w:tr>
        <w:trPr>
          <w:trHeight w:val="15"/>
        </w:trPr>
        <w:tc>
          <w:tcPr>
            <w:tcW w:w="1206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重量</w:t>
            </w:r>
          </w:p>
        </w:tc>
        <w:tc>
          <w:tcPr>
            <w:tcW w:w="6740" w:type="dxa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 xml:space="preserve">TBD   </w:t>
            </w:r>
          </w:p>
        </w:tc>
      </w:tr>
      <w:tr>
        <w:trPr>
          <w:trHeight w:val="15"/>
        </w:trPr>
        <w:tc>
          <w:tcPr>
            <w:tcW w:w="1206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供电</w:t>
            </w:r>
          </w:p>
        </w:tc>
        <w:tc>
          <w:tcPr>
            <w:tcW w:w="6740" w:type="dxa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电压:3.</w:t>
            </w:r>
            <w:r>
              <w:rPr>
                <w:rFonts w:ascii="宋体" w:hAnsi="宋体" w:cs="宋体" w:eastAsia="宋体"/>
                <w:sz w:val="18"/>
              </w:rPr>
              <w:t>0</w:t>
            </w:r>
            <w:r>
              <w:rPr>
                <w:rFonts w:ascii="宋体" w:hAnsi="宋体" w:cs="宋体" w:eastAsia="宋体"/>
                <w:sz w:val="18"/>
              </w:rPr>
              <w:t>V~7</w:t>
            </w:r>
            <w:r>
              <w:rPr>
                <w:rFonts w:ascii="宋体" w:hAnsi="宋体" w:cs="宋体" w:eastAsia="宋体"/>
                <w:sz w:val="18"/>
              </w:rPr>
              <w:t>.2</w:t>
            </w:r>
            <w:r>
              <w:rPr>
                <w:rFonts w:ascii="宋体" w:hAnsi="宋体" w:cs="宋体" w:eastAsia="宋体"/>
                <w:sz w:val="18"/>
              </w:rPr>
              <w:t>V；工作功耗≤1.5mA；休眠功耗≤0.1uA</w:t>
            </w:r>
          </w:p>
        </w:tc>
      </w:tr>
      <w:tr>
        <w:trPr>
          <w:trHeight w:val="15"/>
        </w:trPr>
        <w:tc>
          <w:tcPr>
            <w:tcW w:w="1206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通讯</w:t>
            </w:r>
          </w:p>
        </w:tc>
        <w:tc>
          <w:tcPr>
            <w:tcW w:w="6740" w:type="dxa"/>
            <w:vAlign w:val="center"/>
          </w:tcPr>
          <w:p>
            <w:pPr>
              <w:numPr>
                <w:ilvl w:val="0"/>
                <w:numId w:val="25"/>
              </w:numPr>
              <w:jc w:val="left"/>
            </w:pPr>
            <w:r>
              <w:rPr>
                <w:rFonts w:ascii="宋体" w:hAnsi="宋体" w:cs="宋体" w:eastAsia="宋体"/>
                <w:sz w:val="18"/>
              </w:rPr>
              <w:t>I2C或UART，可通过指令切换协议方式</w:t>
            </w:r>
          </w:p>
          <w:p>
            <w:pPr>
              <w:numPr>
                <w:ilvl w:val="0"/>
                <w:numId w:val="26"/>
              </w:numPr>
              <w:jc w:val="left"/>
            </w:pPr>
            <w:r>
              <w:rPr>
                <w:rFonts w:ascii="宋体" w:hAnsi="宋体" w:cs="宋体" w:eastAsia="宋体"/>
                <w:sz w:val="18"/>
              </w:rPr>
              <w:t>I2C通讯时钟速度≤400kHz(从设备)</w:t>
            </w:r>
          </w:p>
          <w:p>
            <w:pPr>
              <w:numPr>
                <w:ilvl w:val="0"/>
                <w:numId w:val="27"/>
              </w:numPr>
              <w:jc w:val="left"/>
            </w:pPr>
            <w:r>
              <w:rPr>
                <w:rFonts w:ascii="宋体" w:hAnsi="宋体" w:cs="宋体" w:eastAsia="宋体"/>
                <w:sz w:val="18"/>
              </w:rPr>
              <w:t>UART默认波特率115200(根据实测功耗调整)，可通过指令切换波特率，通迅协议Modbus-RTU</w:t>
            </w:r>
          </w:p>
        </w:tc>
      </w:tr>
      <w:tr>
        <w:trPr>
          <w:trHeight w:val="15"/>
        </w:trPr>
        <w:tc>
          <w:tcPr>
            <w:tcW w:w="1206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接口</w:t>
            </w:r>
          </w:p>
        </w:tc>
        <w:tc>
          <w:tcPr>
            <w:tcW w:w="6740" w:type="dxa"/>
            <w:vAlign w:val="center"/>
          </w:tcPr>
          <w:p>
            <w:pPr>
              <w:numPr>
                <w:ilvl w:val="0"/>
                <w:numId w:val="28"/>
              </w:numPr>
              <w:jc w:val="left"/>
            </w:pPr>
            <w:r>
              <w:rPr>
                <w:rFonts w:ascii="宋体" w:hAnsi="宋体" w:cs="宋体" w:eastAsia="宋体"/>
                <w:sz w:val="18"/>
              </w:rPr>
              <w:t>接口定义:VCC,GND,SCL/TXD,RXD/SDA，GPIO(暂定：数据转换完成通知或者同步信号)</w:t>
            </w:r>
          </w:p>
          <w:p>
            <w:pPr>
              <w:numPr>
                <w:ilvl w:val="0"/>
                <w:numId w:val="29"/>
              </w:numPr>
              <w:jc w:val="left"/>
            </w:pPr>
            <w:r>
              <w:rPr>
                <w:rFonts w:ascii="宋体" w:hAnsi="宋体" w:cs="宋体" w:eastAsia="宋体"/>
                <w:sz w:val="18"/>
              </w:rPr>
              <w:t>玻璃烧结插针，</w:t>
            </w:r>
            <w:r>
              <w:rPr>
                <w:rFonts w:ascii="宋体" w:hAnsi="宋体" w:cs="宋体" w:eastAsia="宋体"/>
                <w:sz w:val="18"/>
              </w:rPr>
              <w:t>Φ0.6mm，裸漏长度4mm(可根据整机设计情况修改)</w:t>
            </w:r>
          </w:p>
          <w:p>
            <w:pPr>
              <w:numPr>
                <w:ilvl w:val="0"/>
                <w:numId w:val="30"/>
              </w:numPr>
              <w:jc w:val="left"/>
            </w:pPr>
            <w:r>
              <w:rPr>
                <w:rFonts w:ascii="宋体" w:hAnsi="宋体" w:cs="宋体" w:eastAsia="宋体"/>
                <w:sz w:val="18"/>
              </w:rPr>
              <w:t>预设用于电路板的焊接定位的结构特征</w:t>
            </w:r>
          </w:p>
        </w:tc>
      </w:tr>
      <w:tr>
        <w:trPr>
          <w:trHeight w:val="15"/>
        </w:trPr>
        <w:tc>
          <w:tcPr>
            <w:tcW w:w="1206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测量速度</w:t>
            </w:r>
          </w:p>
        </w:tc>
        <w:tc>
          <w:tcPr>
            <w:tcW w:w="6740" w:type="dxa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≤1kHz,速度可设置</w:t>
            </w:r>
          </w:p>
        </w:tc>
      </w:tr>
      <w:tr>
        <w:trPr>
          <w:trHeight w:val="15"/>
        </w:trPr>
        <w:tc>
          <w:tcPr>
            <w:tcW w:w="1206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分辨率</w:t>
            </w:r>
          </w:p>
        </w:tc>
        <w:tc>
          <w:tcPr>
            <w:tcW w:w="6740" w:type="dxa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压力≤1ppm FS @10Hz；温度≤1mK @1Hz</w:t>
            </w:r>
          </w:p>
        </w:tc>
      </w:tr>
      <w:tr>
        <w:trPr>
          <w:trHeight w:val="15"/>
        </w:trPr>
        <w:tc>
          <w:tcPr>
            <w:tcW w:w="1206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温度测量</w:t>
            </w:r>
          </w:p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(预留功能)</w:t>
            </w:r>
          </w:p>
        </w:tc>
        <w:tc>
          <w:tcPr>
            <w:tcW w:w="6740" w:type="dxa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内置TMP117，可实现在压力的温度补偿过程中，利用TMP117校准传感器阻抗温度，设计工装时需要注意传感器与TMP117的均温，以给用户提供温压一体的功能。此功能根据市场/用户情况二次开发。</w:t>
            </w:r>
            <w:r>
              <w:rPr>
                <w:rFonts w:ascii="宋体" w:hAnsi="宋体" w:cs="宋体" w:eastAsia="宋体"/>
                <w:sz w:val="18"/>
              </w:rPr>
              <w:t>（</w:t>
            </w:r>
            <w:r>
              <w:rPr>
                <w:rFonts w:ascii="宋体" w:hAnsi="宋体" w:cs="宋体" w:eastAsia="宋体"/>
                <w:b w:val="true"/>
                <w:sz w:val="18"/>
              </w:rPr>
              <w:t>预留功能，待讨论</w:t>
            </w:r>
            <w:r>
              <w:rPr>
                <w:rFonts w:ascii="宋体" w:hAnsi="宋体" w:cs="宋体" w:eastAsia="宋体"/>
                <w:sz w:val="18"/>
              </w:rPr>
              <w:t>）</w:t>
            </w:r>
          </w:p>
        </w:tc>
      </w:tr>
      <w:tr>
        <w:trPr>
          <w:trHeight w:val="15"/>
        </w:trPr>
        <w:tc>
          <w:tcPr>
            <w:tcW w:w="1206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环境特性</w:t>
            </w:r>
          </w:p>
        </w:tc>
        <w:tc>
          <w:tcPr>
            <w:tcW w:w="6740" w:type="dxa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操作温度：(-55~125)℃；存储温度：(-55~125)℃；补偿温度：(-40~125)℃</w:t>
            </w:r>
          </w:p>
        </w:tc>
      </w:tr>
      <w:tr>
        <w:trPr>
          <w:trHeight w:val="15"/>
        </w:trPr>
        <w:tc>
          <w:tcPr>
            <w:tcW w:w="1206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绝缘特性</w:t>
            </w:r>
          </w:p>
        </w:tc>
        <w:tc>
          <w:tcPr>
            <w:tcW w:w="6740" w:type="dxa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＞100MΩ@500VDC(外壳与传感器及电路)</w:t>
            </w:r>
          </w:p>
        </w:tc>
      </w:tr>
      <w:tr>
        <w:trPr>
          <w:trHeight w:val="15"/>
        </w:trPr>
        <w:tc>
          <w:tcPr>
            <w:tcW w:w="1206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振动</w:t>
            </w:r>
          </w:p>
        </w:tc>
        <w:tc>
          <w:tcPr>
            <w:tcW w:w="6740" w:type="dxa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Sinusoidal Vibration to DO-160G Curve W. 5 to 2000 Hz, 30 g peak. ---- 机载设备(严酷)</w:t>
            </w:r>
          </w:p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Random vibration to DO-160G Cat. R (robust) Curves D1+E1. 10 to 2000 Hz, peak ASD 0.16 g2 /Hz. ---- 机载设备(严酷)</w:t>
            </w:r>
          </w:p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Random vibration to BS EN 61373:2010. 5 to 250 Hz, peak ASD 6.12 g2 /Hz. ----铁路</w:t>
            </w:r>
          </w:p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10 g, 10…2000 Hz, ±10 mm，IEC 60068-2-6 ---- 电子设备</w:t>
            </w:r>
          </w:p>
        </w:tc>
      </w:tr>
      <w:tr>
        <w:trPr>
          <w:trHeight w:val="15"/>
        </w:trPr>
        <w:tc>
          <w:tcPr>
            <w:tcW w:w="1206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冲击</w:t>
            </w:r>
          </w:p>
        </w:tc>
        <w:tc>
          <w:tcPr>
            <w:tcW w:w="6740" w:type="dxa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1000 g half-sine for 1 ms----</w:t>
            </w:r>
            <w:r>
              <w:rPr>
                <w:rFonts w:ascii="" w:hAnsi="" w:cs="" w:eastAsia=""/>
                <w:sz w:val="22"/>
              </w:rPr>
              <w:t xml:space="preserve"> </w:t>
            </w:r>
            <w:r>
              <w:rPr>
                <w:rFonts w:ascii="宋体" w:hAnsi="宋体" w:cs="宋体" w:eastAsia="宋体"/>
                <w:sz w:val="18"/>
              </w:rPr>
              <w:t>IEC 60068-2-27</w:t>
            </w:r>
          </w:p>
        </w:tc>
      </w:tr>
      <w:tr>
        <w:trPr>
          <w:trHeight w:val="15"/>
        </w:trPr>
        <w:tc>
          <w:tcPr>
            <w:tcW w:w="1206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静电等级</w:t>
            </w:r>
          </w:p>
        </w:tc>
        <w:tc>
          <w:tcPr>
            <w:tcW w:w="6740" w:type="dxa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4kV(HBM3,IEC61000-4-2)</w:t>
            </w:r>
          </w:p>
        </w:tc>
      </w:tr>
      <w:tr>
        <w:trPr>
          <w:trHeight w:val="15"/>
        </w:trPr>
        <w:tc>
          <w:tcPr>
            <w:tcW w:w="1206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防爆认证</w:t>
            </w:r>
          </w:p>
        </w:tc>
        <w:tc>
          <w:tcPr>
            <w:tcW w:w="6740" w:type="dxa"/>
            <w:vAlign w:val="center"/>
          </w:tcPr>
          <w:p>
            <w:pPr>
              <w:numPr>
                <w:ilvl w:val="0"/>
                <w:numId w:val="31"/>
              </w:numPr>
              <w:jc w:val="left"/>
            </w:pPr>
            <w:r>
              <w:rPr>
                <w:rFonts w:ascii="宋体" w:hAnsi="宋体" w:cs="宋体" w:eastAsia="宋体"/>
                <w:sz w:val="18"/>
              </w:rPr>
              <w:t>独立取得IECEx的证书，CSA和ATEX暂时不做</w:t>
            </w:r>
          </w:p>
          <w:p>
            <w:pPr>
              <w:numPr>
                <w:ilvl w:val="0"/>
                <w:numId w:val="32"/>
              </w:numPr>
              <w:jc w:val="left"/>
            </w:pPr>
            <w:r>
              <w:rPr>
                <w:rFonts w:ascii="宋体" w:hAnsi="宋体" w:cs="宋体" w:eastAsia="宋体"/>
                <w:sz w:val="18"/>
              </w:rPr>
              <w:t>取证时，需要尽可能的覆盖更多的预留型号</w:t>
            </w:r>
          </w:p>
          <w:p>
            <w:pPr>
              <w:numPr>
                <w:ilvl w:val="0"/>
                <w:numId w:val="33"/>
              </w:numPr>
              <w:jc w:val="left"/>
            </w:pPr>
            <w:r>
              <w:rPr>
                <w:rFonts w:ascii="宋体" w:hAnsi="宋体" w:cs="宋体" w:eastAsia="宋体"/>
                <w:sz w:val="18"/>
              </w:rPr>
              <w:t>II 1G Ex ia IIC T4...T6 Ga</w:t>
            </w:r>
            <w:r>
              <w:rPr>
                <w:rFonts w:ascii="宋体" w:hAnsi="宋体" w:cs="宋体" w:eastAsia="宋体"/>
                <w:sz w:val="18"/>
              </w:rPr>
              <w:t>，Ex D IIC T4…T6(本安+隔爆)</w:t>
            </w:r>
          </w:p>
          <w:p>
            <w:pPr>
              <w:numPr>
                <w:ilvl w:val="0"/>
                <w:numId w:val="34"/>
              </w:numPr>
              <w:jc w:val="left"/>
            </w:pPr>
            <w:r>
              <w:rPr>
                <w:rFonts w:ascii="宋体" w:hAnsi="宋体" w:cs="宋体" w:eastAsia="宋体"/>
                <w:sz w:val="18"/>
              </w:rPr>
              <w:t>(T4 @ -55℃~110℃；T5 @-55℃~80℃；T5 @-55℃~65℃)</w:t>
            </w:r>
          </w:p>
        </w:tc>
      </w:tr>
      <w:tr>
        <w:trPr>
          <w:trHeight w:val="45"/>
        </w:trPr>
        <w:tc>
          <w:tcPr>
            <w:tcW w:w="1206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压力接口</w:t>
            </w:r>
          </w:p>
        </w:tc>
        <w:tc>
          <w:tcPr>
            <w:tcW w:w="6740" w:type="dxa"/>
            <w:vAlign w:val="center"/>
          </w:tcPr>
          <w:p>
            <w:pPr>
              <w:numPr>
                <w:ilvl w:val="0"/>
                <w:numId w:val="35"/>
              </w:numPr>
              <w:jc w:val="left"/>
            </w:pPr>
            <w:r>
              <w:rPr>
                <w:rFonts w:ascii="宋体" w:hAnsi="宋体" w:cs="宋体" w:eastAsia="宋体"/>
                <w:sz w:val="18"/>
              </w:rPr>
              <w:t>预设两种压力连接/密封方式：焊接压力转接头及密封圈；可根据用户需求选装密封圈或者焊接压力转接头</w:t>
            </w:r>
          </w:p>
          <w:p>
            <w:pPr>
              <w:numPr>
                <w:ilvl w:val="0"/>
                <w:numId w:val="36"/>
              </w:numPr>
              <w:jc w:val="left"/>
            </w:pPr>
            <w:r>
              <w:rPr>
                <w:rFonts w:ascii="宋体" w:hAnsi="宋体" w:cs="宋体" w:eastAsia="宋体"/>
                <w:sz w:val="18"/>
              </w:rPr>
              <w:t>厂内标定可采用密封圈的方式；焊接不能影响压力的性能</w:t>
            </w:r>
          </w:p>
          <w:p>
            <w:pPr>
              <w:numPr>
                <w:ilvl w:val="0"/>
                <w:numId w:val="37"/>
              </w:numPr>
              <w:jc w:val="left"/>
            </w:pPr>
            <w:r>
              <w:rPr>
                <w:rFonts w:ascii="宋体" w:hAnsi="宋体" w:cs="宋体" w:eastAsia="宋体"/>
                <w:sz w:val="18"/>
              </w:rPr>
              <w:t>壳体/膜片AISI 316L；密封圈：FKM(Viton Shore A ,-20℃~200℃)</w:t>
            </w:r>
            <w:r>
              <w:rPr>
                <w:rFonts w:ascii="宋体" w:hAnsi="宋体" w:cs="宋体" w:eastAsia="宋体"/>
                <w:sz w:val="18"/>
              </w:rPr>
              <w:t>....</w:t>
            </w:r>
          </w:p>
        </w:tc>
      </w:tr>
      <w:tr>
        <w:trPr>
          <w:trHeight w:val="45"/>
        </w:trPr>
        <w:tc>
          <w:tcPr>
            <w:tcW w:w="7946" w:type="dxa"/>
            <w:gridSpan w:val="2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备注：数字压力模块的电测接口默认为玻璃烧结的裸针，但接受用户定制(二次转接)；压力接头默认为O圈，但可接受用户定制为各种压力接头（与棒式压力变送器类似）。</w:t>
            </w:r>
          </w:p>
        </w:tc>
      </w:tr>
    </w:tbl>
    <w:p>
      <w:pPr>
        <w:pStyle w:val="shimo normal"/>
        <w:spacing w:line="240"/>
      </w:pPr>
    </w:p>
    <w:p>
      <w:pPr>
        <w:pStyle w:val="shimo heading 1"/>
        <w:spacing w:line="240"/>
      </w:pPr>
      <w:r>
        <w:rPr>
          <w:rFonts w:ascii="" w:hAnsi="" w:cs="" w:eastAsia=""/>
          <w:b w:val="true"/>
          <w:szCs w:val="28"/>
        </w:rPr>
        <w:t>六、棒式压力变送器</w:t>
      </w:r>
    </w:p>
    <w:p>
      <w:pPr>
        <w:pStyle w:val="shimo normal"/>
        <w:spacing w:line="240"/>
      </w:pPr>
      <w:r>
        <w:rPr>
          <w:rFonts w:ascii="" w:hAnsi="" w:cs="" w:eastAsia=""/>
          <w:b w:val="true"/>
          <w:sz w:val="22"/>
        </w:rPr>
        <w:t>1、机械特性</w:t>
      </w:r>
    </w:p>
    <w:tbl>
      <w:tblPr>
        <w:tblW w:w="8013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1273"/>
        <w:gridCol w:w="6740"/>
      </w:tblGrid>
      <w:tr>
        <w:trPr>
          <w:trHeight w:val="30"/>
        </w:trPr>
        <w:tc>
          <w:tcPr>
            <w:tcW w:w="1273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项目</w:t>
            </w:r>
          </w:p>
        </w:tc>
        <w:tc>
          <w:tcPr>
            <w:tcW w:w="6740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指标</w:t>
            </w:r>
          </w:p>
        </w:tc>
      </w:tr>
      <w:tr>
        <w:trPr>
          <w:trHeight w:val="15"/>
        </w:trPr>
        <w:tc>
          <w:tcPr>
            <w:tcW w:w="1273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尺寸</w:t>
            </w:r>
          </w:p>
        </w:tc>
        <w:tc>
          <w:tcPr>
            <w:tcW w:w="6740" w:type="dxa"/>
            <w:vAlign w:val="center"/>
          </w:tcPr>
          <w:p>
            <w:pPr>
              <w:jc w:val="left"/>
            </w:pPr>
            <w:r>
              <w:rPr>
                <w:rFonts w:ascii="" w:hAnsi="" w:cs="" w:eastAsia=""/>
                <w:sz w:val="18"/>
              </w:rPr>
              <w:t>Φ</w:t>
            </w:r>
            <w:r>
              <w:rPr>
                <w:rFonts w:ascii="宋体" w:hAnsi="宋体" w:cs="宋体" w:eastAsia="宋体"/>
                <w:sz w:val="18"/>
              </w:rPr>
              <w:t>19mm x 60mm(不含连接器，不同量程的可略有差异)</w:t>
            </w:r>
          </w:p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(压力接头上用于紧固传感器用的6方结构,采用标准尺寸且不能超过</w:t>
            </w:r>
            <w:r>
              <w:rPr>
                <w:rFonts w:ascii="" w:hAnsi="" w:cs="" w:eastAsia=""/>
                <w:sz w:val="18"/>
              </w:rPr>
              <w:t>Φ</w:t>
            </w:r>
            <w:r>
              <w:rPr>
                <w:rFonts w:ascii="宋体" w:hAnsi="宋体" w:cs="宋体" w:eastAsia="宋体"/>
                <w:sz w:val="18"/>
              </w:rPr>
              <w:t>19mm)</w:t>
            </w:r>
          </w:p>
        </w:tc>
      </w:tr>
      <w:tr>
        <w:trPr>
          <w:trHeight w:val="15"/>
        </w:trPr>
        <w:tc>
          <w:tcPr>
            <w:tcW w:w="1273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重量</w:t>
            </w:r>
          </w:p>
        </w:tc>
        <w:tc>
          <w:tcPr>
            <w:tcW w:w="6740" w:type="dxa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TBD</w:t>
            </w:r>
          </w:p>
        </w:tc>
      </w:tr>
      <w:tr>
        <w:trPr>
          <w:trHeight w:val="45"/>
        </w:trPr>
        <w:tc>
          <w:tcPr>
            <w:tcW w:w="1273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压力接头</w:t>
            </w:r>
          </w:p>
        </w:tc>
        <w:tc>
          <w:tcPr>
            <w:tcW w:w="6740" w:type="dxa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b w:val="true"/>
                <w:sz w:val="18"/>
              </w:rPr>
              <w:t>1/2NPT,1/4NPT,G1/4A,G1/2A,M20*1.5,M14*1.5,G1/2B,G1/4B...</w:t>
            </w:r>
          </w:p>
        </w:tc>
      </w:tr>
      <w:tr>
        <w:trPr>
          <w:trHeight w:val="45"/>
        </w:trPr>
        <w:tc>
          <w:tcPr>
            <w:tcW w:w="1273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材料</w:t>
            </w:r>
          </w:p>
        </w:tc>
        <w:tc>
          <w:tcPr>
            <w:tcW w:w="6740" w:type="dxa"/>
            <w:vAlign w:val="center"/>
          </w:tcPr>
          <w:p>
            <w:pPr>
              <w:numPr>
                <w:ilvl w:val="0"/>
                <w:numId w:val="38"/>
              </w:numPr>
              <w:jc w:val="left"/>
            </w:pPr>
            <w:r>
              <w:rPr>
                <w:rFonts w:ascii="宋体" w:hAnsi="宋体" w:cs="宋体" w:eastAsia="宋体"/>
                <w:sz w:val="18"/>
              </w:rPr>
              <w:t>壳体AISI 316L</w:t>
            </w:r>
          </w:p>
          <w:p>
            <w:pPr>
              <w:numPr>
                <w:ilvl w:val="0"/>
                <w:numId w:val="38"/>
              </w:numPr>
              <w:jc w:val="left"/>
            </w:pPr>
            <w:r>
              <w:rPr>
                <w:rFonts w:ascii="宋体" w:hAnsi="宋体" w:cs="宋体" w:eastAsia="宋体"/>
                <w:sz w:val="18"/>
              </w:rPr>
              <w:t>膜片AISI 316L</w:t>
            </w:r>
          </w:p>
          <w:p>
            <w:pPr>
              <w:numPr>
                <w:ilvl w:val="0"/>
                <w:numId w:val="38"/>
              </w:numPr>
              <w:jc w:val="left"/>
            </w:pPr>
            <w:r>
              <w:rPr>
                <w:rFonts w:ascii="宋体" w:hAnsi="宋体" w:cs="宋体" w:eastAsia="宋体"/>
                <w:sz w:val="18"/>
              </w:rPr>
              <w:t>压力接头AISI 316L</w:t>
            </w:r>
          </w:p>
          <w:p>
            <w:pPr>
              <w:numPr>
                <w:ilvl w:val="0"/>
                <w:numId w:val="38"/>
              </w:numPr>
              <w:jc w:val="left"/>
            </w:pPr>
            <w:r>
              <w:rPr>
                <w:rFonts w:ascii="宋体" w:hAnsi="宋体" w:cs="宋体" w:eastAsia="宋体"/>
                <w:sz w:val="18"/>
              </w:rPr>
              <w:t>密封</w:t>
            </w:r>
            <w:r>
              <w:rPr>
                <w:rFonts w:ascii="宋体" w:hAnsi="宋体" w:cs="宋体" w:eastAsia="宋体"/>
                <w:sz w:val="18"/>
              </w:rPr>
              <w:t>材料:</w:t>
            </w:r>
          </w:p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 xml:space="preserve"> </w:t>
            </w:r>
            <w:r>
              <w:rPr>
                <w:rFonts w:ascii="宋体" w:hAnsi="宋体" w:cs="宋体" w:eastAsia="宋体"/>
                <w:sz w:val="18"/>
              </w:rPr>
              <w:t xml:space="preserve">    1)螺纹端面密封(优选)：不锈钢垫(优选)、紫铜垫</w:t>
            </w:r>
          </w:p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 xml:space="preserve">     2)螺纹根部密封:EPDM、FKM</w:t>
            </w:r>
          </w:p>
          <w:p>
            <w:pPr>
              <w:numPr>
                <w:ilvl w:val="0"/>
                <w:numId w:val="38"/>
              </w:numPr>
              <w:jc w:val="left"/>
            </w:pPr>
            <w:commentRangeStart w:id="2"/>
            <w:r>
              <w:rPr>
                <w:rFonts w:ascii="宋体" w:hAnsi="宋体" w:cs="宋体" w:eastAsia="宋体"/>
                <w:sz w:val="18"/>
              </w:rPr>
              <w:t>硅油(全量程充油)</w:t>
            </w:r>
            <w:commentRangeEnd w:id="2"/>
            <w:r>
              <w:commentReference w:id="2"/>
            </w:r>
          </w:p>
        </w:tc>
      </w:tr>
      <w:tr>
        <w:trPr>
          <w:trHeight w:val="45"/>
        </w:trPr>
        <w:tc>
          <w:tcPr>
            <w:tcW w:w="8013" w:type="dxa"/>
            <w:gridSpan w:val="2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备注:数字压力模块与棒式变送器的压力接口采用焊接密封。</w:t>
            </w:r>
          </w:p>
        </w:tc>
      </w:tr>
    </w:tbl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b w:val="true"/>
          <w:sz w:val="22"/>
        </w:rPr>
        <w:t>2、环境特性</w:t>
      </w:r>
    </w:p>
    <w:tbl>
      <w:tblPr>
        <w:tblW w:w="8013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1273"/>
        <w:gridCol w:w="6740"/>
      </w:tblGrid>
      <w:tr>
        <w:trPr>
          <w:trHeight w:val="30"/>
        </w:trPr>
        <w:tc>
          <w:tcPr>
            <w:tcW w:w="1273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项目</w:t>
            </w:r>
          </w:p>
        </w:tc>
        <w:tc>
          <w:tcPr>
            <w:tcW w:w="6740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指标</w:t>
            </w:r>
          </w:p>
        </w:tc>
      </w:tr>
      <w:tr>
        <w:trPr>
          <w:trHeight w:val="15"/>
        </w:trPr>
        <w:tc>
          <w:tcPr>
            <w:tcW w:w="1273" w:type="dxa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b w:val="true"/>
                <w:sz w:val="18"/>
              </w:rPr>
              <w:t>介质温度范围</w:t>
            </w:r>
          </w:p>
        </w:tc>
        <w:tc>
          <w:tcPr>
            <w:tcW w:w="6740" w:type="dxa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-40℃~125℃</w:t>
            </w:r>
          </w:p>
        </w:tc>
      </w:tr>
      <w:tr>
        <w:trPr>
          <w:trHeight w:val="510"/>
        </w:trPr>
        <w:tc>
          <w:tcPr>
            <w:tcW w:w="1273" w:type="dxa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b w:val="true"/>
                <w:sz w:val="18"/>
              </w:rPr>
              <w:t>环境温度范围</w:t>
            </w:r>
          </w:p>
        </w:tc>
        <w:tc>
          <w:tcPr>
            <w:tcW w:w="6740" w:type="dxa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-40℃~125℃</w:t>
            </w:r>
          </w:p>
        </w:tc>
      </w:tr>
      <w:tr>
        <w:trPr>
          <w:trHeight w:val="45"/>
        </w:trPr>
        <w:tc>
          <w:tcPr>
            <w:tcW w:w="1273" w:type="dxa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b w:val="true"/>
                <w:sz w:val="18"/>
              </w:rPr>
              <w:t>存储温度范围</w:t>
            </w:r>
          </w:p>
        </w:tc>
        <w:tc>
          <w:tcPr>
            <w:tcW w:w="6740" w:type="dxa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-55℃~125℃</w:t>
            </w:r>
          </w:p>
        </w:tc>
      </w:tr>
      <w:tr>
        <w:trPr>
          <w:trHeight w:val="45"/>
        </w:trPr>
        <w:tc>
          <w:tcPr>
            <w:tcW w:w="1273" w:type="dxa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b w:val="true"/>
                <w:sz w:val="18"/>
              </w:rPr>
              <w:t>防护等级</w:t>
            </w:r>
          </w:p>
          <w:p>
            <w:pPr>
              <w:jc w:val="left"/>
            </w:pPr>
            <w:r>
              <w:rPr>
                <w:rFonts w:ascii="宋体" w:hAnsi="宋体" w:cs="宋体" w:eastAsia="宋体"/>
                <w:b w:val="true"/>
                <w:sz w:val="18"/>
              </w:rPr>
              <w:t>(与连接器有关)</w:t>
            </w:r>
          </w:p>
        </w:tc>
        <w:tc>
          <w:tcPr>
            <w:tcW w:w="6740" w:type="dxa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IP65(Indoor, cable/Micro-DIN)</w:t>
            </w:r>
          </w:p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IP67(Outdoor, M12x1/MIL-C-26482)</w:t>
            </w:r>
          </w:p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IP68(液位)</w:t>
            </w:r>
          </w:p>
        </w:tc>
      </w:tr>
      <w:tr>
        <w:trPr>
          <w:trHeight w:val="15"/>
        </w:trPr>
        <w:tc>
          <w:tcPr>
            <w:tcW w:w="1273" w:type="dxa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b w:val="true"/>
                <w:sz w:val="18"/>
              </w:rPr>
              <w:t>压力循环寿命</w:t>
            </w:r>
          </w:p>
        </w:tc>
        <w:tc>
          <w:tcPr>
            <w:tcW w:w="6740" w:type="dxa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＞1000万次@(0~100%F</w:t>
            </w:r>
            <w:r>
              <w:rPr>
                <w:rFonts w:ascii="宋体" w:hAnsi="宋体" w:cs="宋体" w:eastAsia="宋体"/>
                <w:sz w:val="18"/>
              </w:rPr>
              <w:t>S</w:t>
            </w:r>
            <w:r>
              <w:rPr>
                <w:rFonts w:ascii="宋体" w:hAnsi="宋体" w:cs="宋体" w:eastAsia="宋体"/>
                <w:sz w:val="18"/>
              </w:rPr>
              <w:t>)</w:t>
            </w:r>
          </w:p>
        </w:tc>
      </w:tr>
      <w:tr>
        <w:trPr>
          <w:trHeight w:val="15"/>
        </w:trPr>
        <w:tc>
          <w:tcPr>
            <w:tcW w:w="1273" w:type="dxa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b w:val="true"/>
                <w:sz w:val="18"/>
              </w:rPr>
              <w:t>振动</w:t>
            </w:r>
          </w:p>
          <w:p>
            <w:pPr>
              <w:jc w:val="center"/>
            </w:pPr>
          </w:p>
        </w:tc>
        <w:tc>
          <w:tcPr>
            <w:tcW w:w="6740" w:type="dxa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Sinusoidal Vibration to DO-160G Curve W. 5 to 2000 Hz, 30 g peak. ---- 机载设备(严酷)</w:t>
            </w:r>
          </w:p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Random vibration to DO-160G Cat. R (robust) Curves D1+E1. 10 to 2000 Hz, peak ASD 0.16 g2 /Hz. ---- 机载设备(严酷)</w:t>
            </w:r>
          </w:p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Random vibration to BS EN 61373:2010. 5 to 250 Hz, peak ASD 6.12 g2 /Hz. ----铁路</w:t>
            </w:r>
          </w:p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10 g, 10…2000 Hz, ±10 mm，IEC 60068-2-6 ---- 工业电子设备</w:t>
            </w:r>
          </w:p>
        </w:tc>
      </w:tr>
      <w:tr>
        <w:trPr>
          <w:trHeight w:val="120"/>
        </w:trPr>
        <w:tc>
          <w:tcPr>
            <w:tcW w:w="1273" w:type="dxa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b w:val="true"/>
                <w:sz w:val="18"/>
              </w:rPr>
              <w:t>冲击</w:t>
            </w:r>
          </w:p>
        </w:tc>
        <w:tc>
          <w:tcPr>
            <w:tcW w:w="6740" w:type="dxa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1000 g half-sine for 1 ms----</w:t>
            </w:r>
            <w:r>
              <w:rPr>
                <w:rFonts w:ascii="" w:hAnsi="" w:cs="" w:eastAsia=""/>
                <w:sz w:val="22"/>
              </w:rPr>
              <w:t xml:space="preserve"> </w:t>
            </w:r>
            <w:r>
              <w:rPr>
                <w:rFonts w:ascii="宋体" w:hAnsi="宋体" w:cs="宋体" w:eastAsia="宋体"/>
                <w:sz w:val="18"/>
              </w:rPr>
              <w:t>IEC 60068-2-27----机载设备(严酷)</w:t>
            </w:r>
          </w:p>
        </w:tc>
      </w:tr>
      <w:tr>
        <w:trPr>
          <w:trHeight w:val="120"/>
        </w:trPr>
        <w:tc>
          <w:tcPr>
            <w:tcW w:w="8013" w:type="dxa"/>
            <w:gridSpan w:val="2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备注:振动冲击的试验等级很高，是核心关键参数，涉及结构设计和硬件设计，需要重点关注</w:t>
            </w:r>
          </w:p>
        </w:tc>
      </w:tr>
    </w:tbl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b w:val="true"/>
          <w:sz w:val="22"/>
        </w:rPr>
        <w:t>3、电气特性</w:t>
      </w:r>
    </w:p>
    <w:tbl>
      <w:tblPr>
        <w:tblW w:w="7973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1206"/>
        <w:gridCol w:w="1206"/>
        <w:gridCol w:w="1206"/>
        <w:gridCol w:w="1474"/>
        <w:gridCol w:w="1608"/>
        <w:gridCol w:w="1273"/>
      </w:tblGrid>
      <w:tr>
        <w:trPr>
          <w:trHeight w:val="45"/>
        </w:trPr>
        <w:tc>
          <w:tcPr>
            <w:tcW w:w="1206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接口类型</w:t>
            </w:r>
          </w:p>
        </w:tc>
        <w:tc>
          <w:tcPr>
            <w:tcW w:w="1206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数字</w:t>
            </w:r>
          </w:p>
        </w:tc>
        <w:tc>
          <w:tcPr>
            <w:tcW w:w="1206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数字</w:t>
            </w:r>
          </w:p>
        </w:tc>
        <w:tc>
          <w:tcPr>
            <w:tcW w:w="1474" w:type="dxa"/>
          </w:tcPr>
          <w:p>
            <w:pPr>
              <w:jc w:val="left"/>
            </w:pPr>
            <w:r>
              <w:rPr>
                <w:rFonts w:ascii="宋体" w:hAnsi="宋体" w:cs="宋体" w:eastAsia="宋体"/>
                <w:b w:val="true"/>
                <w:sz w:val="18"/>
              </w:rPr>
              <w:t>电流输出+数字</w:t>
            </w:r>
          </w:p>
        </w:tc>
        <w:tc>
          <w:tcPr>
            <w:tcW w:w="2881" w:type="dxa"/>
            <w:gridSpan w:val="2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电压输出+数字</w:t>
            </w:r>
          </w:p>
        </w:tc>
      </w:tr>
      <w:tr>
        <w:trPr>
          <w:trHeight w:val="15"/>
        </w:trPr>
        <w:tc>
          <w:tcPr>
            <w:tcW w:w="1206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模拟接口</w:t>
            </w:r>
          </w:p>
        </w:tc>
        <w:tc>
          <w:tcPr>
            <w:tcW w:w="1206" w:type="dxa"/>
          </w:tcPr>
          <w:p>
            <w:pPr>
              <w:jc w:val="center"/>
            </w:pPr>
          </w:p>
        </w:tc>
        <w:tc>
          <w:tcPr>
            <w:tcW w:w="1206" w:type="dxa"/>
            <w:vAlign w:val="center"/>
          </w:tcPr>
          <w:p>
            <w:pPr>
              <w:jc w:val="center"/>
            </w:pPr>
          </w:p>
        </w:tc>
        <w:tc>
          <w:tcPr>
            <w:tcW w:w="1474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（4~20）mA</w:t>
            </w:r>
          </w:p>
        </w:tc>
        <w:tc>
          <w:tcPr>
            <w:tcW w:w="1608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0~10V</w:t>
            </w:r>
          </w:p>
        </w:tc>
        <w:tc>
          <w:tcPr>
            <w:tcW w:w="1273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0~5V</w:t>
            </w:r>
          </w:p>
        </w:tc>
      </w:tr>
      <w:tr>
        <w:trPr>
          <w:trHeight w:val="15"/>
        </w:trPr>
        <w:tc>
          <w:tcPr>
            <w:tcW w:w="1206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数字接口</w:t>
            </w:r>
          </w:p>
        </w:tc>
        <w:tc>
          <w:tcPr>
            <w:tcW w:w="1206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CANopen</w:t>
            </w:r>
          </w:p>
        </w:tc>
        <w:tc>
          <w:tcPr>
            <w:tcW w:w="1206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RS485</w:t>
            </w:r>
          </w:p>
        </w:tc>
        <w:tc>
          <w:tcPr>
            <w:tcW w:w="1474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RS485</w:t>
            </w:r>
          </w:p>
        </w:tc>
        <w:tc>
          <w:tcPr>
            <w:tcW w:w="1608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RS485</w:t>
            </w:r>
          </w:p>
        </w:tc>
        <w:tc>
          <w:tcPr>
            <w:tcW w:w="1273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RS485</w:t>
            </w:r>
          </w:p>
        </w:tc>
      </w:tr>
      <w:tr>
        <w:trPr>
          <w:trHeight w:val="45"/>
        </w:trPr>
        <w:tc>
          <w:tcPr>
            <w:tcW w:w="1206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供电电压</w:t>
            </w:r>
          </w:p>
        </w:tc>
        <w:tc>
          <w:tcPr>
            <w:tcW w:w="1206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(8~32)VDC</w:t>
            </w:r>
          </w:p>
        </w:tc>
        <w:tc>
          <w:tcPr>
            <w:tcW w:w="1206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(3.2~32)VDC</w:t>
            </w:r>
          </w:p>
        </w:tc>
        <w:tc>
          <w:tcPr>
            <w:tcW w:w="1474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（8~32)VDC</w:t>
            </w:r>
          </w:p>
        </w:tc>
        <w:tc>
          <w:tcPr>
            <w:tcW w:w="1608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（13~32)VDC</w:t>
            </w:r>
          </w:p>
        </w:tc>
        <w:tc>
          <w:tcPr>
            <w:tcW w:w="1273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（8~32)VDC</w:t>
            </w:r>
          </w:p>
        </w:tc>
      </w:tr>
      <w:tr>
        <w:trPr>
          <w:trHeight w:val="45"/>
        </w:trPr>
        <w:tc>
          <w:tcPr>
            <w:tcW w:w="1206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功耗</w:t>
            </w:r>
          </w:p>
        </w:tc>
        <w:tc>
          <w:tcPr>
            <w:tcW w:w="1206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＜60mA</w:t>
            </w:r>
          </w:p>
        </w:tc>
        <w:tc>
          <w:tcPr>
            <w:tcW w:w="1206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&lt;10mA</w:t>
            </w:r>
          </w:p>
        </w:tc>
        <w:tc>
          <w:tcPr>
            <w:tcW w:w="1474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&lt;3.5mA(无输出)</w:t>
            </w:r>
          </w:p>
        </w:tc>
        <w:tc>
          <w:tcPr>
            <w:tcW w:w="1608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&lt;10mA</w:t>
            </w:r>
          </w:p>
        </w:tc>
        <w:tc>
          <w:tcPr>
            <w:tcW w:w="1273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&lt;10mA</w:t>
            </w:r>
          </w:p>
        </w:tc>
      </w:tr>
      <w:tr>
        <w:trPr>
          <w:trHeight w:val="705"/>
        </w:trPr>
        <w:tc>
          <w:tcPr>
            <w:tcW w:w="7973" w:type="dxa"/>
            <w:gridSpan w:val="6"/>
            <w:vAlign w:val="center"/>
          </w:tcPr>
          <w:p>
            <w:pPr>
              <w:jc w:val="left"/>
            </w:pPr>
            <w:commentRangeStart w:id="3"/>
            <w:r>
              <w:rPr>
                <w:rFonts w:ascii="宋体" w:hAnsi="宋体" w:cs="宋体" w:eastAsia="宋体"/>
                <w:sz w:val="18"/>
              </w:rPr>
              <w:t>备注:</w:t>
            </w:r>
            <w:commentRangeEnd w:id="3"/>
            <w:r>
              <w:commentReference w:id="3"/>
            </w:r>
          </w:p>
          <w:p>
            <w:pPr>
              <w:numPr>
                <w:ilvl w:val="0"/>
                <w:numId w:val="39"/>
              </w:numPr>
              <w:jc w:val="left"/>
            </w:pPr>
            <w:commentRangeStart w:id="1"/>
            <w:r>
              <w:rPr>
                <w:rFonts w:ascii="宋体" w:hAnsi="宋体" w:cs="宋体" w:eastAsia="宋体"/>
                <w:sz w:val="18"/>
              </w:rPr>
              <w:t>RS485与CANopen共用物理层</w:t>
            </w:r>
            <w:r>
              <w:rPr>
                <w:rFonts w:ascii="宋体" w:hAnsi="宋体" w:cs="宋体" w:eastAsia="宋体"/>
                <w:sz w:val="18"/>
              </w:rPr>
              <w:t>（待讨论）</w:t>
            </w:r>
            <w:commentRangeEnd w:id="1"/>
            <w:r>
              <w:commentReference w:id="1"/>
            </w:r>
          </w:p>
          <w:p>
            <w:pPr>
              <w:numPr>
                <w:ilvl w:val="0"/>
                <w:numId w:val="39"/>
              </w:numPr>
              <w:jc w:val="left"/>
            </w:pPr>
            <w:r>
              <w:rPr>
                <w:rFonts w:ascii="宋体" w:hAnsi="宋体" w:cs="宋体" w:eastAsia="宋体"/>
                <w:sz w:val="18"/>
              </w:rPr>
              <w:t>RS485采用ModbusRTU协议</w:t>
            </w:r>
            <w:r>
              <w:rPr>
                <w:rFonts w:ascii="宋体" w:hAnsi="宋体" w:cs="宋体" w:eastAsia="宋体"/>
                <w:sz w:val="18"/>
              </w:rPr>
              <w:t>,</w:t>
            </w:r>
            <w:r>
              <w:rPr>
                <w:rFonts w:ascii="宋体" w:hAnsi="宋体" w:cs="宋体" w:eastAsia="宋体"/>
                <w:sz w:val="18"/>
              </w:rPr>
              <w:t>通讯距离1.2km;</w:t>
            </w:r>
          </w:p>
          <w:p>
            <w:pPr>
              <w:numPr>
                <w:ilvl w:val="0"/>
                <w:numId w:val="39"/>
              </w:numPr>
              <w:jc w:val="left"/>
            </w:pPr>
            <w:r>
              <w:rPr>
                <w:rFonts w:ascii="宋体" w:hAnsi="宋体" w:cs="宋体" w:eastAsia="宋体"/>
                <w:sz w:val="18"/>
              </w:rPr>
              <w:t>CANopen符合CiA:DS301通许协议、DS404设备描述。(需要取得相关认证)</w:t>
            </w:r>
          </w:p>
          <w:p>
            <w:pPr>
              <w:numPr>
                <w:ilvl w:val="0"/>
                <w:numId w:val="39"/>
              </w:numPr>
              <w:jc w:val="left"/>
            </w:pPr>
            <w:r>
              <w:rPr>
                <w:rFonts w:ascii="宋体" w:hAnsi="宋体" w:cs="宋体" w:eastAsia="宋体"/>
                <w:sz w:val="18"/>
              </w:rPr>
              <w:t>如电流输出模式的最低供电电压8V难以实现(或可能会牺牲其它关键性能，如采样率)，则可适当提高，上限为12V</w:t>
            </w:r>
          </w:p>
          <w:p>
            <w:pPr>
              <w:numPr>
                <w:ilvl w:val="0"/>
                <w:numId w:val="39"/>
              </w:numPr>
              <w:jc w:val="left"/>
            </w:pPr>
            <w:r>
              <w:rPr>
                <w:rFonts w:ascii="宋体" w:hAnsi="宋体" w:cs="宋体" w:eastAsia="宋体"/>
                <w:sz w:val="18"/>
              </w:rPr>
              <w:t>连接器：Raychem线缆、赫斯曼插头、M12x1-4Pin/5Pin、MIL-C-26482(军用航插)...</w:t>
            </w:r>
          </w:p>
          <w:p>
            <w:pPr>
              <w:numPr>
                <w:ilvl w:val="0"/>
                <w:numId w:val="39"/>
              </w:numPr>
              <w:jc w:val="left"/>
            </w:pPr>
            <w:r>
              <w:rPr>
                <w:rFonts w:ascii="宋体" w:hAnsi="宋体" w:cs="宋体" w:eastAsia="宋体"/>
                <w:sz w:val="18"/>
              </w:rPr>
              <w:t>开发优先级别：</w:t>
            </w:r>
          </w:p>
          <w:p>
            <w:pPr>
              <w:numPr>
                <w:ilvl w:val="1"/>
                <w:numId w:val="40"/>
              </w:numPr>
              <w:jc w:val="left"/>
            </w:pPr>
            <w:r>
              <w:rPr>
                <w:rFonts w:ascii="宋体" w:hAnsi="宋体" w:cs="宋体" w:eastAsia="宋体"/>
                <w:sz w:val="18"/>
              </w:rPr>
              <w:t>RS485(现有优质目标客户)</w:t>
            </w:r>
          </w:p>
          <w:p>
            <w:pPr>
              <w:numPr>
                <w:ilvl w:val="1"/>
                <w:numId w:val="41"/>
              </w:numPr>
              <w:jc w:val="left"/>
            </w:pPr>
            <w:r>
              <w:rPr>
                <w:rFonts w:ascii="宋体" w:hAnsi="宋体" w:cs="宋体" w:eastAsia="宋体"/>
                <w:sz w:val="18"/>
              </w:rPr>
              <w:t>电流输出+RS485</w:t>
            </w:r>
          </w:p>
          <w:p>
            <w:pPr>
              <w:numPr>
                <w:ilvl w:val="1"/>
                <w:numId w:val="42"/>
              </w:numPr>
              <w:jc w:val="left"/>
            </w:pPr>
            <w:r>
              <w:rPr>
                <w:rFonts w:ascii="宋体" w:hAnsi="宋体" w:cs="宋体" w:eastAsia="宋体"/>
                <w:sz w:val="18"/>
              </w:rPr>
              <w:t>电压输出+RS485</w:t>
            </w:r>
          </w:p>
          <w:p>
            <w:pPr>
              <w:numPr>
                <w:ilvl w:val="1"/>
                <w:numId w:val="43"/>
              </w:numPr>
              <w:jc w:val="left"/>
            </w:pPr>
            <w:r>
              <w:rPr>
                <w:rFonts w:ascii="宋体" w:hAnsi="宋体" w:cs="宋体" w:eastAsia="宋体"/>
                <w:sz w:val="18"/>
              </w:rPr>
              <w:t>CANopen</w:t>
            </w:r>
          </w:p>
        </w:tc>
      </w:tr>
    </w:tbl>
    <w:p>
      <w:pPr>
        <w:pStyle w:val="shimo normal"/>
        <w:spacing w:line="240"/>
        <w:jc w:val="left"/>
      </w:pPr>
    </w:p>
    <w:tbl>
      <w:tblPr>
        <w:tblW w:w="8013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1273"/>
        <w:gridCol w:w="6740"/>
      </w:tblGrid>
      <w:tr>
        <w:trPr>
          <w:trHeight w:val="30"/>
        </w:trPr>
        <w:tc>
          <w:tcPr>
            <w:tcW w:w="1273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项目</w:t>
            </w:r>
          </w:p>
        </w:tc>
        <w:tc>
          <w:tcPr>
            <w:tcW w:w="6740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指标</w:t>
            </w:r>
          </w:p>
        </w:tc>
      </w:tr>
      <w:tr>
        <w:trPr>
          <w:trHeight w:val="15"/>
        </w:trPr>
        <w:tc>
          <w:tcPr>
            <w:tcW w:w="1273" w:type="dxa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b w:val="true"/>
                <w:sz w:val="18"/>
              </w:rPr>
              <w:t>开机时间</w:t>
            </w:r>
          </w:p>
        </w:tc>
        <w:tc>
          <w:tcPr>
            <w:tcW w:w="6740" w:type="dxa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＜250ms</w:t>
            </w:r>
          </w:p>
        </w:tc>
      </w:tr>
      <w:tr>
        <w:trPr>
          <w:trHeight w:val="15"/>
        </w:trPr>
        <w:tc>
          <w:tcPr>
            <w:tcW w:w="1273" w:type="dxa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b w:val="true"/>
                <w:sz w:val="18"/>
              </w:rPr>
              <w:t>热机时间</w:t>
            </w:r>
          </w:p>
        </w:tc>
        <w:tc>
          <w:tcPr>
            <w:tcW w:w="6740" w:type="dxa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＜</w:t>
            </w:r>
            <w:r>
              <w:rPr>
                <w:rFonts w:ascii="宋体" w:hAnsi="宋体" w:cs="宋体" w:eastAsia="宋体"/>
                <w:sz w:val="18"/>
              </w:rPr>
              <w:t>3</w:t>
            </w:r>
            <w:r>
              <w:rPr>
                <w:rFonts w:ascii="宋体" w:hAnsi="宋体" w:cs="宋体" w:eastAsia="宋体"/>
                <w:sz w:val="18"/>
              </w:rPr>
              <w:t>0ms(数字传感器芯体</w:t>
            </w:r>
            <w:r>
              <w:rPr>
                <w:rFonts w:ascii="宋体" w:hAnsi="宋体" w:cs="宋体" w:eastAsia="宋体"/>
                <w:sz w:val="18"/>
              </w:rPr>
              <w:t>,从开机到保证指标时间</w:t>
            </w:r>
            <w:r>
              <w:rPr>
                <w:rFonts w:ascii="宋体" w:hAnsi="宋体" w:cs="宋体" w:eastAsia="宋体"/>
                <w:sz w:val="18"/>
              </w:rPr>
              <w:t>)</w:t>
            </w:r>
            <w:r>
              <w:rPr>
                <w:rFonts w:ascii="宋体" w:hAnsi="宋体" w:cs="宋体" w:eastAsia="宋体"/>
                <w:sz w:val="18"/>
              </w:rPr>
              <w:t xml:space="preserve"> </w:t>
            </w:r>
          </w:p>
        </w:tc>
      </w:tr>
      <w:tr>
        <w:trPr>
          <w:trHeight w:val="45"/>
        </w:trPr>
        <w:tc>
          <w:tcPr>
            <w:tcW w:w="1273" w:type="dxa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b w:val="true"/>
                <w:sz w:val="18"/>
              </w:rPr>
              <w:t>接口保护</w:t>
            </w:r>
          </w:p>
        </w:tc>
        <w:tc>
          <w:tcPr>
            <w:tcW w:w="6740" w:type="dxa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任意接口短路、过压±3</w:t>
            </w:r>
            <w:r>
              <w:rPr>
                <w:rFonts w:ascii="宋体" w:hAnsi="宋体" w:cs="宋体" w:eastAsia="宋体"/>
                <w:sz w:val="18"/>
              </w:rPr>
              <w:t>3</w:t>
            </w:r>
            <w:r>
              <w:rPr>
                <w:rFonts w:ascii="宋体" w:hAnsi="宋体" w:cs="宋体" w:eastAsia="宋体"/>
                <w:sz w:val="18"/>
              </w:rPr>
              <w:t>V</w:t>
            </w:r>
          </w:p>
        </w:tc>
      </w:tr>
      <w:tr>
        <w:trPr>
          <w:trHeight w:val="45"/>
        </w:trPr>
        <w:tc>
          <w:tcPr>
            <w:tcW w:w="1273" w:type="dxa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b w:val="true"/>
                <w:sz w:val="18"/>
              </w:rPr>
              <w:t>绝缘特性</w:t>
            </w:r>
          </w:p>
        </w:tc>
        <w:tc>
          <w:tcPr>
            <w:tcW w:w="6740" w:type="dxa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&gt;100M</w:t>
            </w:r>
            <w:r>
              <w:rPr>
                <w:rFonts w:ascii="宋体" w:hAnsi="宋体" w:cs="宋体" w:eastAsia="宋体"/>
                <w:sz w:val="18"/>
              </w:rPr>
              <w:t>Ω</w:t>
            </w:r>
            <w:r>
              <w:rPr>
                <w:rFonts w:ascii="宋体" w:hAnsi="宋体" w:cs="宋体" w:eastAsia="宋体"/>
                <w:sz w:val="18"/>
              </w:rPr>
              <w:t xml:space="preserve"> @ 500VDC</w:t>
            </w:r>
            <w:r>
              <w:rPr>
                <w:rFonts w:ascii="宋体" w:hAnsi="宋体" w:cs="宋体" w:eastAsia="宋体"/>
                <w:sz w:val="18"/>
              </w:rPr>
              <w:t>，任意接口对外壳</w:t>
            </w:r>
          </w:p>
        </w:tc>
      </w:tr>
      <w:tr>
        <w:trPr>
          <w:trHeight w:val="45"/>
        </w:trPr>
        <w:tc>
          <w:tcPr>
            <w:tcW w:w="1273" w:type="dxa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b w:val="true"/>
                <w:sz w:val="18"/>
              </w:rPr>
              <w:t>模拟接口</w:t>
            </w:r>
          </w:p>
        </w:tc>
        <w:tc>
          <w:tcPr>
            <w:tcW w:w="6740" w:type="dxa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电流输出：Rload</w:t>
            </w:r>
            <w:r>
              <w:rPr>
                <w:rFonts w:ascii="宋体" w:hAnsi="宋体" w:cs="宋体" w:eastAsia="宋体"/>
                <w:sz w:val="18"/>
              </w:rPr>
              <w:t>≤</w:t>
            </w:r>
            <w:r>
              <w:rPr>
                <w:rFonts w:ascii="宋体" w:hAnsi="宋体" w:cs="宋体" w:eastAsia="宋体"/>
                <w:sz w:val="18"/>
              </w:rPr>
              <w:t>(供电电压-8V)/25mA</w:t>
            </w:r>
          </w:p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电压输出：Rload&gt;5k</w:t>
            </w:r>
            <w:r>
              <w:rPr>
                <w:rFonts w:ascii="宋体" w:hAnsi="宋体" w:cs="宋体" w:eastAsia="宋体"/>
                <w:sz w:val="18"/>
              </w:rPr>
              <w:t>Ω</w:t>
            </w:r>
          </w:p>
        </w:tc>
      </w:tr>
      <w:tr>
        <w:trPr>
          <w:trHeight w:val="45"/>
        </w:trPr>
        <w:tc>
          <w:tcPr>
            <w:tcW w:w="1273" w:type="dxa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b w:val="true"/>
                <w:sz w:val="18"/>
              </w:rPr>
              <w:t>测量速度</w:t>
            </w:r>
          </w:p>
        </w:tc>
        <w:tc>
          <w:tcPr>
            <w:tcW w:w="6740" w:type="dxa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≤</w:t>
            </w:r>
            <w:r>
              <w:rPr>
                <w:rFonts w:ascii="宋体" w:hAnsi="宋体" w:cs="宋体" w:eastAsia="宋体"/>
                <w:sz w:val="18"/>
              </w:rPr>
              <w:t>1kHz</w:t>
            </w:r>
          </w:p>
        </w:tc>
      </w:tr>
    </w:tbl>
    <w:p>
      <w:pPr>
        <w:pStyle w:val="shimo normal"/>
        <w:spacing w:line="240"/>
        <w:jc w:val="left"/>
      </w:pPr>
    </w:p>
    <w:p>
      <w:pPr>
        <w:pStyle w:val="shimo normal"/>
        <w:spacing w:line="240"/>
      </w:pPr>
      <w:r>
        <w:rPr>
          <w:rFonts w:ascii="" w:hAnsi="" w:cs="" w:eastAsia=""/>
          <w:b w:val="true"/>
          <w:sz w:val="22"/>
        </w:rPr>
        <w:t>4、产品认证</w:t>
      </w:r>
    </w:p>
    <w:tbl>
      <w:tblPr>
        <w:tblW w:w="7544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44"/>
        <w:gridCol w:w="1675"/>
        <w:gridCol w:w="1125"/>
        <w:gridCol w:w="3350"/>
        <w:gridCol w:w="549"/>
      </w:tblGrid>
      <w:tr>
        <w:trPr>
          <w:trHeight w:val="30"/>
        </w:trPr>
        <w:tc>
          <w:tcPr>
            <w:tcW w:w="844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认证</w:t>
            </w:r>
          </w:p>
        </w:tc>
        <w:tc>
          <w:tcPr>
            <w:tcW w:w="1675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标准</w:t>
            </w:r>
          </w:p>
        </w:tc>
        <w:tc>
          <w:tcPr>
            <w:tcW w:w="5025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等级</w:t>
            </w:r>
          </w:p>
        </w:tc>
      </w:tr>
      <w:tr>
        <w:trPr>
          <w:trHeight w:val="300"/>
        </w:trPr>
        <w:tc>
          <w:tcPr>
            <w:tcW w:w="844" w:type="dxa"/>
            <w:vMerge w:val="restart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EMC</w:t>
            </w:r>
          </w:p>
        </w:tc>
        <w:tc>
          <w:tcPr>
            <w:tcW w:w="1675" w:type="dxa"/>
            <w:vMerge w:val="restart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EN 61326-1(通用)</w:t>
            </w:r>
          </w:p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EN 61326-2-3(工业变送器)</w:t>
            </w:r>
          </w:p>
          <w:p>
            <w:pPr>
              <w:jc w:val="left"/>
            </w:pPr>
            <w:r>
              <w:rPr>
                <w:rFonts w:ascii="宋体" w:hAnsi="宋体" w:cs="宋体" w:eastAsia="宋体"/>
                <w:strike w:val="true"/>
                <w:sz w:val="18"/>
              </w:rPr>
              <w:t>EN 61326-3-1(功能安全)</w:t>
            </w:r>
          </w:p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EN 50121-3-2(铁路)</w:t>
            </w:r>
          </w:p>
          <w:p>
            <w:pPr>
              <w:jc w:val="left"/>
            </w:pPr>
          </w:p>
        </w:tc>
        <w:tc>
          <w:tcPr>
            <w:tcW w:w="1125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测试</w:t>
            </w:r>
          </w:p>
        </w:tc>
        <w:tc>
          <w:tcPr>
            <w:tcW w:w="3350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标准</w:t>
            </w:r>
          </w:p>
        </w:tc>
        <w:tc>
          <w:tcPr>
            <w:tcW w:w="549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判据</w:t>
            </w:r>
          </w:p>
        </w:tc>
      </w:tr>
      <w:tr>
        <w:trPr>
          <w:trHeight w:val="360"/>
        </w:trPr>
        <w:tc>
          <w:tcPr>
            <w:vMerge w:val="continue"/>
            <w:vAlign w:val="center"/>
          </w:tcPr>
          <w:tcPr>
            <w:tcW w:w="844" w:type="dxa"/>
          </w:tcPr>
          <w:p>
            <w:pPr>
              <w:jc w:val="center"/>
            </w:pPr>
          </w:p>
        </w:tc>
        <w:tc>
          <w:tcPr>
            <w:vMerge w:val="continue"/>
          </w:tcPr>
          <w:tcPr>
            <w:tcW w:w="1675" w:type="dxa"/>
          </w:tcPr>
          <w:p>
            <w:pPr>
              <w:jc w:val="left"/>
            </w:pPr>
          </w:p>
        </w:tc>
        <w:tc>
          <w:tcPr>
            <w:tcW w:w="1125" w:type="dxa"/>
            <w:vAlign w:val="center"/>
          </w:tcPr>
          <w:p>
            <w:pPr>
              <w:ind w:left="240"/>
              <w:jc w:val="left"/>
            </w:pPr>
            <w:r>
              <w:rPr>
                <w:rFonts w:ascii="宋体" w:hAnsi="宋体" w:cs="宋体" w:eastAsia="宋体"/>
                <w:sz w:val="18"/>
              </w:rPr>
              <w:t>ESD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接触4kV</w:t>
            </w:r>
            <w:r>
              <w:rPr>
                <w:rFonts w:ascii="宋体" w:hAnsi="宋体" w:cs="宋体" w:eastAsia="宋体"/>
                <w:color w:val="FF0000"/>
                <w:sz w:val="18"/>
              </w:rPr>
              <w:t>(内控8kV)</w:t>
            </w:r>
          </w:p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空气8kV</w:t>
            </w:r>
            <w:r>
              <w:rPr>
                <w:rFonts w:ascii="宋体" w:hAnsi="宋体" w:cs="宋体" w:eastAsia="宋体"/>
                <w:color w:val="FF0000"/>
                <w:sz w:val="18"/>
              </w:rPr>
              <w:t>(内控15kV)</w:t>
            </w:r>
          </w:p>
        </w:tc>
        <w:tc>
          <w:tcPr>
            <w:tcW w:w="549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A</w:t>
            </w:r>
          </w:p>
        </w:tc>
      </w:tr>
      <w:tr>
        <w:trPr>
          <w:trHeight w:val="390"/>
        </w:trPr>
        <w:tc>
          <w:tcPr>
            <w:vMerge w:val="continue"/>
            <w:vAlign w:val="center"/>
          </w:tcPr>
          <w:tcPr>
            <w:tcW w:w="844" w:type="dxa"/>
          </w:tcPr>
          <w:p>
            <w:pPr>
              <w:jc w:val="center"/>
            </w:pPr>
          </w:p>
        </w:tc>
        <w:tc>
          <w:tcPr>
            <w:vMerge w:val="continue"/>
          </w:tcPr>
          <w:tcPr>
            <w:tcW w:w="1675" w:type="dxa"/>
          </w:tcPr>
          <w:p>
            <w:pPr>
              <w:jc w:val="left"/>
            </w:pPr>
          </w:p>
        </w:tc>
        <w:tc>
          <w:tcPr>
            <w:tcW w:w="1125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电磁场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80MHz~1GHz 20V/m</w:t>
            </w:r>
            <w:r>
              <w:rPr>
                <w:rFonts w:ascii="宋体" w:hAnsi="宋体" w:cs="宋体" w:eastAsia="宋体"/>
                <w:color w:val="ff0000"/>
                <w:sz w:val="18"/>
              </w:rPr>
              <w:t>(内控≥30V/m)</w:t>
            </w:r>
          </w:p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1.4GHz~2GHz 10V/m</w:t>
            </w:r>
            <w:r>
              <w:rPr>
                <w:rFonts w:ascii="宋体" w:hAnsi="宋体" w:cs="宋体" w:eastAsia="宋体"/>
                <w:color w:val="ff0000"/>
                <w:sz w:val="18"/>
              </w:rPr>
              <w:t>(内控≥15V/m)</w:t>
            </w:r>
          </w:p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2GHz~2.7GHz 10V/m</w:t>
            </w:r>
            <w:r>
              <w:rPr>
                <w:rFonts w:ascii="宋体" w:hAnsi="宋体" w:cs="宋体" w:eastAsia="宋体"/>
                <w:color w:val="ff0000"/>
                <w:sz w:val="18"/>
              </w:rPr>
              <w:t>(内控≥15V/m)</w:t>
            </w:r>
          </w:p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5.1GHz~6GHz 3V/m</w:t>
            </w:r>
            <w:r>
              <w:rPr>
                <w:rFonts w:ascii="宋体" w:hAnsi="宋体" w:cs="宋体" w:eastAsia="宋体"/>
                <w:color w:val="ff0000"/>
                <w:sz w:val="18"/>
              </w:rPr>
              <w:t>(内控≥5V/m)</w:t>
            </w:r>
          </w:p>
        </w:tc>
        <w:tc>
          <w:tcPr>
            <w:tcW w:w="549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A</w:t>
            </w:r>
          </w:p>
        </w:tc>
      </w:tr>
      <w:tr>
        <w:trPr>
          <w:trHeight w:val="360"/>
        </w:trPr>
        <w:tc>
          <w:tcPr>
            <w:vMerge w:val="continue"/>
            <w:vAlign w:val="center"/>
          </w:tcPr>
          <w:tcPr>
            <w:tcW w:w="844" w:type="dxa"/>
          </w:tcPr>
          <w:p>
            <w:pPr>
              <w:jc w:val="center"/>
            </w:pPr>
          </w:p>
        </w:tc>
        <w:tc>
          <w:tcPr>
            <w:vMerge w:val="continue"/>
          </w:tcPr>
          <w:tcPr>
            <w:tcW w:w="1675" w:type="dxa"/>
          </w:tcPr>
          <w:p>
            <w:pPr>
              <w:jc w:val="left"/>
            </w:pPr>
          </w:p>
        </w:tc>
        <w:tc>
          <w:tcPr>
            <w:tcW w:w="1125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工频磁场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30A/m</w:t>
            </w:r>
            <w:r>
              <w:rPr>
                <w:rFonts w:ascii="宋体" w:hAnsi="宋体" w:cs="宋体" w:eastAsia="宋体"/>
                <w:color w:val="ff0000"/>
                <w:sz w:val="18"/>
              </w:rPr>
              <w:t>(内控≥45A/m)</w:t>
            </w:r>
          </w:p>
        </w:tc>
        <w:tc>
          <w:tcPr>
            <w:tcW w:w="549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A</w:t>
            </w:r>
          </w:p>
        </w:tc>
      </w:tr>
      <w:tr>
        <w:trPr>
          <w:trHeight w:val="30"/>
        </w:trPr>
        <w:tc>
          <w:tcPr>
            <w:vMerge w:val="continue"/>
            <w:vAlign w:val="center"/>
          </w:tcPr>
          <w:tcPr>
            <w:tcW w:w="844" w:type="dxa"/>
          </w:tcPr>
          <w:p>
            <w:pPr>
              <w:jc w:val="center"/>
            </w:pPr>
          </w:p>
        </w:tc>
        <w:tc>
          <w:tcPr>
            <w:vMerge w:val="continue"/>
          </w:tcPr>
          <w:tcPr>
            <w:tcW w:w="1675" w:type="dxa"/>
          </w:tcPr>
          <w:p>
            <w:pPr>
              <w:jc w:val="left"/>
            </w:pPr>
          </w:p>
        </w:tc>
        <w:tc>
          <w:tcPr>
            <w:tcW w:w="1125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雷击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3 kV (5/50 ns, 5 kHz) </w:t>
            </w:r>
          </w:p>
        </w:tc>
        <w:tc>
          <w:tcPr>
            <w:tcW w:w="549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A</w:t>
            </w:r>
          </w:p>
        </w:tc>
      </w:tr>
      <w:tr>
        <w:trPr>
          <w:trHeight w:val="435"/>
        </w:trPr>
        <w:tc>
          <w:tcPr>
            <w:vMerge w:val="continue"/>
            <w:vAlign w:val="center"/>
          </w:tcPr>
          <w:tcPr>
            <w:tcW w:w="844" w:type="dxa"/>
          </w:tcPr>
          <w:p>
            <w:pPr>
              <w:jc w:val="center"/>
            </w:pPr>
          </w:p>
        </w:tc>
        <w:tc>
          <w:tcPr>
            <w:vMerge w:val="continue"/>
          </w:tcPr>
          <w:tcPr>
            <w:tcW w:w="1675" w:type="dxa"/>
          </w:tcPr>
          <w:p>
            <w:pPr>
              <w:jc w:val="left"/>
            </w:pPr>
          </w:p>
        </w:tc>
        <w:tc>
          <w:tcPr>
            <w:tcW w:w="1125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浪涌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 xml:space="preserve">1 kV (line to line) </w:t>
            </w:r>
          </w:p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2 kV (line to ground)</w:t>
            </w:r>
          </w:p>
          <w:p>
            <w:pPr>
              <w:jc w:val="left"/>
            </w:pPr>
            <w:r>
              <w:drawing>
                <wp:inline distT="0" distR="0" distB="0" distL="0">
                  <wp:extent cx="2127250" cy="1690940"/>
                  <wp:docPr id="0" name="Drawing 0" descr="图片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图片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7250" cy="1690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</w:p>
        </w:tc>
        <w:tc>
          <w:tcPr>
            <w:tcW w:w="549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B</w:t>
            </w:r>
          </w:p>
        </w:tc>
      </w:tr>
      <w:tr>
        <w:trPr>
          <w:trHeight w:val="30"/>
        </w:trPr>
        <w:tc>
          <w:tcPr>
            <w:vMerge w:val="continue"/>
            <w:vAlign w:val="center"/>
          </w:tcPr>
          <w:tcPr>
            <w:tcW w:w="844" w:type="dxa"/>
          </w:tcPr>
          <w:p>
            <w:pPr>
              <w:jc w:val="center"/>
            </w:pPr>
          </w:p>
        </w:tc>
        <w:tc>
          <w:tcPr>
            <w:vMerge w:val="continue"/>
          </w:tcPr>
          <w:tcPr>
            <w:tcW w:w="1675" w:type="dxa"/>
          </w:tcPr>
          <w:p>
            <w:pPr>
              <w:jc w:val="left"/>
            </w:pPr>
          </w:p>
        </w:tc>
        <w:tc>
          <w:tcPr>
            <w:tcW w:w="1125" w:type="dxa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传导抗扰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10 V (150 kHz to 80 MHz)</w:t>
            </w:r>
            <w:r>
              <w:rPr>
                <w:rFonts w:ascii="宋体" w:hAnsi="宋体" w:cs="宋体" w:eastAsia="宋体"/>
                <w:color w:val="ff0000"/>
                <w:sz w:val="18"/>
              </w:rPr>
              <w:t>(内控≥20V)</w:t>
            </w:r>
          </w:p>
        </w:tc>
        <w:tc>
          <w:tcPr>
            <w:tcW w:w="549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A</w:t>
            </w:r>
          </w:p>
        </w:tc>
      </w:tr>
      <w:tr>
        <w:trPr>
          <w:trHeight w:val="405"/>
        </w:trPr>
        <w:tc>
          <w:tcPr>
            <w:vMerge w:val="continue"/>
            <w:vAlign w:val="center"/>
          </w:tcPr>
          <w:tcPr>
            <w:tcW w:w="844" w:type="dxa"/>
          </w:tcPr>
          <w:p>
            <w:pPr>
              <w:jc w:val="center"/>
            </w:pPr>
          </w:p>
        </w:tc>
        <w:tc>
          <w:tcPr>
            <w:vMerge w:val="continue"/>
          </w:tcPr>
          <w:tcPr>
            <w:tcW w:w="1675" w:type="dxa"/>
          </w:tcPr>
          <w:p>
            <w:pPr>
              <w:jc w:val="left"/>
            </w:pPr>
          </w:p>
        </w:tc>
        <w:tc>
          <w:tcPr>
            <w:tcW w:w="1125" w:type="dxa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共模干扰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1 V to 10 V, 20 dB/Decade (1.5 kHz to 15 kHz)</w:t>
            </w:r>
          </w:p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10 V (15 kHz to 150 kHz)</w:t>
            </w:r>
          </w:p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10 V (DC, 16 2/3 Hz, 50/60 Hz and 150/180 Hz)</w:t>
            </w:r>
          </w:p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100 V short duration (1 s. DC, 16 2/3 Hz and 50/60 Hz)</w:t>
            </w:r>
          </w:p>
        </w:tc>
        <w:tc>
          <w:tcPr>
            <w:tcW w:w="549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A</w:t>
            </w:r>
          </w:p>
        </w:tc>
      </w:tr>
      <w:tr>
        <w:trPr>
          <w:trHeight w:val="30"/>
        </w:trPr>
        <w:tc>
          <w:tcPr>
            <w:vMerge w:val="continue"/>
            <w:vAlign w:val="center"/>
          </w:tcPr>
          <w:tcPr>
            <w:tcW w:w="844" w:type="dxa"/>
          </w:tcPr>
          <w:p>
            <w:pPr>
              <w:jc w:val="center"/>
            </w:pPr>
          </w:p>
        </w:tc>
        <w:tc>
          <w:tcPr>
            <w:vMerge w:val="continue"/>
          </w:tcPr>
          <w:tcPr>
            <w:tcW w:w="1675" w:type="dxa"/>
          </w:tcPr>
          <w:p>
            <w:pPr>
              <w:jc w:val="left"/>
            </w:pPr>
          </w:p>
        </w:tc>
        <w:tc>
          <w:tcPr>
            <w:tcW w:w="1125" w:type="dxa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电压跌落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40 % UT for 10 ms</w:t>
            </w:r>
          </w:p>
        </w:tc>
        <w:tc>
          <w:tcPr>
            <w:tcW w:w="549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B</w:t>
            </w:r>
          </w:p>
        </w:tc>
      </w:tr>
      <w:tr>
        <w:trPr>
          <w:trHeight w:val="30"/>
        </w:trPr>
        <w:tc>
          <w:tcPr>
            <w:vMerge w:val="continue"/>
            <w:vAlign w:val="center"/>
          </w:tcPr>
          <w:tcPr>
            <w:tcW w:w="844" w:type="dxa"/>
          </w:tcPr>
          <w:p>
            <w:pPr>
              <w:jc w:val="center"/>
            </w:pPr>
          </w:p>
        </w:tc>
        <w:tc>
          <w:tcPr>
            <w:vMerge w:val="continue"/>
          </w:tcPr>
          <w:tcPr>
            <w:tcW w:w="1675" w:type="dxa"/>
          </w:tcPr>
          <w:p>
            <w:pPr>
              <w:jc w:val="left"/>
            </w:pPr>
          </w:p>
        </w:tc>
        <w:tc>
          <w:tcPr>
            <w:tcW w:w="1125" w:type="dxa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短时中断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0 % t/T for 20 ms</w:t>
            </w:r>
          </w:p>
        </w:tc>
        <w:tc>
          <w:tcPr>
            <w:tcW w:w="549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B</w:t>
            </w:r>
          </w:p>
        </w:tc>
      </w:tr>
      <w:tr>
        <w:trPr>
          <w:trHeight w:val="30"/>
        </w:trPr>
        <w:tc>
          <w:tcPr>
            <w:tcW w:w="844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防爆</w:t>
            </w:r>
          </w:p>
        </w:tc>
        <w:tc>
          <w:tcPr>
            <w:tcW w:w="1675" w:type="dxa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 xml:space="preserve">IEC 60079-0 </w:t>
            </w:r>
          </w:p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IEC 60079-1</w:t>
            </w:r>
          </w:p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（隔爆）</w:t>
            </w:r>
          </w:p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IEC 60079-11</w:t>
            </w:r>
            <w:r>
              <w:rPr>
                <w:rFonts w:ascii="宋体" w:hAnsi="宋体" w:cs="宋体" w:eastAsia="宋体"/>
                <w:sz w:val="18"/>
              </w:rPr>
              <w:t>(本安)</w:t>
            </w:r>
          </w:p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IEC 60079-31(粉尘)</w:t>
            </w:r>
          </w:p>
          <w:p>
            <w:pPr>
              <w:jc w:val="left"/>
            </w:pPr>
          </w:p>
        </w:tc>
        <w:tc>
          <w:tcPr>
            <w:tcW w:w="5025" w:type="dxa"/>
            <w:gridSpan w:val="3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II 1G Ex ia IIC T4...T6 Ga(本安)，Ex D IIC T4…T6(隔爆)</w:t>
            </w:r>
          </w:p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III 1D Ex ia IIIC T4...T6 Da/Db，Ex D IIIC T4…T6Da/Db(粉尘)</w:t>
            </w:r>
          </w:p>
          <w:p>
            <w:pPr>
              <w:jc w:val="left"/>
            </w:pPr>
            <w:r>
              <w:rPr>
                <w:rFonts w:ascii="" w:hAnsi="" w:cs="" w:eastAsia=""/>
                <w:sz w:val="18"/>
              </w:rPr>
              <w:t>(隔爆要求玻璃烧结厚度≥3mm，对结构的静压强度有要求)</w:t>
            </w:r>
          </w:p>
        </w:tc>
      </w:tr>
      <w:tr>
        <w:trPr>
          <w:trHeight w:val="30"/>
        </w:trPr>
        <w:tc>
          <w:tcPr>
            <w:tcW w:w="844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船级社</w:t>
            </w:r>
          </w:p>
        </w:tc>
        <w:tc>
          <w:tcPr>
            <w:tcW w:w="1675" w:type="dxa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DNV(挪威)</w:t>
            </w:r>
          </w:p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CCS(中国)</w:t>
            </w:r>
          </w:p>
        </w:tc>
        <w:tc>
          <w:tcPr>
            <w:tcW w:w="5025" w:type="dxa"/>
            <w:gridSpan w:val="3"/>
            <w:vAlign w:val="center"/>
          </w:tcPr>
          <w:p>
            <w:pPr>
              <w:numPr>
                <w:ilvl w:val="0"/>
                <w:numId w:val="44"/>
              </w:numPr>
              <w:jc w:val="left"/>
            </w:pPr>
            <w:r>
              <w:rPr>
                <w:rFonts w:ascii="宋体" w:hAnsi="宋体" w:cs="宋体" w:eastAsia="宋体"/>
                <w:sz w:val="18"/>
              </w:rPr>
              <w:t>Temperature Class D</w:t>
            </w:r>
          </w:p>
          <w:p>
            <w:pPr>
              <w:numPr>
                <w:ilvl w:val="0"/>
                <w:numId w:val="45"/>
              </w:numPr>
              <w:jc w:val="left"/>
            </w:pPr>
            <w:r>
              <w:rPr>
                <w:rFonts w:ascii="宋体" w:hAnsi="宋体" w:cs="宋体" w:eastAsia="宋体"/>
                <w:sz w:val="18"/>
              </w:rPr>
              <w:t>Humidity Class B</w:t>
            </w:r>
          </w:p>
          <w:p>
            <w:pPr>
              <w:numPr>
                <w:ilvl w:val="0"/>
                <w:numId w:val="46"/>
              </w:numPr>
              <w:jc w:val="left"/>
            </w:pPr>
            <w:r>
              <w:rPr>
                <w:rFonts w:ascii="宋体" w:hAnsi="宋体" w:cs="宋体" w:eastAsia="宋体"/>
                <w:sz w:val="18"/>
              </w:rPr>
              <w:t>Vibration Class B</w:t>
            </w:r>
          </w:p>
          <w:p>
            <w:pPr>
              <w:numPr>
                <w:ilvl w:val="0"/>
                <w:numId w:val="47"/>
              </w:numPr>
              <w:jc w:val="left"/>
            </w:pPr>
            <w:r>
              <w:rPr>
                <w:rFonts w:ascii="宋体" w:hAnsi="宋体" w:cs="宋体" w:eastAsia="宋体"/>
                <w:sz w:val="18"/>
              </w:rPr>
              <w:t>EMC Class B</w:t>
            </w:r>
          </w:p>
          <w:p>
            <w:pPr>
              <w:numPr>
                <w:ilvl w:val="0"/>
                <w:numId w:val="48"/>
              </w:numPr>
              <w:jc w:val="left"/>
            </w:pPr>
            <w:r>
              <w:rPr>
                <w:rFonts w:ascii="宋体" w:hAnsi="宋体" w:cs="宋体" w:eastAsia="宋体"/>
                <w:sz w:val="18"/>
              </w:rPr>
              <w:t>Enclosure (DIN Plug) - C (IP56)</w:t>
            </w:r>
          </w:p>
          <w:p>
            <w:pPr>
              <w:numPr>
                <w:ilvl w:val="0"/>
                <w:numId w:val="49"/>
              </w:numPr>
              <w:jc w:val="left"/>
            </w:pPr>
            <w:r>
              <w:rPr>
                <w:rFonts w:ascii="宋体" w:hAnsi="宋体" w:cs="宋体" w:eastAsia="宋体"/>
                <w:sz w:val="18"/>
              </w:rPr>
              <w:t>Enclosure (Depth Cable) - D (IP68 -200 mH2O)</w:t>
            </w:r>
          </w:p>
          <w:p>
            <w:pPr>
              <w:numPr>
                <w:ilvl w:val="0"/>
                <w:numId w:val="50"/>
              </w:numPr>
              <w:jc w:val="left"/>
            </w:pPr>
            <w:r>
              <w:rPr>
                <w:rFonts w:ascii="宋体" w:hAnsi="宋体" w:cs="宋体" w:eastAsia="宋体"/>
                <w:sz w:val="18"/>
              </w:rPr>
              <w:t>Enclosure (Demountable Depth Cable) - D (IP68 -100 mH2O)</w:t>
            </w:r>
          </w:p>
        </w:tc>
      </w:tr>
      <w:tr>
        <w:trPr>
          <w:trHeight w:val="30"/>
        </w:trPr>
        <w:tc>
          <w:tcPr>
            <w:tcW w:w="844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铁路</w:t>
            </w:r>
          </w:p>
        </w:tc>
        <w:tc>
          <w:tcPr>
            <w:tcW w:w="1675" w:type="dxa"/>
          </w:tcPr>
          <w:p>
            <w:pPr>
              <w:jc w:val="left"/>
            </w:pPr>
            <w:r>
              <w:rPr>
                <w:rFonts w:ascii="宋体" w:hAnsi="宋体" w:cs="宋体" w:eastAsia="宋体"/>
                <w:b w:val="true"/>
                <w:sz w:val="18"/>
              </w:rPr>
              <w:t>EN 50155、EN61373</w:t>
            </w:r>
          </w:p>
        </w:tc>
        <w:tc>
          <w:tcPr>
            <w:tcW w:w="5025" w:type="dxa"/>
            <w:gridSpan w:val="3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/</w:t>
            </w:r>
          </w:p>
        </w:tc>
      </w:tr>
      <w:tr>
        <w:trPr>
          <w:trHeight w:val="30"/>
        </w:trPr>
        <w:tc>
          <w:tcPr>
            <w:tcW w:w="7544" w:type="dxa"/>
            <w:gridSpan w:val="5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备注：</w:t>
            </w:r>
          </w:p>
          <w:p>
            <w:pPr>
              <w:numPr>
                <w:ilvl w:val="0"/>
                <w:numId w:val="51"/>
              </w:numPr>
              <w:jc w:val="left"/>
            </w:pPr>
            <w:r>
              <w:rPr>
                <w:rFonts w:ascii="宋体" w:hAnsi="宋体" w:cs="宋体" w:eastAsia="宋体"/>
                <w:sz w:val="18"/>
              </w:rPr>
              <w:t>测试认证分为专项试认证及行业试认证，行业的测试认证会与专项试认证有重叠关系，需要收集竞品的认证/测试信息，抽取出来专项的测试认证信息，汇总整合后取最苛刻的专项测试等级；</w:t>
            </w:r>
          </w:p>
          <w:p>
            <w:pPr>
              <w:numPr>
                <w:ilvl w:val="0"/>
                <w:numId w:val="51"/>
              </w:numPr>
              <w:jc w:val="left"/>
            </w:pPr>
            <w:r>
              <w:rPr>
                <w:rFonts w:ascii="宋体" w:hAnsi="宋体" w:cs="宋体" w:eastAsia="宋体"/>
                <w:sz w:val="18"/>
              </w:rPr>
              <w:t>测试认证是行业门槛，为了尽可能的降低现场适应风险，在设计及测试时，要留有足够的裕量，内控标准要严于上述标准；为了确定内控标准是否足够严苛，可以拿竞品做对比测试分析。</w:t>
            </w:r>
          </w:p>
        </w:tc>
      </w:tr>
    </w:tbl>
    <w:p>
      <w:pPr>
        <w:pStyle w:val="shimo normal"/>
        <w:spacing w:line="240"/>
        <w:jc w:val="left"/>
      </w:pPr>
    </w:p>
    <w:p>
      <w:pPr>
        <w:pStyle w:val="shimo heading 1"/>
        <w:spacing w:line="240"/>
      </w:pPr>
      <w:r>
        <w:rPr>
          <w:rFonts w:ascii="" w:hAnsi="" w:cs="" w:eastAsia=""/>
          <w:b w:val="true"/>
          <w:szCs w:val="28"/>
        </w:rPr>
        <w:t>七、产品成本控制</w:t>
      </w:r>
    </w:p>
    <w:tbl>
      <w:tblPr>
        <w:tblW w:w="7852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1433"/>
        <w:gridCol w:w="2626"/>
        <w:gridCol w:w="3792"/>
      </w:tblGrid>
      <w:tr>
        <w:trPr>
          <w:trHeight w:val="30"/>
        </w:trPr>
        <w:tc>
          <w:tcPr>
            <w:tcW w:w="1433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序号</w:t>
            </w:r>
          </w:p>
        </w:tc>
        <w:tc>
          <w:tcPr>
            <w:tcW w:w="2626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主要组件</w:t>
            </w:r>
          </w:p>
        </w:tc>
        <w:tc>
          <w:tcPr>
            <w:tcW w:w="3792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目标成本</w:t>
            </w:r>
            <w:r>
              <w:rPr>
                <w:rFonts w:ascii="宋体" w:hAnsi="宋体" w:cs="宋体" w:eastAsia="宋体"/>
                <w:b w:val="true"/>
                <w:sz w:val="18"/>
              </w:rPr>
              <w:t>@20K/YEAR</w:t>
            </w:r>
          </w:p>
        </w:tc>
      </w:tr>
      <w:tr>
        <w:trPr>
          <w:trHeight w:val="60"/>
        </w:trPr>
        <w:tc>
          <w:tcPr>
            <w:tcW w:w="1433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</w:t>
            </w:r>
          </w:p>
        </w:tc>
        <w:tc>
          <w:tcPr>
            <w:tcW w:w="2626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数字压力模块</w:t>
            </w:r>
          </w:p>
        </w:tc>
        <w:tc>
          <w:tcPr>
            <w:tcW w:w="3792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&lt;</w:t>
            </w:r>
            <w:r>
              <w:rPr>
                <w:rFonts w:ascii="宋体" w:hAnsi="宋体" w:cs="宋体" w:eastAsia="宋体"/>
                <w:sz w:val="18"/>
              </w:rPr>
              <w:t>￥175</w:t>
            </w:r>
          </w:p>
        </w:tc>
      </w:tr>
      <w:tr>
        <w:trPr>
          <w:trHeight w:val="60"/>
        </w:trPr>
        <w:tc>
          <w:tcPr>
            <w:tcW w:w="1433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2</w:t>
            </w:r>
          </w:p>
        </w:tc>
        <w:tc>
          <w:tcPr>
            <w:tcW w:w="2626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变送器输出模块</w:t>
            </w:r>
          </w:p>
        </w:tc>
        <w:tc>
          <w:tcPr>
            <w:tcW w:w="3792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&lt;</w:t>
            </w:r>
            <w:r>
              <w:rPr>
                <w:rFonts w:ascii="宋体" w:hAnsi="宋体" w:cs="宋体" w:eastAsia="宋体"/>
                <w:sz w:val="18"/>
              </w:rPr>
              <w:t>￥75</w:t>
            </w:r>
          </w:p>
        </w:tc>
      </w:tr>
      <w:tr>
        <w:trPr>
          <w:trHeight w:val="60"/>
        </w:trPr>
        <w:tc>
          <w:tcPr>
            <w:tcW w:w="1433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3</w:t>
            </w:r>
          </w:p>
        </w:tc>
        <w:tc>
          <w:tcPr>
            <w:tcW w:w="2626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压力接头</w:t>
            </w:r>
          </w:p>
        </w:tc>
        <w:tc>
          <w:tcPr>
            <w:tcW w:w="3792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&lt;</w:t>
            </w:r>
            <w:r>
              <w:rPr>
                <w:rFonts w:ascii="宋体" w:hAnsi="宋体" w:cs="宋体" w:eastAsia="宋体"/>
                <w:sz w:val="18"/>
              </w:rPr>
              <w:t>￥</w:t>
            </w:r>
            <w:r>
              <w:rPr>
                <w:rFonts w:ascii="宋体" w:hAnsi="宋体" w:cs="宋体" w:eastAsia="宋体"/>
                <w:sz w:val="18"/>
              </w:rPr>
              <w:t>3</w:t>
            </w:r>
            <w:r>
              <w:rPr>
                <w:rFonts w:ascii="宋体" w:hAnsi="宋体" w:cs="宋体" w:eastAsia="宋体"/>
                <w:sz w:val="18"/>
              </w:rPr>
              <w:t>5</w:t>
            </w:r>
          </w:p>
        </w:tc>
      </w:tr>
      <w:tr>
        <w:trPr>
          <w:trHeight w:val="30"/>
        </w:trPr>
        <w:tc>
          <w:tcPr>
            <w:tcW w:w="1433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4</w:t>
            </w:r>
          </w:p>
        </w:tc>
        <w:tc>
          <w:tcPr>
            <w:tcW w:w="2626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包装</w:t>
            </w:r>
          </w:p>
        </w:tc>
        <w:tc>
          <w:tcPr>
            <w:tcW w:w="3792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&lt;</w:t>
            </w:r>
            <w:r>
              <w:rPr>
                <w:rFonts w:ascii="宋体" w:hAnsi="宋体" w:cs="宋体" w:eastAsia="宋体"/>
                <w:sz w:val="18"/>
              </w:rPr>
              <w:t>￥</w:t>
            </w:r>
            <w:r>
              <w:rPr>
                <w:rFonts w:ascii="宋体" w:hAnsi="宋体" w:cs="宋体" w:eastAsia="宋体"/>
                <w:sz w:val="18"/>
              </w:rPr>
              <w:t>1</w:t>
            </w:r>
            <w:r>
              <w:rPr>
                <w:rFonts w:ascii="宋体" w:hAnsi="宋体" w:cs="宋体" w:eastAsia="宋体"/>
                <w:sz w:val="18"/>
              </w:rPr>
              <w:t>5</w:t>
            </w:r>
          </w:p>
        </w:tc>
      </w:tr>
      <w:tr>
        <w:trPr>
          <w:trHeight w:val="30"/>
        </w:trPr>
        <w:tc>
          <w:tcPr>
            <w:tcW w:w="7852" w:type="dxa"/>
            <w:gridSpan w:val="3"/>
          </w:tcPr>
          <w:p>
            <w:pPr>
              <w:numPr>
                <w:ilvl w:val="0"/>
                <w:numId w:val="52"/>
              </w:numPr>
              <w:jc w:val="left"/>
            </w:pPr>
            <w:r>
              <w:rPr>
                <w:rFonts w:ascii="宋体" w:hAnsi="宋体" w:cs="宋体" w:eastAsia="宋体"/>
                <w:sz w:val="18"/>
              </w:rPr>
              <w:t>整机目标BOM成本：&lt;￥300 @(</w:t>
            </w:r>
            <w:r>
              <w:rPr>
                <w:rFonts w:ascii="宋体" w:hAnsi="宋体" w:cs="宋体" w:eastAsia="宋体"/>
                <w:sz w:val="18"/>
              </w:rPr>
              <w:t>1</w:t>
            </w:r>
            <w:r>
              <w:rPr>
                <w:rFonts w:ascii="宋体" w:hAnsi="宋体" w:cs="宋体" w:eastAsia="宋体"/>
                <w:sz w:val="18"/>
              </w:rPr>
              <w:t>0K PER YEAR)；整机成本与产量高度相关，上述目标成本基于年产</w:t>
            </w:r>
            <w:r>
              <w:rPr>
                <w:rFonts w:ascii="宋体" w:hAnsi="宋体" w:cs="宋体" w:eastAsia="宋体"/>
                <w:sz w:val="18"/>
              </w:rPr>
              <w:t>1</w:t>
            </w:r>
            <w:r>
              <w:rPr>
                <w:rFonts w:ascii="宋体" w:hAnsi="宋体" w:cs="宋体" w:eastAsia="宋体"/>
                <w:sz w:val="18"/>
              </w:rPr>
              <w:t>0K ；</w:t>
            </w:r>
          </w:p>
          <w:p>
            <w:pPr>
              <w:numPr>
                <w:ilvl w:val="0"/>
                <w:numId w:val="52"/>
              </w:numPr>
              <w:jc w:val="left"/>
            </w:pPr>
            <w:r>
              <w:rPr>
                <w:rFonts w:ascii="宋体" w:hAnsi="宋体" w:cs="宋体" w:eastAsia="宋体"/>
                <w:sz w:val="18"/>
              </w:rPr>
              <w:t>基于此目标成本编制《产品成本设计书》，根据项目的不同阶段定期核算修正；《产品成本设计书》需要进一步拆解成本构成，并核算生产成本,给出不同产量下的阶梯成本，为后续的市场定价提供依据。</w:t>
            </w:r>
          </w:p>
        </w:tc>
      </w:tr>
    </w:tbl>
    <w:p>
      <w:pPr>
        <w:pStyle w:val="shimo normal"/>
        <w:spacing w:line="240"/>
      </w:pPr>
      <w:r>
        <w:rPr>
          <w:rFonts w:ascii="" w:hAnsi="" w:cs="" w:eastAsia=""/>
          <w:i w:val="true"/>
          <w:sz w:val="18"/>
          <w:szCs w:val="18"/>
        </w:rPr>
        <w:t>成本控制详见《产品成本控制设计书》；</w:t>
      </w:r>
    </w:p>
    <w:p>
      <w:pPr>
        <w:pStyle w:val="shimo normal"/>
        <w:spacing w:line="240"/>
      </w:pPr>
    </w:p>
    <w:p>
      <w:pPr>
        <w:pStyle w:val="shimo heading 1"/>
        <w:spacing w:line="240"/>
      </w:pPr>
      <w:r>
        <w:rPr>
          <w:rFonts w:ascii="" w:hAnsi="" w:cs="" w:eastAsia=""/>
          <w:b w:val="true"/>
          <w:szCs w:val="28"/>
        </w:rPr>
        <w:t>八、提交成果</w:t>
      </w:r>
    </w:p>
    <w:tbl>
      <w:tblPr>
        <w:tblW w:w="7865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1152"/>
        <w:gridCol w:w="6713"/>
      </w:tblGrid>
      <w:tr>
        <w:trPr>
          <w:trHeight w:val="270"/>
        </w:trPr>
        <w:tc>
          <w:tcPr>
            <w:tcW w:w="1152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序号</w:t>
            </w:r>
          </w:p>
        </w:tc>
        <w:tc>
          <w:tcPr>
            <w:tcW w:w="6713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成果内容</w:t>
            </w:r>
          </w:p>
        </w:tc>
      </w:tr>
      <w:tr>
        <w:trPr>
          <w:trHeight w:val="270"/>
        </w:trPr>
        <w:tc>
          <w:tcPr>
            <w:tcW w:w="1152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</w:t>
            </w:r>
          </w:p>
        </w:tc>
        <w:tc>
          <w:tcPr>
            <w:tcW w:w="6713" w:type="dxa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齐套CAXA归档文件</w:t>
            </w:r>
          </w:p>
        </w:tc>
      </w:tr>
      <w:tr>
        <w:trPr>
          <w:trHeight w:val="270"/>
        </w:trPr>
        <w:tc>
          <w:tcPr>
            <w:tcW w:w="1152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2</w:t>
            </w:r>
          </w:p>
        </w:tc>
        <w:tc>
          <w:tcPr>
            <w:tcW w:w="6713" w:type="dxa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齐套生产工装</w:t>
            </w:r>
          </w:p>
        </w:tc>
      </w:tr>
      <w:tr>
        <w:trPr>
          <w:trHeight w:val="270"/>
        </w:trPr>
        <w:tc>
          <w:tcPr>
            <w:tcW w:w="1152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3</w:t>
            </w:r>
          </w:p>
        </w:tc>
        <w:tc>
          <w:tcPr>
            <w:tcW w:w="6713" w:type="dxa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齐套生产管理软件</w:t>
            </w:r>
          </w:p>
        </w:tc>
      </w:tr>
      <w:tr>
        <w:trPr>
          <w:trHeight w:val="270"/>
        </w:trPr>
        <w:tc>
          <w:tcPr>
            <w:tcW w:w="1152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4</w:t>
            </w:r>
          </w:p>
        </w:tc>
        <w:tc>
          <w:tcPr>
            <w:tcW w:w="6713" w:type="dxa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齐套产品认证证书</w:t>
            </w:r>
          </w:p>
        </w:tc>
      </w:tr>
      <w:tr>
        <w:trPr>
          <w:trHeight w:val="270"/>
        </w:trPr>
        <w:tc>
          <w:tcPr>
            <w:tcW w:w="1152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5</w:t>
            </w:r>
          </w:p>
        </w:tc>
        <w:tc>
          <w:tcPr>
            <w:tcW w:w="6713" w:type="dxa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齐套程序源码</w:t>
            </w:r>
          </w:p>
        </w:tc>
      </w:tr>
      <w:tr>
        <w:trPr>
          <w:trHeight w:val="270"/>
        </w:trPr>
        <w:tc>
          <w:tcPr>
            <w:tcW w:w="1152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6</w:t>
            </w:r>
          </w:p>
        </w:tc>
        <w:tc>
          <w:tcPr>
            <w:tcW w:w="6713" w:type="dxa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齐套产品各阶段测试报告</w:t>
            </w:r>
          </w:p>
        </w:tc>
      </w:tr>
      <w:tr>
        <w:trPr>
          <w:trHeight w:val="270"/>
        </w:trPr>
        <w:tc>
          <w:tcPr>
            <w:tcW w:w="1152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7</w:t>
            </w:r>
          </w:p>
        </w:tc>
        <w:tc>
          <w:tcPr>
            <w:tcW w:w="6713" w:type="dxa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齐套产品专利&amp;软件著作权</w:t>
            </w:r>
          </w:p>
        </w:tc>
      </w:tr>
      <w:tr>
        <w:trPr>
          <w:trHeight w:val="270"/>
        </w:trPr>
        <w:tc>
          <w:tcPr>
            <w:tcW w:w="1152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8</w:t>
            </w:r>
          </w:p>
        </w:tc>
        <w:tc>
          <w:tcPr>
            <w:tcW w:w="6713" w:type="dxa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齐套产品定型确认报告</w:t>
            </w:r>
          </w:p>
        </w:tc>
      </w:tr>
      <w:tr>
        <w:trPr>
          <w:trHeight w:val="270"/>
        </w:trPr>
        <w:tc>
          <w:tcPr>
            <w:tcW w:w="1152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9</w:t>
            </w:r>
          </w:p>
        </w:tc>
        <w:tc>
          <w:tcPr>
            <w:tcW w:w="6713" w:type="dxa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齐套市场推广用文件</w:t>
            </w:r>
          </w:p>
        </w:tc>
      </w:tr>
    </w:tbl>
    <w:p>
      <w:pPr>
        <w:pStyle w:val="shimo heading 1"/>
        <w:spacing w:line="240"/>
      </w:pPr>
      <w:r>
        <w:rPr>
          <w:rFonts w:ascii="" w:hAnsi="" w:cs="" w:eastAsia=""/>
          <w:b w:val="true"/>
          <w:szCs w:val="28"/>
        </w:rPr>
        <w:t>九、人员配置</w:t>
      </w:r>
    </w:p>
    <w:p>
      <w:pPr>
        <w:pStyle w:val="shimo normal"/>
        <w:spacing w:line="240"/>
      </w:pPr>
    </w:p>
    <w:tbl>
      <w:tblPr>
        <w:tblW w:w="7852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1152"/>
        <w:gridCol w:w="2211"/>
        <w:gridCol w:w="3095"/>
        <w:gridCol w:w="1393"/>
      </w:tblGrid>
      <w:tr>
        <w:trPr>
          <w:trHeight w:val="270"/>
        </w:trPr>
        <w:tc>
          <w:tcPr>
            <w:tcW w:w="1152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序号</w:t>
            </w:r>
          </w:p>
        </w:tc>
        <w:tc>
          <w:tcPr>
            <w:tcW w:w="2211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职能团队</w:t>
            </w:r>
          </w:p>
        </w:tc>
        <w:tc>
          <w:tcPr>
            <w:tcW w:w="3095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主要人员</w:t>
            </w:r>
          </w:p>
        </w:tc>
        <w:tc>
          <w:tcPr>
            <w:tcW w:w="1393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所属部门</w:t>
            </w:r>
          </w:p>
        </w:tc>
      </w:tr>
      <w:tr>
        <w:trPr>
          <w:trHeight w:val="270"/>
        </w:trPr>
        <w:tc>
          <w:tcPr>
            <w:tcW w:w="1152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</w:t>
            </w:r>
          </w:p>
        </w:tc>
        <w:tc>
          <w:tcPr>
            <w:tcW w:w="2211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项目经理</w:t>
            </w:r>
          </w:p>
        </w:tc>
        <w:tc>
          <w:tcPr>
            <w:tcW w:w="3095" w:type="dxa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汪正波</w:t>
            </w:r>
          </w:p>
        </w:tc>
        <w:tc>
          <w:tcPr>
            <w:tcW w:w="1393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研究院</w:t>
            </w:r>
          </w:p>
        </w:tc>
      </w:tr>
      <w:tr>
        <w:trPr>
          <w:trHeight w:val="270"/>
        </w:trPr>
        <w:tc>
          <w:tcPr>
            <w:tcW w:w="1152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2</w:t>
            </w:r>
          </w:p>
        </w:tc>
        <w:tc>
          <w:tcPr>
            <w:tcW w:w="2211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硬件开发团队</w:t>
            </w:r>
          </w:p>
        </w:tc>
        <w:tc>
          <w:tcPr>
            <w:tcW w:w="3095" w:type="dxa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汪正波、汪普宏、任克强、李振华</w:t>
            </w:r>
            <w:r>
              <w:rPr>
                <w:rFonts w:ascii="宋体" w:hAnsi="宋体" w:cs="宋体" w:eastAsia="宋体"/>
                <w:sz w:val="18"/>
              </w:rPr>
              <w:t>、盖俊东</w:t>
            </w:r>
          </w:p>
        </w:tc>
        <w:tc>
          <w:tcPr>
            <w:tcW w:w="1393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研究院</w:t>
            </w:r>
            <w:r>
              <w:rPr>
                <w:rFonts w:ascii="宋体" w:hAnsi="宋体" w:cs="宋体" w:eastAsia="宋体"/>
                <w:sz w:val="18"/>
              </w:rPr>
              <w:t>/</w:t>
            </w:r>
            <w:r>
              <w:rPr>
                <w:rFonts w:ascii="宋体" w:hAnsi="宋体" w:cs="宋体" w:eastAsia="宋体"/>
                <w:sz w:val="18"/>
              </w:rPr>
              <w:t>研发中心</w:t>
            </w:r>
          </w:p>
        </w:tc>
      </w:tr>
      <w:tr>
        <w:trPr>
          <w:trHeight w:val="270"/>
        </w:trPr>
        <w:tc>
          <w:tcPr>
            <w:tcW w:w="1152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3</w:t>
            </w:r>
          </w:p>
        </w:tc>
        <w:tc>
          <w:tcPr>
            <w:tcW w:w="2211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结构设计团队</w:t>
            </w:r>
          </w:p>
        </w:tc>
        <w:tc>
          <w:tcPr>
            <w:tcW w:w="3095" w:type="dxa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王明</w:t>
            </w:r>
            <w:r>
              <w:rPr>
                <w:rFonts w:ascii="宋体" w:hAnsi="宋体" w:cs="宋体" w:eastAsia="宋体"/>
                <w:sz w:val="18"/>
              </w:rPr>
              <w:t>志</w:t>
            </w:r>
          </w:p>
        </w:tc>
        <w:tc>
          <w:tcPr>
            <w:tcW w:w="1393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研究院</w:t>
            </w:r>
          </w:p>
        </w:tc>
      </w:tr>
      <w:tr>
        <w:trPr>
          <w:trHeight w:val="270"/>
        </w:trPr>
        <w:tc>
          <w:tcPr>
            <w:tcW w:w="1152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4</w:t>
            </w:r>
          </w:p>
        </w:tc>
        <w:tc>
          <w:tcPr>
            <w:tcW w:w="2211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工业设计团队</w:t>
            </w:r>
            <w:r>
              <w:rPr>
                <w:rFonts w:ascii="宋体" w:hAnsi="宋体" w:cs="宋体" w:eastAsia="宋体"/>
                <w:sz w:val="18"/>
              </w:rPr>
              <w:t>(包装/说明书)</w:t>
            </w:r>
          </w:p>
        </w:tc>
        <w:tc>
          <w:tcPr>
            <w:tcW w:w="3095" w:type="dxa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待定</w:t>
            </w:r>
          </w:p>
        </w:tc>
        <w:tc>
          <w:tcPr>
            <w:tcW w:w="1393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研发中心</w:t>
            </w:r>
          </w:p>
        </w:tc>
      </w:tr>
      <w:tr>
        <w:trPr>
          <w:trHeight w:val="270"/>
        </w:trPr>
        <w:tc>
          <w:tcPr>
            <w:tcW w:w="1152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5</w:t>
            </w:r>
          </w:p>
        </w:tc>
        <w:tc>
          <w:tcPr>
            <w:tcW w:w="2211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测试团队</w:t>
            </w:r>
          </w:p>
        </w:tc>
        <w:tc>
          <w:tcPr>
            <w:tcW w:w="3095" w:type="dxa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待定</w:t>
            </w:r>
          </w:p>
        </w:tc>
        <w:tc>
          <w:tcPr>
            <w:tcW w:w="1393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/</w:t>
            </w:r>
          </w:p>
        </w:tc>
      </w:tr>
      <w:tr>
        <w:trPr>
          <w:trHeight w:val="270"/>
        </w:trPr>
        <w:tc>
          <w:tcPr>
            <w:tcW w:w="1152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6</w:t>
            </w:r>
          </w:p>
        </w:tc>
        <w:tc>
          <w:tcPr>
            <w:tcW w:w="2211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工装团队</w:t>
            </w:r>
          </w:p>
        </w:tc>
        <w:tc>
          <w:tcPr>
            <w:tcW w:w="3095" w:type="dxa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待定</w:t>
            </w:r>
          </w:p>
        </w:tc>
        <w:tc>
          <w:tcPr>
            <w:tcW w:w="1393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/</w:t>
            </w:r>
          </w:p>
        </w:tc>
      </w:tr>
      <w:tr>
        <w:trPr>
          <w:trHeight w:val="270"/>
        </w:trPr>
        <w:tc>
          <w:tcPr>
            <w:tcW w:w="1152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7</w:t>
            </w:r>
          </w:p>
        </w:tc>
        <w:tc>
          <w:tcPr>
            <w:tcW w:w="2211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工艺团队</w:t>
            </w:r>
          </w:p>
        </w:tc>
        <w:tc>
          <w:tcPr>
            <w:tcW w:w="3095" w:type="dxa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待定</w:t>
            </w:r>
          </w:p>
        </w:tc>
        <w:tc>
          <w:tcPr>
            <w:tcW w:w="1393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/</w:t>
            </w:r>
          </w:p>
        </w:tc>
      </w:tr>
      <w:tr>
        <w:trPr>
          <w:trHeight w:val="270"/>
        </w:trPr>
        <w:tc>
          <w:tcPr>
            <w:tcW w:w="1152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8</w:t>
            </w:r>
          </w:p>
        </w:tc>
        <w:tc>
          <w:tcPr>
            <w:tcW w:w="2211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市场</w:t>
            </w:r>
            <w:r>
              <w:rPr>
                <w:rFonts w:ascii="宋体" w:hAnsi="宋体" w:cs="宋体" w:eastAsia="宋体"/>
                <w:sz w:val="18"/>
              </w:rPr>
              <w:t>团队</w:t>
            </w:r>
          </w:p>
        </w:tc>
        <w:tc>
          <w:tcPr>
            <w:tcW w:w="3095" w:type="dxa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何君洲、王仕宇</w:t>
            </w:r>
          </w:p>
        </w:tc>
        <w:tc>
          <w:tcPr>
            <w:tcW w:w="1393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营销中心</w:t>
            </w:r>
          </w:p>
        </w:tc>
      </w:tr>
      <w:tr>
        <w:trPr>
          <w:trHeight w:val="270"/>
        </w:trPr>
        <w:tc>
          <w:tcPr>
            <w:tcW w:w="1152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9</w:t>
            </w:r>
          </w:p>
        </w:tc>
        <w:tc>
          <w:tcPr>
            <w:tcW w:w="2211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产品</w:t>
            </w:r>
            <w:r>
              <w:rPr>
                <w:rFonts w:ascii="宋体" w:hAnsi="宋体" w:cs="宋体" w:eastAsia="宋体"/>
                <w:sz w:val="18"/>
              </w:rPr>
              <w:t>经理</w:t>
            </w:r>
          </w:p>
        </w:tc>
        <w:tc>
          <w:tcPr>
            <w:tcW w:w="3095" w:type="dxa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季伟</w:t>
            </w:r>
          </w:p>
        </w:tc>
        <w:tc>
          <w:tcPr>
            <w:tcW w:w="1393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研发中心</w:t>
            </w:r>
          </w:p>
        </w:tc>
      </w:tr>
      <w:tr>
        <w:trPr>
          <w:trHeight w:val="270"/>
        </w:trPr>
        <w:tc>
          <w:tcPr>
            <w:tcW w:w="1152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10</w:t>
            </w:r>
          </w:p>
        </w:tc>
        <w:tc>
          <w:tcPr>
            <w:tcW w:w="2211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战略评估团队</w:t>
            </w:r>
          </w:p>
        </w:tc>
        <w:tc>
          <w:tcPr>
            <w:tcW w:w="3095" w:type="dxa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姜维利、何欣、赵士春、</w:t>
            </w:r>
            <w:r>
              <w:rPr>
                <w:rFonts w:ascii="宋体" w:hAnsi="宋体" w:cs="宋体" w:eastAsia="宋体"/>
                <w:sz w:val="18"/>
              </w:rPr>
              <w:t>赵明坚</w:t>
            </w:r>
            <w:r>
              <w:rPr>
                <w:rFonts w:ascii="宋体" w:hAnsi="宋体" w:cs="宋体" w:eastAsia="宋体"/>
                <w:sz w:val="18"/>
              </w:rPr>
              <w:t>、陈高飞</w:t>
            </w:r>
          </w:p>
        </w:tc>
        <w:tc>
          <w:tcPr>
            <w:tcW w:w="1393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战略委员会</w:t>
            </w:r>
          </w:p>
        </w:tc>
      </w:tr>
    </w:tbl>
    <w:p>
      <w:pPr>
        <w:pStyle w:val="shimo heading 1"/>
        <w:spacing w:line="240"/>
      </w:pPr>
      <w:r>
        <w:rPr>
          <w:rFonts w:ascii="" w:hAnsi="" w:cs="" w:eastAsia=""/>
          <w:b w:val="true"/>
          <w:szCs w:val="28"/>
        </w:rPr>
        <w:t>十、项目开发阶段</w:t>
      </w:r>
    </w:p>
    <w:tbl>
      <w:tblPr>
        <w:tblW w:w="7919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1407"/>
        <w:gridCol w:w="2854"/>
        <w:gridCol w:w="3658"/>
      </w:tblGrid>
      <w:tr>
        <w:trPr>
          <w:trHeight w:val="60"/>
        </w:trPr>
        <w:tc>
          <w:tcPr>
            <w:tcW w:w="1407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开发阶段</w:t>
            </w:r>
          </w:p>
        </w:tc>
        <w:tc>
          <w:tcPr>
            <w:tcW w:w="2854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时间安排</w:t>
            </w:r>
          </w:p>
        </w:tc>
        <w:tc>
          <w:tcPr>
            <w:tcW w:w="3658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样机数量</w:t>
            </w:r>
          </w:p>
        </w:tc>
      </w:tr>
      <w:tr>
        <w:trPr>
          <w:trHeight w:val="300"/>
        </w:trPr>
        <w:tc>
          <w:tcPr>
            <w:tcW w:w="1407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产品立项</w:t>
            </w:r>
          </w:p>
        </w:tc>
        <w:tc>
          <w:tcPr>
            <w:tcW w:w="2854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2025.01.01</w:t>
            </w:r>
          </w:p>
        </w:tc>
        <w:tc>
          <w:tcPr>
            <w:tcW w:w="3658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/</w:t>
            </w:r>
          </w:p>
        </w:tc>
      </w:tr>
      <w:tr>
        <w:trPr>
          <w:trHeight w:val="300"/>
        </w:trPr>
        <w:tc>
          <w:tcPr>
            <w:tcW w:w="1407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详细设计</w:t>
            </w:r>
          </w:p>
        </w:tc>
        <w:tc>
          <w:tcPr>
            <w:tcW w:w="2854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2025.01~2025.02</w:t>
            </w:r>
          </w:p>
        </w:tc>
        <w:tc>
          <w:tcPr>
            <w:tcW w:w="3658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/</w:t>
            </w:r>
          </w:p>
        </w:tc>
      </w:tr>
      <w:tr>
        <w:trPr>
          <w:trHeight w:val="300"/>
        </w:trPr>
        <w:tc>
          <w:tcPr>
            <w:tcW w:w="1407" w:type="dxa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原型样机</w:t>
            </w:r>
          </w:p>
        </w:tc>
        <w:tc>
          <w:tcPr>
            <w:tcW w:w="2854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2025.0</w:t>
            </w:r>
            <w:r>
              <w:rPr>
                <w:rFonts w:ascii="宋体" w:hAnsi="宋体" w:cs="宋体" w:eastAsia="宋体"/>
                <w:sz w:val="18"/>
              </w:rPr>
              <w:t>3</w:t>
            </w:r>
            <w:r>
              <w:rPr>
                <w:rFonts w:ascii="宋体" w:hAnsi="宋体" w:cs="宋体" w:eastAsia="宋体"/>
                <w:sz w:val="18"/>
              </w:rPr>
              <w:t>~2025.0</w:t>
            </w:r>
            <w:r>
              <w:rPr>
                <w:rFonts w:ascii="宋体" w:hAnsi="宋体" w:cs="宋体" w:eastAsia="宋体"/>
                <w:sz w:val="18"/>
              </w:rPr>
              <w:t>6</w:t>
            </w:r>
          </w:p>
        </w:tc>
        <w:tc>
          <w:tcPr>
            <w:tcW w:w="3658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200</w:t>
            </w:r>
          </w:p>
        </w:tc>
      </w:tr>
      <w:tr>
        <w:trPr>
          <w:trHeight w:val="30"/>
        </w:trPr>
        <w:tc>
          <w:tcPr>
            <w:tcW w:w="1407" w:type="dxa"/>
            <w:vMerge w:val="restart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模具样机</w:t>
            </w:r>
          </w:p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小批试产</w:t>
            </w:r>
          </w:p>
        </w:tc>
        <w:tc>
          <w:tcPr>
            <w:tcW w:w="2854" w:type="dxa"/>
            <w:vMerge w:val="restart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2025.07~2025.</w:t>
            </w:r>
            <w:r>
              <w:rPr>
                <w:rFonts w:ascii="宋体" w:hAnsi="宋体" w:cs="宋体" w:eastAsia="宋体"/>
                <w:sz w:val="18"/>
              </w:rPr>
              <w:t>09</w:t>
            </w:r>
          </w:p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2025.10~2025.12</w:t>
            </w:r>
          </w:p>
        </w:tc>
        <w:tc>
          <w:tcPr>
            <w:tcW w:w="3658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1000</w:t>
            </w:r>
            <w:r>
              <w:rPr>
                <w:rFonts w:ascii="宋体" w:hAnsi="宋体" w:cs="宋体" w:eastAsia="宋体"/>
                <w:sz w:val="18"/>
              </w:rPr>
              <w:t>(具备送样条件)</w:t>
            </w:r>
          </w:p>
        </w:tc>
      </w:tr>
      <w:tr>
        <w:trPr>
          <w:trHeight w:val="450"/>
        </w:trPr>
        <w:tc>
          <w:tcPr>
            <w:vMerge w:val="continue"/>
            <w:vAlign w:val="top"/>
          </w:tcPr>
          <w:tcPr>
            <w:tcW w:w="1407" w:type="dxa"/>
          </w:tcPr>
          <w:p>
            <w:pPr>
              <w:jc w:val="left"/>
            </w:pPr>
          </w:p>
        </w:tc>
        <w:tc>
          <w:tcPr>
            <w:vMerge w:val="continue"/>
            <w:vAlign w:val="top"/>
          </w:tcPr>
          <w:tcPr>
            <w:tcW w:w="2854" w:type="dxa"/>
          </w:tcPr>
          <w:p>
            <w:pPr>
              <w:jc w:val="left"/>
            </w:pPr>
          </w:p>
        </w:tc>
        <w:tc>
          <w:tcPr>
            <w:tcW w:w="3658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</w:t>
            </w:r>
            <w:r>
              <w:rPr>
                <w:rFonts w:ascii="宋体" w:hAnsi="宋体" w:cs="宋体" w:eastAsia="宋体"/>
                <w:sz w:val="18"/>
              </w:rPr>
              <w:t>000</w:t>
            </w:r>
          </w:p>
        </w:tc>
      </w:tr>
      <w:tr>
        <w:trPr>
          <w:trHeight w:val="450"/>
        </w:trPr>
        <w:tc>
          <w:tcPr>
            <w:tcW w:w="7919" w:type="dxa"/>
            <w:gridSpan w:val="3"/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项目较为特殊，产品品类很多，模具样机与小批试产的界限较为模糊，采取定型一款导入一款的敏捷开发策略，在模具样机阶段具备送样条件。</w:t>
            </w:r>
          </w:p>
        </w:tc>
      </w:tr>
    </w:tbl>
    <w:p>
      <w:pPr>
        <w:pStyle w:val="shimo heading 1"/>
        <w:spacing w:line="240"/>
      </w:pPr>
      <w:r>
        <w:rPr>
          <w:rFonts w:ascii="" w:hAnsi="" w:cs="" w:eastAsia=""/>
          <w:b w:val="true"/>
          <w:szCs w:val="28"/>
        </w:rPr>
        <w:t>十一、项目风险</w:t>
      </w:r>
    </w:p>
    <w:tbl>
      <w:tblPr>
        <w:tblW w:w="8442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670"/>
        <w:gridCol w:w="2532"/>
        <w:gridCol w:w="1259"/>
        <w:gridCol w:w="2291"/>
        <w:gridCol w:w="1688"/>
      </w:tblGrid>
      <w:tr>
        <w:trPr>
          <w:trHeight w:val="450"/>
        </w:trPr>
        <w:tc>
          <w:tcPr>
            <w:tcW w:w="670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编号</w:t>
            </w:r>
          </w:p>
        </w:tc>
        <w:tc>
          <w:tcPr>
            <w:tcW w:w="2532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风险描述</w:t>
            </w:r>
          </w:p>
        </w:tc>
        <w:tc>
          <w:tcPr>
            <w:tcW w:w="1259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风险级别</w:t>
            </w:r>
          </w:p>
        </w:tc>
        <w:tc>
          <w:tcPr>
            <w:tcW w:w="2291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风险策略</w:t>
            </w:r>
          </w:p>
        </w:tc>
        <w:tc>
          <w:tcPr>
            <w:tcW w:w="1688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风险状态</w:t>
            </w:r>
          </w:p>
        </w:tc>
      </w:tr>
      <w:tr>
        <w:trPr>
          <w:trHeight w:val="450"/>
        </w:trPr>
        <w:tc>
          <w:tcPr>
            <w:tcW w:w="670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</w:t>
            </w:r>
          </w:p>
        </w:tc>
        <w:tc>
          <w:tcPr>
            <w:tcW w:w="2532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传感器耐振冲击风险</w:t>
            </w:r>
          </w:p>
        </w:tc>
        <w:tc>
          <w:tcPr>
            <w:tcW w:w="1259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高</w:t>
            </w:r>
          </w:p>
        </w:tc>
        <w:tc>
          <w:tcPr>
            <w:tcW w:w="2291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仿真+测试</w:t>
            </w:r>
          </w:p>
        </w:tc>
        <w:tc>
          <w:tcPr>
            <w:tcW w:w="1688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潜在状态</w:t>
            </w:r>
          </w:p>
        </w:tc>
      </w:tr>
      <w:tr>
        <w:trPr>
          <w:trHeight w:val="315"/>
        </w:trPr>
        <w:tc>
          <w:tcPr>
            <w:tcW w:w="670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2</w:t>
            </w:r>
          </w:p>
        </w:tc>
        <w:tc>
          <w:tcPr>
            <w:tcW w:w="2532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-40℃和125℃，硅油高温膨胀、气化，低温粘滞影响响应速度</w:t>
            </w:r>
          </w:p>
        </w:tc>
        <w:tc>
          <w:tcPr>
            <w:tcW w:w="1259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高</w:t>
            </w:r>
          </w:p>
        </w:tc>
        <w:tc>
          <w:tcPr>
            <w:tcW w:w="2291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仿真计算+测试</w:t>
            </w:r>
          </w:p>
        </w:tc>
        <w:tc>
          <w:tcPr>
            <w:tcW w:w="1688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潜在状态</w:t>
            </w:r>
          </w:p>
        </w:tc>
      </w:tr>
      <w:tr>
        <w:trPr>
          <w:trHeight w:val="270"/>
        </w:trPr>
        <w:tc>
          <w:tcPr>
            <w:tcW w:w="670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3</w:t>
            </w:r>
          </w:p>
        </w:tc>
        <w:tc>
          <w:tcPr>
            <w:tcW w:w="2532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-40℃和125℃，电子元器件的可靠性(高温氧化/应力)</w:t>
            </w:r>
          </w:p>
        </w:tc>
        <w:tc>
          <w:tcPr>
            <w:tcW w:w="1259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高</w:t>
            </w:r>
          </w:p>
        </w:tc>
        <w:tc>
          <w:tcPr>
            <w:tcW w:w="2291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器件选型+结构气密/低应力设计</w:t>
            </w:r>
          </w:p>
        </w:tc>
        <w:tc>
          <w:tcPr>
            <w:tcW w:w="1688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潜在状态</w:t>
            </w:r>
          </w:p>
        </w:tc>
      </w:tr>
      <w:tr>
        <w:trPr>
          <w:trHeight w:val="450"/>
        </w:trPr>
        <w:tc>
          <w:tcPr>
            <w:tcW w:w="670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4</w:t>
            </w:r>
          </w:p>
        </w:tc>
        <w:tc>
          <w:tcPr>
            <w:tcW w:w="2532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连接器的可靠性</w:t>
            </w:r>
          </w:p>
        </w:tc>
        <w:tc>
          <w:tcPr>
            <w:tcW w:w="1259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高</w:t>
            </w:r>
          </w:p>
        </w:tc>
        <w:tc>
          <w:tcPr>
            <w:tcW w:w="2291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器件选型+测试</w:t>
            </w:r>
          </w:p>
        </w:tc>
        <w:tc>
          <w:tcPr>
            <w:tcW w:w="1688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潜在状态</w:t>
            </w:r>
          </w:p>
        </w:tc>
      </w:tr>
      <w:tr>
        <w:trPr>
          <w:trHeight w:val="510"/>
        </w:trPr>
        <w:tc>
          <w:tcPr>
            <w:tcW w:w="670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5</w:t>
            </w:r>
          </w:p>
        </w:tc>
        <w:tc>
          <w:tcPr>
            <w:tcW w:w="2532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定制的模拟芯片的可靠性</w:t>
            </w:r>
          </w:p>
        </w:tc>
        <w:tc>
          <w:tcPr>
            <w:tcW w:w="1259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高</w:t>
            </w:r>
          </w:p>
        </w:tc>
        <w:tc>
          <w:tcPr>
            <w:tcW w:w="2291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制定备用方案</w:t>
            </w:r>
          </w:p>
        </w:tc>
        <w:tc>
          <w:tcPr>
            <w:tcW w:w="1688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潜在状态</w:t>
            </w:r>
          </w:p>
        </w:tc>
      </w:tr>
      <w:tr>
        <w:trPr>
          <w:trHeight w:val="450"/>
        </w:trPr>
        <w:tc>
          <w:tcPr>
            <w:tcW w:w="670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6</w:t>
            </w:r>
          </w:p>
        </w:tc>
        <w:tc>
          <w:tcPr>
            <w:tcW w:w="2532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结构难度大，影响项目开发周期</w:t>
            </w:r>
          </w:p>
        </w:tc>
        <w:tc>
          <w:tcPr>
            <w:tcW w:w="1259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高</w:t>
            </w:r>
          </w:p>
        </w:tc>
        <w:tc>
          <w:tcPr>
            <w:tcW w:w="2291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暂无</w:t>
            </w:r>
          </w:p>
        </w:tc>
        <w:tc>
          <w:tcPr>
            <w:tcW w:w="1688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潜在状态</w:t>
            </w:r>
          </w:p>
        </w:tc>
      </w:tr>
      <w:tr>
        <w:trPr>
          <w:trHeight w:val="45"/>
        </w:trPr>
        <w:tc>
          <w:tcPr>
            <w:tcW w:w="670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7</w:t>
            </w:r>
          </w:p>
        </w:tc>
        <w:tc>
          <w:tcPr>
            <w:tcW w:w="2532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工业现场适应性的风险(电磁兼容/振动等)</w:t>
            </w:r>
          </w:p>
        </w:tc>
        <w:tc>
          <w:tcPr>
            <w:tcW w:w="1259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高</w:t>
            </w:r>
          </w:p>
        </w:tc>
        <w:tc>
          <w:tcPr>
            <w:tcW w:w="2291" w:type="dxa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采用超过标准要求的内控测试级别，做好裕量设计；找种子用户，提前试用测试。</w:t>
            </w:r>
          </w:p>
        </w:tc>
        <w:tc>
          <w:tcPr>
            <w:tcW w:w="1688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潜在状态</w:t>
            </w:r>
          </w:p>
        </w:tc>
      </w:tr>
    </w:tbl>
    <w:p>
      <w:pPr>
        <w:pStyle w:val="shimo normal"/>
        <w:spacing w:line="240"/>
      </w:pPr>
      <w:r>
        <w:rPr>
          <w:rFonts w:ascii="" w:hAnsi="" w:cs="" w:eastAsia=""/>
          <w:i w:val="true"/>
          <w:sz w:val="18"/>
          <w:szCs w:val="18"/>
        </w:rPr>
        <w:t>风险控制详见《产品风险控制设计书》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b w:val="true"/>
          <w:i w:val="true"/>
          <w:sz w:val="18"/>
          <w:szCs w:val="18"/>
        </w:rPr>
        <w:t>附录：</w:t>
      </w:r>
    </w:p>
    <w:p>
      <w:pPr>
        <w:pStyle w:val="shimo normal"/>
        <w:spacing w:line="240"/>
      </w:pPr>
      <w:r>
        <w:rPr>
          <w:rFonts w:ascii="" w:hAnsi="" w:cs="" w:eastAsia=""/>
          <w:b w:val="true"/>
          <w:sz w:val="18"/>
          <w:szCs w:val="18"/>
        </w:rPr>
        <w:t>竞品测试认证信息汇总</w:t>
      </w:r>
    </w:p>
    <w:tbl>
      <w:tblPr>
        <w:tblW w:w="8428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951"/>
        <w:gridCol w:w="1768"/>
        <w:gridCol w:w="1447"/>
        <w:gridCol w:w="1822"/>
        <w:gridCol w:w="2438"/>
      </w:tblGrid>
      <w:tr>
        <w:trPr>
          <w:trHeight w:val="165"/>
        </w:trPr>
        <w:tc>
          <w:tcPr>
            <w:tcW w:w="951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测试认证</w:t>
            </w:r>
          </w:p>
        </w:tc>
        <w:tc>
          <w:tcPr>
            <w:tcW w:w="1768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ADROIT6200</w:t>
            </w:r>
          </w:p>
        </w:tc>
        <w:tc>
          <w:tcPr>
            <w:tcW w:w="1447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Keller-33X</w:t>
            </w:r>
          </w:p>
        </w:tc>
        <w:tc>
          <w:tcPr>
            <w:tcW w:w="1822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Wika-P30</w:t>
            </w:r>
          </w:p>
        </w:tc>
        <w:tc>
          <w:tcPr>
            <w:tcW w:w="2438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UNIK/DPS 5000</w:t>
            </w:r>
          </w:p>
        </w:tc>
      </w:tr>
      <w:tr>
        <w:trPr>
          <w:trHeight w:val="420"/>
        </w:trPr>
        <w:tc>
          <w:tcPr>
            <w:tcW w:w="951" w:type="dxa"/>
            <w:vMerge w:val="restart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振动</w:t>
            </w:r>
          </w:p>
        </w:tc>
        <w:tc>
          <w:tcPr>
            <w:tcW w:w="1768" w:type="dxa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Sinusoidal Vibration to DO-160G Curve W. 5 to 2000 Hz, 30 g peak.</w:t>
            </w:r>
          </w:p>
        </w:tc>
        <w:tc>
          <w:tcPr>
            <w:tcW w:w="1447" w:type="dxa"/>
            <w:vMerge w:val="restart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10 g, 10…2000 Hz, ±10 mm</w:t>
            </w:r>
          </w:p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（IEC 60068-2-6）</w:t>
            </w:r>
          </w:p>
        </w:tc>
        <w:tc>
          <w:tcPr>
            <w:tcW w:w="1822" w:type="dxa"/>
            <w:vMerge w:val="restart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10 g, 10…2000 Hz, ±10 mm</w:t>
            </w:r>
          </w:p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（IEC 60068-2-6）</w:t>
            </w:r>
          </w:p>
        </w:tc>
        <w:tc>
          <w:tcPr>
            <w:tcW w:w="2438" w:type="dxa"/>
            <w:vMerge w:val="restart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/</w:t>
            </w:r>
          </w:p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/</w:t>
            </w:r>
          </w:p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/</w:t>
            </w:r>
          </w:p>
        </w:tc>
      </w:tr>
      <w:tr>
        <w:trPr>
          <w:trHeight w:val="420"/>
        </w:trPr>
        <w:tc>
          <w:tcPr>
            <w:vMerge w:val="continue"/>
          </w:tcPr>
          <w:tcPr>
            <w:tcW w:w="951" w:type="dxa"/>
          </w:tcPr>
          <w:p>
            <w:pPr>
              <w:jc w:val="center"/>
            </w:pPr>
          </w:p>
        </w:tc>
        <w:tc>
          <w:tcPr>
            <w:tcW w:w="1768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Random vibration to DO-160G Cat. R (robust) Curves D1+E1. 10 to 2000 Hz, peak ASD 0.16 g2 /Hz.</w:t>
            </w:r>
          </w:p>
        </w:tc>
        <w:tc>
          <w:tcPr>
            <w:vMerge w:val="continue"/>
          </w:tcPr>
          <w:tcPr>
            <w:tcW w:w="1447" w:type="dxa"/>
          </w:tcPr>
          <w:p>
            <w:pPr>
              <w:jc w:val="center"/>
            </w:pPr>
          </w:p>
        </w:tc>
        <w:tc>
          <w:tcPr>
            <w:vMerge w:val="continue"/>
          </w:tcPr>
          <w:tcPr>
            <w:tcW w:w="1822" w:type="dxa"/>
          </w:tcPr>
          <w:p>
            <w:pPr>
              <w:jc w:val="center"/>
            </w:pPr>
          </w:p>
        </w:tc>
        <w:tc>
          <w:tcPr>
            <w:vMerge w:val="continue"/>
          </w:tcPr>
          <w:tcPr>
            <w:tcW w:w="2438" w:type="dxa"/>
          </w:tcPr>
          <w:p>
            <w:pPr>
              <w:jc w:val="center"/>
            </w:pPr>
          </w:p>
        </w:tc>
      </w:tr>
      <w:tr>
        <w:trPr>
          <w:trHeight w:val="45"/>
        </w:trPr>
        <w:tc>
          <w:tcPr>
            <w:vMerge w:val="continue"/>
          </w:tcPr>
          <w:tcPr>
            <w:tcW w:w="951" w:type="dxa"/>
          </w:tcPr>
          <w:p>
            <w:pPr>
              <w:jc w:val="center"/>
            </w:pPr>
          </w:p>
        </w:tc>
        <w:tc>
          <w:tcPr>
            <w:tcW w:w="1768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Random vibration to BS EN 61373:2010. 5 to 250 Hz, peak ASD 6.12 g2 /Hz.</w:t>
            </w:r>
          </w:p>
        </w:tc>
        <w:tc>
          <w:tcPr>
            <w:vMerge w:val="continue"/>
          </w:tcPr>
          <w:tcPr>
            <w:tcW w:w="1447" w:type="dxa"/>
          </w:tcPr>
          <w:p>
            <w:pPr>
              <w:jc w:val="center"/>
            </w:pPr>
          </w:p>
        </w:tc>
        <w:tc>
          <w:tcPr>
            <w:vMerge w:val="continue"/>
          </w:tcPr>
          <w:tcPr>
            <w:tcW w:w="1822" w:type="dxa"/>
          </w:tcPr>
          <w:p>
            <w:pPr>
              <w:jc w:val="center"/>
            </w:pPr>
          </w:p>
        </w:tc>
        <w:tc>
          <w:tcPr>
            <w:vMerge w:val="continue"/>
          </w:tcPr>
          <w:tcPr>
            <w:tcW w:w="2438" w:type="dxa"/>
          </w:tcPr>
          <w:p>
            <w:pPr>
              <w:jc w:val="center"/>
            </w:pPr>
          </w:p>
        </w:tc>
      </w:tr>
      <w:tr>
        <w:trPr>
          <w:trHeight w:val="135"/>
        </w:trPr>
        <w:tc>
          <w:tcPr>
            <w:tcW w:w="951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冲击</w:t>
            </w:r>
          </w:p>
        </w:tc>
        <w:tc>
          <w:tcPr>
            <w:tcW w:w="1768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Shock, 1000 g half-sine for 1 ms.</w:t>
            </w:r>
          </w:p>
        </w:tc>
        <w:tc>
          <w:tcPr>
            <w:tcW w:w="1447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50 g, 11 ms</w:t>
            </w:r>
          </w:p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（IEC 60068-2-27）</w:t>
            </w:r>
          </w:p>
        </w:tc>
        <w:tc>
          <w:tcPr>
            <w:tcW w:w="1822" w:type="dxa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200 g,（IEC 60068-2-27）</w:t>
            </w:r>
          </w:p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1米跌落</w:t>
            </w:r>
          </w:p>
        </w:tc>
        <w:tc>
          <w:tcPr>
            <w:tcW w:w="2438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/</w:t>
            </w:r>
          </w:p>
        </w:tc>
      </w:tr>
      <w:tr>
        <w:trPr>
          <w:trHeight w:val="1560"/>
        </w:trPr>
        <w:tc>
          <w:tcPr>
            <w:tcW w:w="951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电磁兼容</w:t>
            </w:r>
          </w:p>
        </w:tc>
        <w:tc>
          <w:tcPr>
            <w:tcW w:w="1768" w:type="dxa"/>
          </w:tcPr>
          <w:p>
            <w:pPr>
              <w:jc w:val="center"/>
            </w:pPr>
          </w:p>
        </w:tc>
        <w:tc>
          <w:tcPr>
            <w:tcW w:w="1447" w:type="dxa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EN 61326-1</w:t>
            </w:r>
          </w:p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EN 61326-2-3</w:t>
            </w:r>
          </w:p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EN 61000-6-1</w:t>
            </w:r>
          </w:p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EN 61000-6-2</w:t>
            </w:r>
          </w:p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EN 61000-6-3</w:t>
            </w:r>
          </w:p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EN 61000-6-4</w:t>
            </w:r>
          </w:p>
        </w:tc>
        <w:tc>
          <w:tcPr>
            <w:tcW w:w="1822" w:type="dxa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EMC指令EN 61326标准，电磁辐射（1组，B类）和电磁干扰抗扰度 （工业应用）</w:t>
            </w:r>
          </w:p>
        </w:tc>
        <w:tc>
          <w:tcPr>
            <w:tcW w:w="2438" w:type="dxa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EN 61326-1: Electrical equipment for measurement, control and laboratory use</w:t>
            </w:r>
          </w:p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EN 61326-2-3:Particular requirements for pressure transducers</w:t>
            </w:r>
          </w:p>
        </w:tc>
      </w:tr>
      <w:tr>
        <w:trPr>
          <w:trHeight w:val="420"/>
        </w:trPr>
        <w:tc>
          <w:tcPr>
            <w:tcW w:w="951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防爆</w:t>
            </w:r>
          </w:p>
        </w:tc>
        <w:tc>
          <w:tcPr>
            <w:tcW w:w="1768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/</w:t>
            </w:r>
          </w:p>
        </w:tc>
        <w:tc>
          <w:tcPr>
            <w:tcW w:w="1447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/</w:t>
            </w:r>
          </w:p>
        </w:tc>
        <w:tc>
          <w:tcPr>
            <w:tcW w:w="1822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/</w:t>
            </w:r>
          </w:p>
        </w:tc>
        <w:tc>
          <w:tcPr>
            <w:tcW w:w="2438" w:type="dxa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IECEx/ATEX/INMETRO/</w:t>
            </w:r>
            <w:r>
              <w:rPr>
                <w:rFonts w:ascii="" w:hAnsi="" w:cs="" w:eastAsia=""/>
                <w:sz w:val="22"/>
              </w:rPr>
              <w:t xml:space="preserve"> </w:t>
            </w:r>
            <w:r>
              <w:rPr>
                <w:rFonts w:ascii="宋体" w:hAnsi="宋体" w:cs="宋体" w:eastAsia="宋体"/>
                <w:sz w:val="18"/>
              </w:rPr>
              <w:t>NEPSI/FM</w:t>
            </w:r>
          </w:p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Ex ia IIC T5 Ga (-40°C ≤ Ta ≤ +80°C)</w:t>
            </w:r>
          </w:p>
        </w:tc>
      </w:tr>
      <w:tr>
        <w:trPr>
          <w:trHeight w:val="420"/>
        </w:trPr>
        <w:tc>
          <w:tcPr>
            <w:tcW w:w="951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铁路</w:t>
            </w:r>
          </w:p>
        </w:tc>
        <w:tc>
          <w:tcPr>
            <w:tcW w:w="1768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/</w:t>
            </w:r>
          </w:p>
        </w:tc>
        <w:tc>
          <w:tcPr>
            <w:tcW w:w="1447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/</w:t>
            </w:r>
          </w:p>
        </w:tc>
        <w:tc>
          <w:tcPr>
            <w:tcW w:w="1822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/</w:t>
            </w:r>
          </w:p>
        </w:tc>
        <w:tc>
          <w:tcPr>
            <w:tcW w:w="2438" w:type="dxa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EN 55011 (CISPR 11) Class A, Group 1 &amp; FCC (47 CFR 15)</w:t>
            </w:r>
          </w:p>
        </w:tc>
      </w:tr>
      <w:tr>
        <w:trPr>
          <w:trHeight w:val="420"/>
        </w:trPr>
        <w:tc>
          <w:tcPr>
            <w:tcW w:w="951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船级社</w:t>
            </w:r>
          </w:p>
        </w:tc>
        <w:tc>
          <w:tcPr>
            <w:tcW w:w="1768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/</w:t>
            </w:r>
          </w:p>
        </w:tc>
        <w:tc>
          <w:tcPr>
            <w:tcW w:w="1447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/</w:t>
            </w:r>
          </w:p>
        </w:tc>
        <w:tc>
          <w:tcPr>
            <w:tcW w:w="1822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/</w:t>
            </w:r>
          </w:p>
        </w:tc>
        <w:tc>
          <w:tcPr>
            <w:tcW w:w="2438" w:type="dxa"/>
          </w:tcPr>
          <w:p>
            <w:pPr>
              <w:jc w:val="left"/>
            </w:pPr>
            <w:r>
              <w:rPr>
                <w:rFonts w:ascii="宋体" w:hAnsi="宋体" w:cs="宋体" w:eastAsia="宋体"/>
                <w:b w:val="true"/>
                <w:sz w:val="18"/>
              </w:rPr>
              <w:t>DNV:</w:t>
            </w:r>
          </w:p>
          <w:p>
            <w:pPr>
              <w:numPr>
                <w:ilvl w:val="0"/>
                <w:numId w:val="53"/>
              </w:numPr>
              <w:jc w:val="left"/>
            </w:pPr>
            <w:r>
              <w:rPr>
                <w:rFonts w:ascii="宋体" w:hAnsi="宋体" w:cs="宋体" w:eastAsia="宋体"/>
                <w:sz w:val="18"/>
              </w:rPr>
              <w:t>Temperature Class D</w:t>
            </w:r>
          </w:p>
          <w:p>
            <w:pPr>
              <w:numPr>
                <w:ilvl w:val="0"/>
                <w:numId w:val="54"/>
              </w:numPr>
              <w:jc w:val="left"/>
            </w:pPr>
            <w:r>
              <w:rPr>
                <w:rFonts w:ascii="宋体" w:hAnsi="宋体" w:cs="宋体" w:eastAsia="宋体"/>
                <w:sz w:val="18"/>
              </w:rPr>
              <w:t>Humidity Class B</w:t>
            </w:r>
          </w:p>
          <w:p>
            <w:pPr>
              <w:numPr>
                <w:ilvl w:val="0"/>
                <w:numId w:val="55"/>
              </w:numPr>
              <w:jc w:val="left"/>
            </w:pPr>
            <w:r>
              <w:rPr>
                <w:rFonts w:ascii="宋体" w:hAnsi="宋体" w:cs="宋体" w:eastAsia="宋体"/>
                <w:sz w:val="18"/>
              </w:rPr>
              <w:t>Vibration Class B</w:t>
            </w:r>
          </w:p>
          <w:p>
            <w:pPr>
              <w:numPr>
                <w:ilvl w:val="0"/>
                <w:numId w:val="56"/>
              </w:numPr>
              <w:jc w:val="left"/>
            </w:pPr>
            <w:r>
              <w:rPr>
                <w:rFonts w:ascii="宋体" w:hAnsi="宋体" w:cs="宋体" w:eastAsia="宋体"/>
                <w:sz w:val="18"/>
              </w:rPr>
              <w:t>EMC Class B</w:t>
            </w:r>
          </w:p>
          <w:p>
            <w:pPr>
              <w:numPr>
                <w:ilvl w:val="0"/>
                <w:numId w:val="57"/>
              </w:numPr>
              <w:jc w:val="left"/>
            </w:pPr>
            <w:r>
              <w:rPr>
                <w:rFonts w:ascii="宋体" w:hAnsi="宋体" w:cs="宋体" w:eastAsia="宋体"/>
                <w:sz w:val="18"/>
              </w:rPr>
              <w:t>Enclosure (DIN Plug) - C (IP56)</w:t>
            </w:r>
          </w:p>
          <w:p>
            <w:pPr>
              <w:numPr>
                <w:ilvl w:val="0"/>
                <w:numId w:val="58"/>
              </w:numPr>
              <w:jc w:val="left"/>
            </w:pPr>
            <w:r>
              <w:rPr>
                <w:rFonts w:ascii="宋体" w:hAnsi="宋体" w:cs="宋体" w:eastAsia="宋体"/>
                <w:sz w:val="18"/>
              </w:rPr>
              <w:t>Enclosure (Depth Cable) - D (IP68 -200 mH2 O)</w:t>
            </w:r>
          </w:p>
          <w:p>
            <w:pPr>
              <w:numPr>
                <w:ilvl w:val="0"/>
                <w:numId w:val="59"/>
              </w:numPr>
              <w:jc w:val="left"/>
            </w:pPr>
            <w:r>
              <w:rPr>
                <w:rFonts w:ascii="宋体" w:hAnsi="宋体" w:cs="宋体" w:eastAsia="宋体"/>
                <w:sz w:val="18"/>
              </w:rPr>
              <w:t>Enclosure (Demountable Depth Cable) - D (IP68 -100 mH2 O)</w:t>
            </w:r>
          </w:p>
          <w:p>
            <w:pPr>
              <w:jc w:val="left"/>
            </w:pPr>
            <w:r>
              <w:rPr>
                <w:rFonts w:ascii="宋体" w:hAnsi="宋体" w:cs="宋体" w:eastAsia="宋体"/>
                <w:b w:val="true"/>
                <w:sz w:val="18"/>
              </w:rPr>
              <w:t>CCS:</w:t>
            </w:r>
          </w:p>
          <w:p>
            <w:pPr>
              <w:numPr>
                <w:ilvl w:val="0"/>
                <w:numId w:val="60"/>
              </w:numPr>
              <w:jc w:val="left"/>
            </w:pPr>
            <w:r>
              <w:rPr>
                <w:rFonts w:ascii="宋体" w:hAnsi="宋体" w:cs="宋体" w:eastAsia="宋体"/>
                <w:sz w:val="18"/>
              </w:rPr>
              <w:t>Trim control By moving fuel, cargo, and ballast around, the trim of the ship is maintained</w:t>
            </w:r>
          </w:p>
          <w:p>
            <w:pPr>
              <w:numPr>
                <w:ilvl w:val="0"/>
                <w:numId w:val="61"/>
              </w:numPr>
              <w:jc w:val="left"/>
            </w:pPr>
            <w:r>
              <w:rPr>
                <w:rFonts w:ascii="宋体" w:hAnsi="宋体" w:cs="宋体" w:eastAsia="宋体"/>
                <w:sz w:val="18"/>
              </w:rPr>
              <w:t>A ship can be considered as an industrial site with engines and machines which have numerous pressure point measurement requirements.</w:t>
            </w:r>
          </w:p>
        </w:tc>
      </w:tr>
    </w:tbl>
    <w:p>
      <w:pPr>
        <w:pStyle w:val="shimo normal"/>
        <w:spacing w:line="240"/>
      </w:pPr>
    </w:p>
    <w:tbl>
      <w:tblPr>
        <w:tblW w:w="8442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951"/>
        <w:gridCol w:w="1768"/>
        <w:gridCol w:w="1447"/>
        <w:gridCol w:w="1969"/>
        <w:gridCol w:w="2304"/>
      </w:tblGrid>
      <w:tr>
        <w:trPr>
          <w:trHeight w:val="105"/>
        </w:trPr>
        <w:tc>
          <w:tcPr>
            <w:tcW w:w="951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测试认证</w:t>
            </w:r>
          </w:p>
        </w:tc>
        <w:tc>
          <w:tcPr>
            <w:tcW w:w="1768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Ashcroft-E2G</w:t>
            </w:r>
          </w:p>
        </w:tc>
        <w:tc>
          <w:tcPr>
            <w:tcW w:w="1447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Keyence-GP-M</w:t>
            </w:r>
          </w:p>
        </w:tc>
        <w:tc>
          <w:tcPr>
            <w:tcW w:w="1969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Wika-A10/S20/IS-3</w:t>
            </w:r>
          </w:p>
        </w:tc>
        <w:tc>
          <w:tcPr>
            <w:tcW w:w="2304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18"/>
              </w:rPr>
              <w:t>Trafag-8283/</w:t>
            </w:r>
            <w:r>
              <w:rPr>
                <w:rFonts w:ascii="宋体" w:hAnsi="宋体" w:cs="宋体" w:eastAsia="宋体"/>
                <w:b w:val="true"/>
                <w:sz w:val="18"/>
              </w:rPr>
              <w:t>8</w:t>
            </w:r>
            <w:r>
              <w:rPr>
                <w:rFonts w:ascii="宋体" w:hAnsi="宋体" w:cs="宋体" w:eastAsia="宋体"/>
                <w:b w:val="true"/>
                <w:sz w:val="18"/>
              </w:rPr>
              <w:t>7</w:t>
            </w:r>
            <w:r>
              <w:rPr>
                <w:rFonts w:ascii="宋体" w:hAnsi="宋体" w:cs="宋体" w:eastAsia="宋体"/>
                <w:b w:val="true"/>
                <w:sz w:val="18"/>
              </w:rPr>
              <w:t>/</w:t>
            </w:r>
            <w:r>
              <w:rPr>
                <w:rFonts w:ascii="宋体" w:hAnsi="宋体" w:cs="宋体" w:eastAsia="宋体"/>
                <w:b w:val="true"/>
                <w:sz w:val="18"/>
              </w:rPr>
              <w:t>8</w:t>
            </w:r>
            <w:r>
              <w:rPr>
                <w:rFonts w:ascii="宋体" w:hAnsi="宋体" w:cs="宋体" w:eastAsia="宋体"/>
                <w:b w:val="true"/>
                <w:sz w:val="18"/>
              </w:rPr>
              <w:t>8</w:t>
            </w:r>
            <w:r>
              <w:rPr>
                <w:rFonts w:ascii="宋体" w:hAnsi="宋体" w:cs="宋体" w:eastAsia="宋体"/>
                <w:b w:val="true"/>
                <w:sz w:val="18"/>
              </w:rPr>
              <w:t>/92</w:t>
            </w:r>
          </w:p>
        </w:tc>
      </w:tr>
      <w:tr>
        <w:trPr>
          <w:trHeight w:val="315"/>
        </w:trPr>
        <w:tc>
          <w:tcPr>
            <w:tcW w:w="951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振动</w:t>
            </w:r>
          </w:p>
        </w:tc>
        <w:tc>
          <w:tcPr>
            <w:tcW w:w="1768" w:type="dxa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 xml:space="preserve">IEC60068-2-6 </w:t>
            </w:r>
            <w:r>
              <w:rPr>
                <w:rFonts w:ascii="宋体" w:hAnsi="宋体" w:cs="宋体" w:eastAsia="宋体"/>
                <w:sz w:val="18"/>
              </w:rPr>
              <w:t>1</w:t>
            </w:r>
            <w:r>
              <w:rPr>
                <w:rFonts w:ascii="宋体" w:hAnsi="宋体" w:cs="宋体" w:eastAsia="宋体"/>
                <w:sz w:val="18"/>
              </w:rPr>
              <w:t>0G</w:t>
            </w:r>
          </w:p>
        </w:tc>
        <w:tc>
          <w:tcPr>
            <w:tcW w:w="1447" w:type="dxa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IEC60068-2-6 20G</w:t>
            </w:r>
          </w:p>
        </w:tc>
        <w:tc>
          <w:tcPr>
            <w:tcW w:w="1969" w:type="dxa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 xml:space="preserve">IEC60068-2-6 </w:t>
            </w:r>
            <w:r>
              <w:rPr>
                <w:rFonts w:ascii="宋体" w:hAnsi="宋体" w:cs="宋体" w:eastAsia="宋体"/>
                <w:sz w:val="18"/>
              </w:rPr>
              <w:t>1</w:t>
            </w:r>
            <w:r>
              <w:rPr>
                <w:rFonts w:ascii="宋体" w:hAnsi="宋体" w:cs="宋体" w:eastAsia="宋体"/>
                <w:sz w:val="18"/>
              </w:rPr>
              <w:t>0G</w:t>
            </w:r>
          </w:p>
        </w:tc>
        <w:tc>
          <w:tcPr>
            <w:tcW w:w="2304" w:type="dxa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15 g RMS (20...2000 Hz) acc.to EN 60068-2-64 25 g sin (80...2000 Hz) EN 60068-2-6</w:t>
            </w:r>
          </w:p>
        </w:tc>
      </w:tr>
      <w:tr>
        <w:trPr>
          <w:trHeight w:val="135"/>
        </w:trPr>
        <w:tc>
          <w:tcPr>
            <w:tcW w:w="951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冲击</w:t>
            </w:r>
          </w:p>
        </w:tc>
        <w:tc>
          <w:tcPr>
            <w:tcW w:w="1768" w:type="dxa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IEC60068-2-27 80G</w:t>
            </w:r>
          </w:p>
        </w:tc>
        <w:tc>
          <w:tcPr>
            <w:tcW w:w="1447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IEC60068-2-27 50G</w:t>
            </w:r>
          </w:p>
        </w:tc>
        <w:tc>
          <w:tcPr>
            <w:tcW w:w="1969" w:type="dxa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IEC60068-2-27 100G</w:t>
            </w:r>
          </w:p>
        </w:tc>
        <w:tc>
          <w:tcPr>
            <w:tcW w:w="2304" w:type="dxa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500 g / 1 ms acc.to EN 60068-2-27</w:t>
            </w:r>
          </w:p>
        </w:tc>
      </w:tr>
      <w:tr>
        <w:trPr>
          <w:trHeight w:val="420"/>
        </w:trPr>
        <w:tc>
          <w:tcPr>
            <w:tcW w:w="951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电磁兼容</w:t>
            </w:r>
          </w:p>
        </w:tc>
        <w:tc>
          <w:tcPr>
            <w:tcW w:w="1768" w:type="dxa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EN61326-1</w:t>
            </w:r>
          </w:p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EN6132</w:t>
            </w:r>
            <w:r>
              <w:rPr>
                <w:rFonts w:ascii="宋体" w:hAnsi="宋体" w:cs="宋体" w:eastAsia="宋体"/>
                <w:sz w:val="18"/>
              </w:rPr>
              <w:t>6-2-3 (Industrial Env.)</w:t>
            </w:r>
          </w:p>
        </w:tc>
        <w:tc>
          <w:tcPr>
            <w:tcW w:w="1447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/</w:t>
            </w:r>
          </w:p>
        </w:tc>
        <w:tc>
          <w:tcPr>
            <w:tcW w:w="1969" w:type="dxa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30 V/m (80 ... 1,000 Mhz)</w:t>
            </w:r>
          </w:p>
        </w:tc>
        <w:tc>
          <w:tcPr>
            <w:tcW w:w="2304" w:type="dxa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 xml:space="preserve">EN/IEC 61000-6-3 </w:t>
            </w:r>
          </w:p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EN/IEC 61000-6-2</w:t>
            </w:r>
          </w:p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 xml:space="preserve">EN50121-3-2 </w:t>
            </w:r>
          </w:p>
        </w:tc>
      </w:tr>
      <w:tr>
        <w:trPr>
          <w:trHeight w:val="420"/>
        </w:trPr>
        <w:tc>
          <w:tcPr>
            <w:tcW w:w="951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防爆</w:t>
            </w:r>
          </w:p>
        </w:tc>
        <w:tc>
          <w:tcPr>
            <w:tcW w:w="1768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/</w:t>
            </w:r>
          </w:p>
        </w:tc>
        <w:tc>
          <w:tcPr>
            <w:tcW w:w="1447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/</w:t>
            </w:r>
          </w:p>
        </w:tc>
        <w:tc>
          <w:tcPr>
            <w:tcW w:w="1969" w:type="dxa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ATEX/IECEx</w:t>
            </w:r>
          </w:p>
        </w:tc>
        <w:tc>
          <w:tcPr>
            <w:tcW w:w="2304" w:type="dxa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ATEX and IECEx</w:t>
            </w:r>
          </w:p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II 1G Ex ia IIC T4/T6 Ga</w:t>
            </w:r>
          </w:p>
        </w:tc>
      </w:tr>
      <w:tr>
        <w:trPr>
          <w:trHeight w:val="420"/>
        </w:trPr>
        <w:tc>
          <w:tcPr>
            <w:tcW w:w="951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铁路</w:t>
            </w:r>
          </w:p>
        </w:tc>
        <w:tc>
          <w:tcPr>
            <w:tcW w:w="1768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/</w:t>
            </w:r>
          </w:p>
        </w:tc>
        <w:tc>
          <w:tcPr>
            <w:tcW w:w="1447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/</w:t>
            </w:r>
          </w:p>
        </w:tc>
        <w:tc>
          <w:tcPr>
            <w:tcW w:w="1969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/</w:t>
            </w:r>
          </w:p>
        </w:tc>
        <w:tc>
          <w:tcPr>
            <w:tcW w:w="2304" w:type="dxa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EN 50155 (Railways)</w:t>
            </w:r>
          </w:p>
        </w:tc>
      </w:tr>
      <w:tr>
        <w:trPr>
          <w:trHeight w:val="420"/>
        </w:trPr>
        <w:tc>
          <w:tcPr>
            <w:tcW w:w="951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船级社</w:t>
            </w:r>
          </w:p>
        </w:tc>
        <w:tc>
          <w:tcPr>
            <w:tcW w:w="1768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/</w:t>
            </w:r>
          </w:p>
        </w:tc>
        <w:tc>
          <w:tcPr>
            <w:tcW w:w="1447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/</w:t>
            </w:r>
          </w:p>
        </w:tc>
        <w:tc>
          <w:tcPr>
            <w:tcW w:w="1969" w:type="dxa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/</w:t>
            </w:r>
          </w:p>
        </w:tc>
        <w:tc>
          <w:tcPr>
            <w:tcW w:w="2304" w:type="dxa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18"/>
              </w:rPr>
              <w:t>DNV-GL</w:t>
            </w:r>
          </w:p>
        </w:tc>
      </w:tr>
    </w:tbl>
    <w:p>
      <w:pPr>
        <w:pStyle w:val="shimo normal"/>
        <w:spacing w:line="240"/>
      </w:pPr>
    </w:p>
    <w:p/>
    <w:sectPr>
      <w:pgSz w:orient="portrait" w:w="11900" w:h="16840"/>
      <w:pgMar w:bottom="1440" w:left="1800" w:right="1800" w:top="1440" w:footer="992" w:header="851"/>
      <w:cols w:space="425"/>
      <w:docGrid w:type="lines" w:linePitch="312"/>
    </w:sectPr>
  </w:body>
</w:document>
</file>

<file path=word/comments.xml><?xml version="1.0" encoding="utf-8"?>
<w:comments xmlns:w="http://schemas.openxmlformats.org/wordprocessingml/2006/main" xmlns:wor="http://schemas.microsoft.com/office/word/2010/wordml">
  <w:comment w:id="1" w:author="汪普宏" w:date="2024-12-04T09:25:23.000Z">
    <w:p wor:paraId="0A3C7B2A">
      <w:r>
        <w:t xml:space="preserve">485和CAN的逻辑标准不同，共用物理层存疑</w:t>
      </w:r>
    </w:p>
  </w:comment>
  <w:comment w:id="2" w:author="汪普宏" w:date="2024-12-04T09:34:02.000Z">
    <w:p wor:paraId="0CC17DF4">
      <w:r>
        <w:t xml:space="preserve">这部分材料是说压力传感器部分？</w:t>
      </w:r>
    </w:p>
  </w:comment>
  <w:comment w:id="3" w:author="汪普宏" w:date="2024-12-04T09:36:18.000Z">
    <w:p wor:paraId="0CBA45C4">
      <w:r>
        <w:t xml:space="preserve">电气接口的连接器类型种类？</w:t>
      </w:r>
    </w:p>
  </w:comment>
</w:comments>
</file>

<file path=word/commentsExtended.xml><?xml version="1.0" encoding="utf-8"?>
<w15:commentsEx xmlns:w15="http://schemas.microsoft.com/office/word/2012/wordml">
  <w15:commentEx w15:paraId="0A3C7B2A" w15:done="0"/>
  <w15:commentEx w15:paraId="0CC17DF4" w15:done="0"/>
  <w15:commentEx w15:paraId="0CBA45C4" w15:done="0"/>
</w15:commentsEx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pPr>
        <w:ind w:left="420" w:hanging="420"/>
      </w:pPr>
    </w:lvl>
    <w:lvl w:ilvl="1">
      <w:start w:val="1"/>
      <w:numFmt w:val="lowerLetter"/>
      <w:lvlText w:val="%2."/>
      <w:pPr>
        <w:ind w:left="840" w:hanging="420"/>
      </w:pPr>
    </w:lvl>
    <w:lvl w:ilvl="2">
      <w:start w:val="1"/>
      <w:numFmt w:val="lowerRoman"/>
      <w:lvlText w:val="%3."/>
      <w:pPr>
        <w:ind w:left="1260" w:hanging="420"/>
      </w:pPr>
    </w:lvl>
    <w:lvl w:ilvl="3">
      <w:start w:val="1"/>
      <w:numFmt w:val="decimal"/>
      <w:lvlText w:val="%4."/>
      <w:pPr>
        <w:ind w:left="1680" w:hanging="420"/>
      </w:pPr>
    </w:lvl>
    <w:lvl w:ilvl="4">
      <w:start w:val="1"/>
      <w:numFmt w:val="lowerLetter"/>
      <w:lvlText w:val="%5."/>
      <w:pPr>
        <w:ind w:left="2100" w:hanging="420"/>
      </w:pPr>
    </w:lvl>
    <w:lvl w:ilvl="5">
      <w:start w:val="1"/>
      <w:numFmt w:val="lowerRoman"/>
      <w:lvlText w:val="%6."/>
      <w:pPr>
        <w:ind w:left="2520" w:hanging="420"/>
      </w:pPr>
    </w:lvl>
    <w:lvl w:ilvl="6">
      <w:start w:val="1"/>
      <w:numFmt w:val="decimal"/>
      <w:lvlText w:val="%7."/>
      <w:pPr>
        <w:ind w:left="2940" w:hanging="420"/>
      </w:pPr>
    </w:lvl>
    <w:lvl w:ilvl="7">
      <w:start w:val="1"/>
      <w:numFmt w:val="lowerLetter"/>
      <w:lvlText w:val="%8."/>
      <w:pPr>
        <w:ind w:left="3360" w:hanging="420"/>
      </w:pPr>
    </w:lvl>
    <w:lvl w:ilvl="8">
      <w:start w:val="1"/>
      <w:numFmt w:val="lowerRoman"/>
      <w:lvlText w:val="%9."/>
      <w:pPr>
        <w:ind w:left="3780" w:hanging="420"/>
      </w:pPr>
    </w:lvl>
  </w:abstractNum>
  <w:abstractNum w:abstractNumId="1">
    <w:multiLevelType w:val="multilevel"/>
    <w:lvl w:ilvl="0">
      <w:start w:val="1"/>
      <w:numFmt w:val="decimal"/>
      <w:lvlText w:val="%1."/>
      <w:pPr>
        <w:ind w:left="420" w:hanging="420"/>
      </w:pPr>
    </w:lvl>
    <w:lvl w:ilvl="1">
      <w:start w:val="1"/>
      <w:numFmt w:val="lowerLetter"/>
      <w:lvlText w:val="%2."/>
      <w:pPr>
        <w:ind w:left="840" w:hanging="420"/>
      </w:pPr>
    </w:lvl>
    <w:lvl w:ilvl="2">
      <w:start w:val="1"/>
      <w:numFmt w:val="lowerRoman"/>
      <w:lvlText w:val="%3."/>
      <w:pPr>
        <w:ind w:left="1260" w:hanging="420"/>
      </w:pPr>
    </w:lvl>
    <w:lvl w:ilvl="3">
      <w:start w:val="1"/>
      <w:numFmt w:val="decimal"/>
      <w:lvlText w:val="%4."/>
      <w:pPr>
        <w:ind w:left="1680" w:hanging="420"/>
      </w:pPr>
    </w:lvl>
    <w:lvl w:ilvl="4">
      <w:start w:val="1"/>
      <w:numFmt w:val="lowerLetter"/>
      <w:lvlText w:val="%5."/>
      <w:pPr>
        <w:ind w:left="2100" w:hanging="420"/>
      </w:pPr>
    </w:lvl>
    <w:lvl w:ilvl="5">
      <w:start w:val="1"/>
      <w:numFmt w:val="lowerRoman"/>
      <w:lvlText w:val="%6."/>
      <w:pPr>
        <w:ind w:left="2520" w:hanging="420"/>
      </w:pPr>
    </w:lvl>
    <w:lvl w:ilvl="6">
      <w:start w:val="1"/>
      <w:numFmt w:val="decimal"/>
      <w:lvlText w:val="%7."/>
      <w:pPr>
        <w:ind w:left="2940" w:hanging="420"/>
      </w:pPr>
    </w:lvl>
    <w:lvl w:ilvl="7">
      <w:start w:val="1"/>
      <w:numFmt w:val="lowerLetter"/>
      <w:lvlText w:val="%8."/>
      <w:pPr>
        <w:ind w:left="3360" w:hanging="420"/>
      </w:pPr>
    </w:lvl>
    <w:lvl w:ilvl="8">
      <w:start w:val="1"/>
      <w:numFmt w:val="lowerRoman"/>
      <w:lvlText w:val="%9."/>
      <w:pPr>
        <w:ind w:left="3780" w:hanging="420"/>
      </w:pPr>
    </w:lvl>
  </w:abstractNum>
  <w:abstractNum w:abstractNumId="2">
    <w:multiLevelType w:val="multilevel"/>
    <w:lvl w:ilvl="0">
      <w:start w:val="1"/>
      <w:numFmt w:val="decimal"/>
      <w:lvlText w:val="%1."/>
      <w:pPr>
        <w:ind w:left="420" w:hanging="420"/>
      </w:pPr>
    </w:lvl>
    <w:lvl w:ilvl="1">
      <w:start w:val="1"/>
      <w:numFmt w:val="lowerLetter"/>
      <w:lvlText w:val="%2."/>
      <w:pPr>
        <w:ind w:left="840" w:hanging="420"/>
      </w:pPr>
    </w:lvl>
    <w:lvl w:ilvl="2">
      <w:start w:val="1"/>
      <w:numFmt w:val="lowerRoman"/>
      <w:lvlText w:val="%3."/>
      <w:pPr>
        <w:ind w:left="1260" w:hanging="420"/>
      </w:pPr>
    </w:lvl>
    <w:lvl w:ilvl="3">
      <w:start w:val="1"/>
      <w:numFmt w:val="decimal"/>
      <w:lvlText w:val="%4."/>
      <w:pPr>
        <w:ind w:left="1680" w:hanging="420"/>
      </w:pPr>
    </w:lvl>
    <w:lvl w:ilvl="4">
      <w:start w:val="1"/>
      <w:numFmt w:val="lowerLetter"/>
      <w:lvlText w:val="%5."/>
      <w:pPr>
        <w:ind w:left="2100" w:hanging="420"/>
      </w:pPr>
    </w:lvl>
    <w:lvl w:ilvl="5">
      <w:start w:val="1"/>
      <w:numFmt w:val="lowerRoman"/>
      <w:lvlText w:val="%6."/>
      <w:pPr>
        <w:ind w:left="2520" w:hanging="420"/>
      </w:pPr>
    </w:lvl>
    <w:lvl w:ilvl="6">
      <w:start w:val="1"/>
      <w:numFmt w:val="decimal"/>
      <w:lvlText w:val="%7."/>
      <w:pPr>
        <w:ind w:left="2940" w:hanging="420"/>
      </w:pPr>
    </w:lvl>
    <w:lvl w:ilvl="7">
      <w:start w:val="1"/>
      <w:numFmt w:val="lowerLetter"/>
      <w:lvlText w:val="%8."/>
      <w:pPr>
        <w:ind w:left="3360" w:hanging="420"/>
      </w:pPr>
    </w:lvl>
    <w:lvl w:ilvl="8">
      <w:start w:val="1"/>
      <w:numFmt w:val="lowerRoman"/>
      <w:lvlText w:val="%9."/>
      <w:pPr>
        <w:ind w:left="3780" w:hanging="420"/>
      </w:pPr>
    </w:lvl>
  </w:abstractNum>
  <w:abstractNum w:abstractNumId="3">
    <w:multiLevelType w:val="multilevel"/>
    <w:lvl w:ilvl="0">
      <w:start w:val="1"/>
      <w:numFmt w:val="decimal"/>
      <w:lvlText w:val="%1."/>
      <w:pPr>
        <w:ind w:left="420" w:hanging="420"/>
      </w:pPr>
    </w:lvl>
    <w:lvl w:ilvl="1">
      <w:start w:val="1"/>
      <w:numFmt w:val="lowerLetter"/>
      <w:lvlText w:val="%2."/>
      <w:pPr>
        <w:ind w:left="840" w:hanging="420"/>
      </w:pPr>
    </w:lvl>
    <w:lvl w:ilvl="2">
      <w:start w:val="1"/>
      <w:numFmt w:val="lowerRoman"/>
      <w:lvlText w:val="%3."/>
      <w:pPr>
        <w:ind w:left="1260" w:hanging="420"/>
      </w:pPr>
    </w:lvl>
    <w:lvl w:ilvl="3">
      <w:start w:val="1"/>
      <w:numFmt w:val="decimal"/>
      <w:lvlText w:val="%4."/>
      <w:pPr>
        <w:ind w:left="1680" w:hanging="420"/>
      </w:pPr>
    </w:lvl>
    <w:lvl w:ilvl="4">
      <w:start w:val="1"/>
      <w:numFmt w:val="lowerLetter"/>
      <w:lvlText w:val="%5."/>
      <w:pPr>
        <w:ind w:left="2100" w:hanging="420"/>
      </w:pPr>
    </w:lvl>
    <w:lvl w:ilvl="5">
      <w:start w:val="1"/>
      <w:numFmt w:val="lowerRoman"/>
      <w:lvlText w:val="%6."/>
      <w:pPr>
        <w:ind w:left="2520" w:hanging="420"/>
      </w:pPr>
    </w:lvl>
    <w:lvl w:ilvl="6">
      <w:start w:val="1"/>
      <w:numFmt w:val="decimal"/>
      <w:lvlText w:val="%7."/>
      <w:pPr>
        <w:ind w:left="2940" w:hanging="420"/>
      </w:pPr>
    </w:lvl>
    <w:lvl w:ilvl="7">
      <w:start w:val="1"/>
      <w:numFmt w:val="lowerLetter"/>
      <w:lvlText w:val="%8."/>
      <w:pPr>
        <w:ind w:left="3360" w:hanging="420"/>
      </w:pPr>
    </w:lvl>
    <w:lvl w:ilvl="8">
      <w:start w:val="1"/>
      <w:numFmt w:val="lowerRoman"/>
      <w:lvlText w:val="%9."/>
      <w:pPr>
        <w:ind w:left="3780" w:hanging="420"/>
      </w:pPr>
    </w:lvl>
  </w:abstractNum>
  <w:abstractNum w:abstractNumId="4">
    <w:multiLevelType w:val="multilevel"/>
    <w:lvl w:ilvl="0">
      <w:start w:val="1"/>
      <w:numFmt w:val="decimal"/>
      <w:lvlText w:val="%1."/>
      <w:pPr>
        <w:ind w:left="420" w:hanging="420"/>
      </w:pPr>
    </w:lvl>
    <w:lvl w:ilvl="1">
      <w:start w:val="1"/>
      <w:numFmt w:val="lowerLetter"/>
      <w:lvlText w:val="%2."/>
      <w:pPr>
        <w:ind w:left="840" w:hanging="420"/>
      </w:pPr>
    </w:lvl>
    <w:lvl w:ilvl="2">
      <w:start w:val="1"/>
      <w:numFmt w:val="lowerRoman"/>
      <w:lvlText w:val="%3."/>
      <w:pPr>
        <w:ind w:left="1260" w:hanging="420"/>
      </w:pPr>
    </w:lvl>
    <w:lvl w:ilvl="3">
      <w:start w:val="1"/>
      <w:numFmt w:val="decimal"/>
      <w:lvlText w:val="%4."/>
      <w:pPr>
        <w:ind w:left="1680" w:hanging="420"/>
      </w:pPr>
    </w:lvl>
    <w:lvl w:ilvl="4">
      <w:start w:val="1"/>
      <w:numFmt w:val="lowerLetter"/>
      <w:lvlText w:val="%5."/>
      <w:pPr>
        <w:ind w:left="2100" w:hanging="420"/>
      </w:pPr>
    </w:lvl>
    <w:lvl w:ilvl="5">
      <w:start w:val="1"/>
      <w:numFmt w:val="lowerRoman"/>
      <w:lvlText w:val="%6."/>
      <w:pPr>
        <w:ind w:left="2520" w:hanging="420"/>
      </w:pPr>
    </w:lvl>
    <w:lvl w:ilvl="6">
      <w:start w:val="1"/>
      <w:numFmt w:val="decimal"/>
      <w:lvlText w:val="%7."/>
      <w:pPr>
        <w:ind w:left="2940" w:hanging="420"/>
      </w:pPr>
    </w:lvl>
    <w:lvl w:ilvl="7">
      <w:start w:val="1"/>
      <w:numFmt w:val="lowerLetter"/>
      <w:lvlText w:val="%8."/>
      <w:pPr>
        <w:ind w:left="3360" w:hanging="420"/>
      </w:pPr>
    </w:lvl>
    <w:lvl w:ilvl="8">
      <w:start w:val="1"/>
      <w:numFmt w:val="lowerRoman"/>
      <w:lvlText w:val="%9."/>
      <w:pPr>
        <w:ind w:left="3780" w:hanging="420"/>
      </w:pPr>
    </w:lvl>
  </w:abstractNum>
  <w:abstractNum w:abstractNumId="5">
    <w:multiLevelType w:val="multilevel"/>
    <w:lvl w:ilvl="0">
      <w:start w:val="1"/>
      <w:numFmt w:val="decimal"/>
      <w:lvlText w:val="%1."/>
      <w:pPr>
        <w:ind w:left="420" w:hanging="420"/>
      </w:pPr>
    </w:lvl>
    <w:lvl w:ilvl="1">
      <w:start w:val="1"/>
      <w:numFmt w:val="lowerLetter"/>
      <w:lvlText w:val="%2."/>
      <w:pPr>
        <w:ind w:left="840" w:hanging="420"/>
      </w:pPr>
    </w:lvl>
    <w:lvl w:ilvl="2">
      <w:start w:val="1"/>
      <w:numFmt w:val="lowerRoman"/>
      <w:lvlText w:val="%3."/>
      <w:pPr>
        <w:ind w:left="1260" w:hanging="420"/>
      </w:pPr>
    </w:lvl>
    <w:lvl w:ilvl="3">
      <w:start w:val="1"/>
      <w:numFmt w:val="decimal"/>
      <w:lvlText w:val="%4."/>
      <w:pPr>
        <w:ind w:left="1680" w:hanging="420"/>
      </w:pPr>
    </w:lvl>
    <w:lvl w:ilvl="4">
      <w:start w:val="1"/>
      <w:numFmt w:val="lowerLetter"/>
      <w:lvlText w:val="%5."/>
      <w:pPr>
        <w:ind w:left="2100" w:hanging="420"/>
      </w:pPr>
    </w:lvl>
    <w:lvl w:ilvl="5">
      <w:start w:val="1"/>
      <w:numFmt w:val="lowerRoman"/>
      <w:lvlText w:val="%6."/>
      <w:pPr>
        <w:ind w:left="2520" w:hanging="420"/>
      </w:pPr>
    </w:lvl>
    <w:lvl w:ilvl="6">
      <w:start w:val="1"/>
      <w:numFmt w:val="decimal"/>
      <w:lvlText w:val="%7."/>
      <w:pPr>
        <w:ind w:left="2940" w:hanging="420"/>
      </w:pPr>
    </w:lvl>
    <w:lvl w:ilvl="7">
      <w:start w:val="1"/>
      <w:numFmt w:val="lowerLetter"/>
      <w:lvlText w:val="%8."/>
      <w:pPr>
        <w:ind w:left="3360" w:hanging="420"/>
      </w:pPr>
    </w:lvl>
    <w:lvl w:ilvl="8">
      <w:start w:val="1"/>
      <w:numFmt w:val="lowerRoman"/>
      <w:lvlText w:val="%9."/>
      <w:pPr>
        <w:ind w:left="3780" w:hanging="420"/>
      </w:pPr>
    </w:lvl>
  </w:abstractNum>
  <w:abstractNum w:abstractNumId="6">
    <w:multiLevelType w:val="multilevel"/>
    <w:lvl w:ilvl="0">
      <w:start w:val="1"/>
      <w:numFmt w:val="decimal"/>
      <w:lvlText w:val="%1."/>
      <w:pPr>
        <w:ind w:left="420" w:hanging="420"/>
      </w:pPr>
    </w:lvl>
    <w:lvl w:ilvl="1">
      <w:start w:val="1"/>
      <w:numFmt w:val="lowerLetter"/>
      <w:lvlText w:val="%2."/>
      <w:pPr>
        <w:ind w:left="840" w:hanging="420"/>
      </w:pPr>
    </w:lvl>
    <w:lvl w:ilvl="2">
      <w:start w:val="1"/>
      <w:numFmt w:val="lowerRoman"/>
      <w:lvlText w:val="%3."/>
      <w:pPr>
        <w:ind w:left="1260" w:hanging="420"/>
      </w:pPr>
    </w:lvl>
    <w:lvl w:ilvl="3">
      <w:start w:val="1"/>
      <w:numFmt w:val="decimal"/>
      <w:lvlText w:val="%4."/>
      <w:pPr>
        <w:ind w:left="1680" w:hanging="420"/>
      </w:pPr>
    </w:lvl>
    <w:lvl w:ilvl="4">
      <w:start w:val="1"/>
      <w:numFmt w:val="lowerLetter"/>
      <w:lvlText w:val="%5."/>
      <w:pPr>
        <w:ind w:left="2100" w:hanging="420"/>
      </w:pPr>
    </w:lvl>
    <w:lvl w:ilvl="5">
      <w:start w:val="1"/>
      <w:numFmt w:val="lowerRoman"/>
      <w:lvlText w:val="%6."/>
      <w:pPr>
        <w:ind w:left="2520" w:hanging="420"/>
      </w:pPr>
    </w:lvl>
    <w:lvl w:ilvl="6">
      <w:start w:val="1"/>
      <w:numFmt w:val="decimal"/>
      <w:lvlText w:val="%7."/>
      <w:pPr>
        <w:ind w:left="2940" w:hanging="420"/>
      </w:pPr>
    </w:lvl>
    <w:lvl w:ilvl="7">
      <w:start w:val="1"/>
      <w:numFmt w:val="lowerLetter"/>
      <w:lvlText w:val="%8."/>
      <w:pPr>
        <w:ind w:left="3360" w:hanging="420"/>
      </w:pPr>
    </w:lvl>
    <w:lvl w:ilvl="8">
      <w:start w:val="1"/>
      <w:numFmt w:val="lowerRoman"/>
      <w:lvlText w:val="%9."/>
      <w:pPr>
        <w:ind w:left="3780" w:hanging="420"/>
      </w:pPr>
    </w:lvl>
  </w:abstractNum>
  <w:abstractNum w:abstractNumId="7">
    <w:multiLevelType w:val="multilevel"/>
    <w:lvl w:ilvl="0">
      <w:start w:val="1"/>
      <w:numFmt w:val="decimal"/>
      <w:lvlText w:val="%1."/>
      <w:pPr>
        <w:ind w:left="420" w:hanging="420"/>
      </w:pPr>
    </w:lvl>
    <w:lvl w:ilvl="1">
      <w:start w:val="1"/>
      <w:numFmt w:val="lowerLetter"/>
      <w:lvlText w:val="%2."/>
      <w:pPr>
        <w:ind w:left="840" w:hanging="420"/>
      </w:pPr>
    </w:lvl>
    <w:lvl w:ilvl="2">
      <w:start w:val="1"/>
      <w:numFmt w:val="lowerRoman"/>
      <w:lvlText w:val="%3."/>
      <w:pPr>
        <w:ind w:left="1260" w:hanging="420"/>
      </w:pPr>
    </w:lvl>
    <w:lvl w:ilvl="3">
      <w:start w:val="1"/>
      <w:numFmt w:val="decimal"/>
      <w:lvlText w:val="%4."/>
      <w:pPr>
        <w:ind w:left="1680" w:hanging="420"/>
      </w:pPr>
    </w:lvl>
    <w:lvl w:ilvl="4">
      <w:start w:val="1"/>
      <w:numFmt w:val="lowerLetter"/>
      <w:lvlText w:val="%5."/>
      <w:pPr>
        <w:ind w:left="2100" w:hanging="420"/>
      </w:pPr>
    </w:lvl>
    <w:lvl w:ilvl="5">
      <w:start w:val="1"/>
      <w:numFmt w:val="lowerRoman"/>
      <w:lvlText w:val="%6."/>
      <w:pPr>
        <w:ind w:left="2520" w:hanging="420"/>
      </w:pPr>
    </w:lvl>
    <w:lvl w:ilvl="6">
      <w:start w:val="1"/>
      <w:numFmt w:val="decimal"/>
      <w:lvlText w:val="%7."/>
      <w:pPr>
        <w:ind w:left="2940" w:hanging="420"/>
      </w:pPr>
    </w:lvl>
    <w:lvl w:ilvl="7">
      <w:start w:val="1"/>
      <w:numFmt w:val="lowerLetter"/>
      <w:lvlText w:val="%8."/>
      <w:pPr>
        <w:ind w:left="3360" w:hanging="420"/>
      </w:pPr>
    </w:lvl>
    <w:lvl w:ilvl="8">
      <w:start w:val="1"/>
      <w:numFmt w:val="lowerRoman"/>
      <w:lvlText w:val="%9."/>
      <w:pPr>
        <w:ind w:left="3780" w:hanging="420"/>
      </w:pPr>
    </w:lvl>
  </w:abstractNum>
  <w:abstractNum w:abstractNumId="8">
    <w:multiLevelType w:val="multilevel"/>
    <w:lvl w:ilvl="0">
      <w:start w:val="1"/>
      <w:numFmt w:val="decimal"/>
      <w:lvlText w:val="%1."/>
      <w:pPr>
        <w:ind w:left="420" w:hanging="420"/>
      </w:pPr>
    </w:lvl>
    <w:lvl w:ilvl="1">
      <w:start w:val="1"/>
      <w:numFmt w:val="lowerLetter"/>
      <w:lvlText w:val="%2."/>
      <w:pPr>
        <w:ind w:left="840" w:hanging="420"/>
      </w:pPr>
    </w:lvl>
    <w:lvl w:ilvl="2">
      <w:start w:val="1"/>
      <w:numFmt w:val="lowerRoman"/>
      <w:lvlText w:val="%3."/>
      <w:pPr>
        <w:ind w:left="1260" w:hanging="420"/>
      </w:pPr>
    </w:lvl>
    <w:lvl w:ilvl="3">
      <w:start w:val="1"/>
      <w:numFmt w:val="decimal"/>
      <w:lvlText w:val="%4."/>
      <w:pPr>
        <w:ind w:left="1680" w:hanging="420"/>
      </w:pPr>
    </w:lvl>
    <w:lvl w:ilvl="4">
      <w:start w:val="1"/>
      <w:numFmt w:val="lowerLetter"/>
      <w:lvlText w:val="%5."/>
      <w:pPr>
        <w:ind w:left="2100" w:hanging="420"/>
      </w:pPr>
    </w:lvl>
    <w:lvl w:ilvl="5">
      <w:start w:val="1"/>
      <w:numFmt w:val="lowerRoman"/>
      <w:lvlText w:val="%6."/>
      <w:pPr>
        <w:ind w:left="2520" w:hanging="420"/>
      </w:pPr>
    </w:lvl>
    <w:lvl w:ilvl="6">
      <w:start w:val="1"/>
      <w:numFmt w:val="decimal"/>
      <w:lvlText w:val="%7."/>
      <w:pPr>
        <w:ind w:left="2940" w:hanging="420"/>
      </w:pPr>
    </w:lvl>
    <w:lvl w:ilvl="7">
      <w:start w:val="1"/>
      <w:numFmt w:val="lowerLetter"/>
      <w:lvlText w:val="%8."/>
      <w:pPr>
        <w:ind w:left="3360" w:hanging="420"/>
      </w:pPr>
    </w:lvl>
    <w:lvl w:ilvl="8">
      <w:start w:val="1"/>
      <w:numFmt w:val="lowerRoman"/>
      <w:lvlText w:val="%9."/>
      <w:pPr>
        <w:ind w:left="3780" w:hanging="420"/>
      </w:pPr>
    </w:lvl>
  </w:abstractNum>
  <w:abstractNum w:abstractNumId="9">
    <w:multiLevelType w:val="multilevel"/>
    <w:lvl w:ilvl="0">
      <w:start w:val="1"/>
      <w:numFmt w:val="decimal"/>
      <w:lvlText w:val="%1."/>
      <w:pPr>
        <w:ind w:left="420" w:hanging="420"/>
      </w:pPr>
    </w:lvl>
    <w:lvl w:ilvl="1">
      <w:start w:val="1"/>
      <w:numFmt w:val="lowerLetter"/>
      <w:lvlText w:val="%2."/>
      <w:pPr>
        <w:ind w:left="840" w:hanging="420"/>
      </w:pPr>
    </w:lvl>
    <w:lvl w:ilvl="2">
      <w:start w:val="1"/>
      <w:numFmt w:val="lowerRoman"/>
      <w:lvlText w:val="%3."/>
      <w:pPr>
        <w:ind w:left="1260" w:hanging="420"/>
      </w:pPr>
    </w:lvl>
    <w:lvl w:ilvl="3">
      <w:start w:val="1"/>
      <w:numFmt w:val="decimal"/>
      <w:lvlText w:val="%4."/>
      <w:pPr>
        <w:ind w:left="1680" w:hanging="420"/>
      </w:pPr>
    </w:lvl>
    <w:lvl w:ilvl="4">
      <w:start w:val="1"/>
      <w:numFmt w:val="lowerLetter"/>
      <w:lvlText w:val="%5."/>
      <w:pPr>
        <w:ind w:left="2100" w:hanging="420"/>
      </w:pPr>
    </w:lvl>
    <w:lvl w:ilvl="5">
      <w:start w:val="1"/>
      <w:numFmt w:val="lowerRoman"/>
      <w:lvlText w:val="%6."/>
      <w:pPr>
        <w:ind w:left="2520" w:hanging="420"/>
      </w:pPr>
    </w:lvl>
    <w:lvl w:ilvl="6">
      <w:start w:val="1"/>
      <w:numFmt w:val="decimal"/>
      <w:lvlText w:val="%7."/>
      <w:pPr>
        <w:ind w:left="2940" w:hanging="420"/>
      </w:pPr>
    </w:lvl>
    <w:lvl w:ilvl="7">
      <w:start w:val="1"/>
      <w:numFmt w:val="lowerLetter"/>
      <w:lvlText w:val="%8."/>
      <w:pPr>
        <w:ind w:left="3360" w:hanging="420"/>
      </w:pPr>
    </w:lvl>
    <w:lvl w:ilvl="8">
      <w:start w:val="1"/>
      <w:numFmt w:val="lowerRoman"/>
      <w:lvlText w:val="%9."/>
      <w:pPr>
        <w:ind w:left="3780" w:hanging="420"/>
      </w:pPr>
    </w:lvl>
  </w:abstractNum>
  <w:abstractNum w:abstractNumId="10">
    <w:multiLevelType w:val="multilevel"/>
    <w:lvl w:ilvl="0">
      <w:start w:val="1"/>
      <w:numFmt w:val="decimal"/>
      <w:lvlText w:val="%1."/>
      <w:pPr>
        <w:ind w:left="420" w:hanging="420"/>
      </w:pPr>
    </w:lvl>
    <w:lvl w:ilvl="1">
      <w:start w:val="1"/>
      <w:numFmt w:val="lowerLetter"/>
      <w:lvlText w:val="%2."/>
      <w:pPr>
        <w:ind w:left="840" w:hanging="420"/>
      </w:pPr>
    </w:lvl>
    <w:lvl w:ilvl="2">
      <w:start w:val="1"/>
      <w:numFmt w:val="lowerRoman"/>
      <w:lvlText w:val="%3."/>
      <w:pPr>
        <w:ind w:left="1260" w:hanging="420"/>
      </w:pPr>
    </w:lvl>
    <w:lvl w:ilvl="3">
      <w:start w:val="1"/>
      <w:numFmt w:val="decimal"/>
      <w:lvlText w:val="%4."/>
      <w:pPr>
        <w:ind w:left="1680" w:hanging="420"/>
      </w:pPr>
    </w:lvl>
    <w:lvl w:ilvl="4">
      <w:start w:val="1"/>
      <w:numFmt w:val="lowerLetter"/>
      <w:lvlText w:val="%5."/>
      <w:pPr>
        <w:ind w:left="2100" w:hanging="420"/>
      </w:pPr>
    </w:lvl>
    <w:lvl w:ilvl="5">
      <w:start w:val="1"/>
      <w:numFmt w:val="lowerRoman"/>
      <w:lvlText w:val="%6."/>
      <w:pPr>
        <w:ind w:left="2520" w:hanging="420"/>
      </w:pPr>
    </w:lvl>
    <w:lvl w:ilvl="6">
      <w:start w:val="1"/>
      <w:numFmt w:val="decimal"/>
      <w:lvlText w:val="%7."/>
      <w:pPr>
        <w:ind w:left="2940" w:hanging="420"/>
      </w:pPr>
    </w:lvl>
    <w:lvl w:ilvl="7">
      <w:start w:val="1"/>
      <w:numFmt w:val="lowerLetter"/>
      <w:lvlText w:val="%8."/>
      <w:pPr>
        <w:ind w:left="3360" w:hanging="420"/>
      </w:pPr>
    </w:lvl>
    <w:lvl w:ilvl="8">
      <w:start w:val="1"/>
      <w:numFmt w:val="lowerRoman"/>
      <w:lvlText w:val="%9."/>
      <w:pPr>
        <w:ind w:left="3780" w:hanging="420"/>
      </w:pPr>
    </w:lvl>
  </w:abstractNum>
  <w:abstractNum w:abstractNumId="11">
    <w:multiLevelType w:val="multilevel"/>
    <w:lvl w:ilvl="0">
      <w:start w:val="1"/>
      <w:numFmt w:val="decimal"/>
      <w:lvlText w:val="%1."/>
      <w:pPr>
        <w:ind w:left="420" w:hanging="420"/>
      </w:pPr>
    </w:lvl>
    <w:lvl w:ilvl="1">
      <w:start w:val="1"/>
      <w:numFmt w:val="lowerLetter"/>
      <w:lvlText w:val="%2."/>
      <w:pPr>
        <w:ind w:left="840" w:hanging="420"/>
      </w:pPr>
    </w:lvl>
    <w:lvl w:ilvl="2">
      <w:start w:val="1"/>
      <w:numFmt w:val="lowerRoman"/>
      <w:lvlText w:val="%3."/>
      <w:pPr>
        <w:ind w:left="1260" w:hanging="420"/>
      </w:pPr>
    </w:lvl>
    <w:lvl w:ilvl="3">
      <w:start w:val="1"/>
      <w:numFmt w:val="decimal"/>
      <w:lvlText w:val="%4."/>
      <w:pPr>
        <w:ind w:left="1680" w:hanging="420"/>
      </w:pPr>
    </w:lvl>
    <w:lvl w:ilvl="4">
      <w:start w:val="1"/>
      <w:numFmt w:val="lowerLetter"/>
      <w:lvlText w:val="%5."/>
      <w:pPr>
        <w:ind w:left="2100" w:hanging="420"/>
      </w:pPr>
    </w:lvl>
    <w:lvl w:ilvl="5">
      <w:start w:val="1"/>
      <w:numFmt w:val="lowerRoman"/>
      <w:lvlText w:val="%6."/>
      <w:pPr>
        <w:ind w:left="2520" w:hanging="420"/>
      </w:pPr>
    </w:lvl>
    <w:lvl w:ilvl="6">
      <w:start w:val="1"/>
      <w:numFmt w:val="decimal"/>
      <w:lvlText w:val="%7."/>
      <w:pPr>
        <w:ind w:left="2940" w:hanging="420"/>
      </w:pPr>
    </w:lvl>
    <w:lvl w:ilvl="7">
      <w:start w:val="1"/>
      <w:numFmt w:val="lowerLetter"/>
      <w:lvlText w:val="%8."/>
      <w:pPr>
        <w:ind w:left="3360" w:hanging="420"/>
      </w:pPr>
    </w:lvl>
    <w:lvl w:ilvl="8">
      <w:start w:val="1"/>
      <w:numFmt w:val="lowerRoman"/>
      <w:lvlText w:val="%9."/>
      <w:pPr>
        <w:ind w:left="3780" w:hanging="420"/>
      </w:pPr>
    </w:lvl>
  </w:abstractNum>
  <w:abstractNum w:abstractNumId="12">
    <w:multiLevelType w:val="multilevel"/>
    <w:lvl w:ilvl="0">
      <w:start w:val="1"/>
      <w:numFmt w:val="decimal"/>
      <w:lvlText w:val="%1."/>
      <w:pPr>
        <w:ind w:left="420" w:hanging="420"/>
      </w:pPr>
    </w:lvl>
    <w:lvl w:ilvl="1">
      <w:start w:val="1"/>
      <w:numFmt w:val="lowerLetter"/>
      <w:lvlText w:val="%2."/>
      <w:pPr>
        <w:ind w:left="840" w:hanging="420"/>
      </w:pPr>
    </w:lvl>
    <w:lvl w:ilvl="2">
      <w:start w:val="1"/>
      <w:numFmt w:val="lowerRoman"/>
      <w:lvlText w:val="%3."/>
      <w:pPr>
        <w:ind w:left="1260" w:hanging="420"/>
      </w:pPr>
    </w:lvl>
    <w:lvl w:ilvl="3">
      <w:start w:val="1"/>
      <w:numFmt w:val="decimal"/>
      <w:lvlText w:val="%4."/>
      <w:pPr>
        <w:ind w:left="1680" w:hanging="420"/>
      </w:pPr>
    </w:lvl>
    <w:lvl w:ilvl="4">
      <w:start w:val="1"/>
      <w:numFmt w:val="lowerLetter"/>
      <w:lvlText w:val="%5."/>
      <w:pPr>
        <w:ind w:left="2100" w:hanging="420"/>
      </w:pPr>
    </w:lvl>
    <w:lvl w:ilvl="5">
      <w:start w:val="1"/>
      <w:numFmt w:val="lowerRoman"/>
      <w:lvlText w:val="%6."/>
      <w:pPr>
        <w:ind w:left="2520" w:hanging="420"/>
      </w:pPr>
    </w:lvl>
    <w:lvl w:ilvl="6">
      <w:start w:val="1"/>
      <w:numFmt w:val="decimal"/>
      <w:lvlText w:val="%7."/>
      <w:pPr>
        <w:ind w:left="2940" w:hanging="420"/>
      </w:pPr>
    </w:lvl>
    <w:lvl w:ilvl="7">
      <w:start w:val="1"/>
      <w:numFmt w:val="lowerLetter"/>
      <w:lvlText w:val="%8."/>
      <w:pPr>
        <w:ind w:left="3360" w:hanging="420"/>
      </w:pPr>
    </w:lvl>
    <w:lvl w:ilvl="8">
      <w:start w:val="1"/>
      <w:numFmt w:val="lowerRoman"/>
      <w:lvlText w:val="%9."/>
      <w:pPr>
        <w:ind w:left="3780" w:hanging="420"/>
      </w:pPr>
    </w:lvl>
  </w:abstractNum>
  <w:abstractNum w:abstractNumId="13">
    <w:multiLevelType w:val="multilevel"/>
    <w:lvl w:ilvl="0">
      <w:start w:val="1"/>
      <w:numFmt w:val="decimal"/>
      <w:lvlText w:val="%1."/>
      <w:pPr>
        <w:ind w:left="420" w:hanging="420"/>
      </w:pPr>
    </w:lvl>
    <w:lvl w:ilvl="1">
      <w:start w:val="1"/>
      <w:numFmt w:val="lowerLetter"/>
      <w:lvlText w:val="%2."/>
      <w:pPr>
        <w:ind w:left="840" w:hanging="420"/>
      </w:pPr>
    </w:lvl>
    <w:lvl w:ilvl="2">
      <w:start w:val="1"/>
      <w:numFmt w:val="lowerRoman"/>
      <w:lvlText w:val="%3."/>
      <w:pPr>
        <w:ind w:left="1260" w:hanging="420"/>
      </w:pPr>
    </w:lvl>
    <w:lvl w:ilvl="3">
      <w:start w:val="1"/>
      <w:numFmt w:val="decimal"/>
      <w:lvlText w:val="%4."/>
      <w:pPr>
        <w:ind w:left="1680" w:hanging="420"/>
      </w:pPr>
    </w:lvl>
    <w:lvl w:ilvl="4">
      <w:start w:val="1"/>
      <w:numFmt w:val="lowerLetter"/>
      <w:lvlText w:val="%5."/>
      <w:pPr>
        <w:ind w:left="2100" w:hanging="420"/>
      </w:pPr>
    </w:lvl>
    <w:lvl w:ilvl="5">
      <w:start w:val="1"/>
      <w:numFmt w:val="lowerRoman"/>
      <w:lvlText w:val="%6."/>
      <w:pPr>
        <w:ind w:left="2520" w:hanging="420"/>
      </w:pPr>
    </w:lvl>
    <w:lvl w:ilvl="6">
      <w:start w:val="1"/>
      <w:numFmt w:val="decimal"/>
      <w:lvlText w:val="%7."/>
      <w:pPr>
        <w:ind w:left="2940" w:hanging="420"/>
      </w:pPr>
    </w:lvl>
    <w:lvl w:ilvl="7">
      <w:start w:val="1"/>
      <w:numFmt w:val="lowerLetter"/>
      <w:lvlText w:val="%8."/>
      <w:pPr>
        <w:ind w:left="3360" w:hanging="420"/>
      </w:pPr>
    </w:lvl>
    <w:lvl w:ilvl="8">
      <w:start w:val="1"/>
      <w:numFmt w:val="lowerRoman"/>
      <w:lvlText w:val="%9."/>
      <w:pPr>
        <w:ind w:left="3780" w:hanging="420"/>
      </w:pPr>
    </w:lvl>
  </w:abstractNum>
  <w:abstractNum w:abstractNumId="14">
    <w:multiLevelType w:val="multilevel"/>
    <w:lvl w:ilvl="0">
      <w:start w:val="1"/>
      <w:numFmt w:val="decimal"/>
      <w:lvlText w:val="%1."/>
      <w:pPr>
        <w:ind w:left="420" w:hanging="420"/>
      </w:pPr>
    </w:lvl>
    <w:lvl w:ilvl="1">
      <w:start w:val="1"/>
      <w:numFmt w:val="lowerLetter"/>
      <w:lvlText w:val="%2."/>
      <w:pPr>
        <w:ind w:left="840" w:hanging="420"/>
      </w:pPr>
    </w:lvl>
    <w:lvl w:ilvl="2">
      <w:start w:val="1"/>
      <w:numFmt w:val="lowerRoman"/>
      <w:lvlText w:val="%3."/>
      <w:pPr>
        <w:ind w:left="1260" w:hanging="420"/>
      </w:pPr>
    </w:lvl>
    <w:lvl w:ilvl="3">
      <w:start w:val="1"/>
      <w:numFmt w:val="decimal"/>
      <w:lvlText w:val="%4."/>
      <w:pPr>
        <w:ind w:left="1680" w:hanging="420"/>
      </w:pPr>
    </w:lvl>
    <w:lvl w:ilvl="4">
      <w:start w:val="1"/>
      <w:numFmt w:val="lowerLetter"/>
      <w:lvlText w:val="%5."/>
      <w:pPr>
        <w:ind w:left="2100" w:hanging="420"/>
      </w:pPr>
    </w:lvl>
    <w:lvl w:ilvl="5">
      <w:start w:val="1"/>
      <w:numFmt w:val="lowerRoman"/>
      <w:lvlText w:val="%6."/>
      <w:pPr>
        <w:ind w:left="2520" w:hanging="420"/>
      </w:pPr>
    </w:lvl>
    <w:lvl w:ilvl="6">
      <w:start w:val="1"/>
      <w:numFmt w:val="decimal"/>
      <w:lvlText w:val="%7."/>
      <w:pPr>
        <w:ind w:left="2940" w:hanging="420"/>
      </w:pPr>
    </w:lvl>
    <w:lvl w:ilvl="7">
      <w:start w:val="1"/>
      <w:numFmt w:val="lowerLetter"/>
      <w:lvlText w:val="%8."/>
      <w:pPr>
        <w:ind w:left="3360" w:hanging="420"/>
      </w:pPr>
    </w:lvl>
    <w:lvl w:ilvl="8">
      <w:start w:val="1"/>
      <w:numFmt w:val="lowerRoman"/>
      <w:lvlText w:val="%9."/>
      <w:pPr>
        <w:ind w:left="3780" w:hanging="420"/>
      </w:pPr>
    </w:lvl>
  </w:abstractNum>
  <w:abstractNum w:abstractNumId="15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16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17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18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19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20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21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22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23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24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25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26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27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28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29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30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31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32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33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34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35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36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37">
    <w:multiLevelType w:val="multilevel"/>
    <w:lvl w:ilvl="0">
      <w:start w:val="1"/>
      <w:numFmt w:val="decimal"/>
      <w:lvlText w:val="%1."/>
      <w:pPr>
        <w:ind w:left="420" w:hanging="420"/>
      </w:pPr>
    </w:lvl>
    <w:lvl w:ilvl="1">
      <w:start w:val="1"/>
      <w:numFmt w:val="lowerLetter"/>
      <w:lvlText w:val="%2."/>
      <w:pPr>
        <w:ind w:left="840" w:hanging="420"/>
      </w:pPr>
    </w:lvl>
    <w:lvl w:ilvl="2">
      <w:start w:val="1"/>
      <w:numFmt w:val="lowerRoman"/>
      <w:lvlText w:val="%3."/>
      <w:pPr>
        <w:ind w:left="1260" w:hanging="420"/>
      </w:pPr>
    </w:lvl>
    <w:lvl w:ilvl="3">
      <w:start w:val="1"/>
      <w:numFmt w:val="decimal"/>
      <w:lvlText w:val="%4."/>
      <w:pPr>
        <w:ind w:left="1680" w:hanging="420"/>
      </w:pPr>
    </w:lvl>
    <w:lvl w:ilvl="4">
      <w:start w:val="1"/>
      <w:numFmt w:val="lowerLetter"/>
      <w:lvlText w:val="%5."/>
      <w:pPr>
        <w:ind w:left="2100" w:hanging="420"/>
      </w:pPr>
    </w:lvl>
    <w:lvl w:ilvl="5">
      <w:start w:val="1"/>
      <w:numFmt w:val="lowerRoman"/>
      <w:lvlText w:val="%6."/>
      <w:pPr>
        <w:ind w:left="2520" w:hanging="420"/>
      </w:pPr>
    </w:lvl>
    <w:lvl w:ilvl="6">
      <w:start w:val="1"/>
      <w:numFmt w:val="decimal"/>
      <w:lvlText w:val="%7."/>
      <w:pPr>
        <w:ind w:left="2940" w:hanging="420"/>
      </w:pPr>
    </w:lvl>
    <w:lvl w:ilvl="7">
      <w:start w:val="1"/>
      <w:numFmt w:val="lowerLetter"/>
      <w:lvlText w:val="%8."/>
      <w:pPr>
        <w:ind w:left="3360" w:hanging="420"/>
      </w:pPr>
    </w:lvl>
    <w:lvl w:ilvl="8">
      <w:start w:val="1"/>
      <w:numFmt w:val="lowerRoman"/>
      <w:lvlText w:val="%9."/>
      <w:pPr>
        <w:ind w:left="3780" w:hanging="420"/>
      </w:pPr>
    </w:lvl>
  </w:abstractNum>
  <w:abstractNum w:abstractNumId="38">
    <w:multiLevelType w:val="multilevel"/>
    <w:lvl w:ilvl="0">
      <w:start w:val="1"/>
      <w:numFmt w:val="decimal"/>
      <w:lvlText w:val="%1."/>
      <w:pPr>
        <w:ind w:left="420" w:hanging="420"/>
      </w:pPr>
    </w:lvl>
    <w:lvl w:ilvl="1">
      <w:start w:val="1"/>
      <w:numFmt w:val="lowerLetter"/>
      <w:lvlText w:val="%2."/>
      <w:pPr>
        <w:ind w:left="840" w:hanging="420"/>
      </w:pPr>
    </w:lvl>
    <w:lvl w:ilvl="2">
      <w:start w:val="1"/>
      <w:numFmt w:val="lowerRoman"/>
      <w:lvlText w:val="%3."/>
      <w:pPr>
        <w:ind w:left="1260" w:hanging="420"/>
      </w:pPr>
    </w:lvl>
    <w:lvl w:ilvl="3">
      <w:start w:val="1"/>
      <w:numFmt w:val="decimal"/>
      <w:lvlText w:val="%4."/>
      <w:pPr>
        <w:ind w:left="1680" w:hanging="420"/>
      </w:pPr>
    </w:lvl>
    <w:lvl w:ilvl="4">
      <w:start w:val="1"/>
      <w:numFmt w:val="lowerLetter"/>
      <w:lvlText w:val="%5."/>
      <w:pPr>
        <w:ind w:left="2100" w:hanging="420"/>
      </w:pPr>
    </w:lvl>
    <w:lvl w:ilvl="5">
      <w:start w:val="1"/>
      <w:numFmt w:val="lowerRoman"/>
      <w:lvlText w:val="%6."/>
      <w:pPr>
        <w:ind w:left="2520" w:hanging="420"/>
      </w:pPr>
    </w:lvl>
    <w:lvl w:ilvl="6">
      <w:start w:val="1"/>
      <w:numFmt w:val="decimal"/>
      <w:lvlText w:val="%7."/>
      <w:pPr>
        <w:ind w:left="2940" w:hanging="420"/>
      </w:pPr>
    </w:lvl>
    <w:lvl w:ilvl="7">
      <w:start w:val="1"/>
      <w:numFmt w:val="lowerLetter"/>
      <w:lvlText w:val="%8."/>
      <w:pPr>
        <w:ind w:left="3360" w:hanging="420"/>
      </w:pPr>
    </w:lvl>
    <w:lvl w:ilvl="8">
      <w:start w:val="1"/>
      <w:numFmt w:val="lowerRoman"/>
      <w:lvlText w:val="%9."/>
      <w:pPr>
        <w:ind w:left="3780" w:hanging="420"/>
      </w:pPr>
    </w:lvl>
  </w:abstractNum>
  <w:abstractNum w:abstractNumId="39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40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41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42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43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44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45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46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47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48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49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50">
    <w:multiLevelType w:val="multilevel"/>
    <w:lvl w:ilvl="0">
      <w:start w:val="1"/>
      <w:numFmt w:val="decimal"/>
      <w:lvlText w:val="%1."/>
      <w:pPr>
        <w:ind w:left="420" w:hanging="420"/>
      </w:pPr>
    </w:lvl>
    <w:lvl w:ilvl="1">
      <w:start w:val="1"/>
      <w:numFmt w:val="lowerLetter"/>
      <w:lvlText w:val="%2."/>
      <w:pPr>
        <w:ind w:left="840" w:hanging="420"/>
      </w:pPr>
    </w:lvl>
    <w:lvl w:ilvl="2">
      <w:start w:val="1"/>
      <w:numFmt w:val="lowerRoman"/>
      <w:lvlText w:val="%3."/>
      <w:pPr>
        <w:ind w:left="1260" w:hanging="420"/>
      </w:pPr>
    </w:lvl>
    <w:lvl w:ilvl="3">
      <w:start w:val="1"/>
      <w:numFmt w:val="decimal"/>
      <w:lvlText w:val="%4."/>
      <w:pPr>
        <w:ind w:left="1680" w:hanging="420"/>
      </w:pPr>
    </w:lvl>
    <w:lvl w:ilvl="4">
      <w:start w:val="1"/>
      <w:numFmt w:val="lowerLetter"/>
      <w:lvlText w:val="%5."/>
      <w:pPr>
        <w:ind w:left="2100" w:hanging="420"/>
      </w:pPr>
    </w:lvl>
    <w:lvl w:ilvl="5">
      <w:start w:val="1"/>
      <w:numFmt w:val="lowerRoman"/>
      <w:lvlText w:val="%6."/>
      <w:pPr>
        <w:ind w:left="2520" w:hanging="420"/>
      </w:pPr>
    </w:lvl>
    <w:lvl w:ilvl="6">
      <w:start w:val="1"/>
      <w:numFmt w:val="decimal"/>
      <w:lvlText w:val="%7."/>
      <w:pPr>
        <w:ind w:left="2940" w:hanging="420"/>
      </w:pPr>
    </w:lvl>
    <w:lvl w:ilvl="7">
      <w:start w:val="1"/>
      <w:numFmt w:val="lowerLetter"/>
      <w:lvlText w:val="%8."/>
      <w:pPr>
        <w:ind w:left="3360" w:hanging="420"/>
      </w:pPr>
    </w:lvl>
    <w:lvl w:ilvl="8">
      <w:start w:val="1"/>
      <w:numFmt w:val="lowerRoman"/>
      <w:lvlText w:val="%9."/>
      <w:pPr>
        <w:ind w:left="3780" w:hanging="420"/>
      </w:pPr>
    </w:lvl>
  </w:abstractNum>
  <w:abstractNum w:abstractNumId="51">
    <w:multiLevelType w:val="multilevel"/>
    <w:lvl w:ilvl="0">
      <w:start w:val="1"/>
      <w:numFmt w:val="decimal"/>
      <w:lvlText w:val="%1."/>
      <w:pPr>
        <w:ind w:left="420" w:hanging="420"/>
      </w:pPr>
    </w:lvl>
    <w:lvl w:ilvl="1">
      <w:start w:val="1"/>
      <w:numFmt w:val="lowerLetter"/>
      <w:lvlText w:val="%2."/>
      <w:pPr>
        <w:ind w:left="840" w:hanging="420"/>
      </w:pPr>
    </w:lvl>
    <w:lvl w:ilvl="2">
      <w:start w:val="1"/>
      <w:numFmt w:val="lowerRoman"/>
      <w:lvlText w:val="%3."/>
      <w:pPr>
        <w:ind w:left="1260" w:hanging="420"/>
      </w:pPr>
    </w:lvl>
    <w:lvl w:ilvl="3">
      <w:start w:val="1"/>
      <w:numFmt w:val="decimal"/>
      <w:lvlText w:val="%4."/>
      <w:pPr>
        <w:ind w:left="1680" w:hanging="420"/>
      </w:pPr>
    </w:lvl>
    <w:lvl w:ilvl="4">
      <w:start w:val="1"/>
      <w:numFmt w:val="lowerLetter"/>
      <w:lvlText w:val="%5."/>
      <w:pPr>
        <w:ind w:left="2100" w:hanging="420"/>
      </w:pPr>
    </w:lvl>
    <w:lvl w:ilvl="5">
      <w:start w:val="1"/>
      <w:numFmt w:val="lowerRoman"/>
      <w:lvlText w:val="%6."/>
      <w:pPr>
        <w:ind w:left="2520" w:hanging="420"/>
      </w:pPr>
    </w:lvl>
    <w:lvl w:ilvl="6">
      <w:start w:val="1"/>
      <w:numFmt w:val="decimal"/>
      <w:lvlText w:val="%7."/>
      <w:pPr>
        <w:ind w:left="2940" w:hanging="420"/>
      </w:pPr>
    </w:lvl>
    <w:lvl w:ilvl="7">
      <w:start w:val="1"/>
      <w:numFmt w:val="lowerLetter"/>
      <w:lvlText w:val="%8."/>
      <w:pPr>
        <w:ind w:left="3360" w:hanging="420"/>
      </w:pPr>
    </w:lvl>
    <w:lvl w:ilvl="8">
      <w:start w:val="1"/>
      <w:numFmt w:val="lowerRoman"/>
      <w:lvlText w:val="%9."/>
      <w:pPr>
        <w:ind w:left="3780" w:hanging="420"/>
      </w:pPr>
    </w:lvl>
  </w:abstractNum>
  <w:abstractNum w:abstractNumId="52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53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54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55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56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57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58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59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60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eastAsia="MicrosoftYaHei" w:hAnsi="Arial Unicode MS" w:ascii="Arial Unicode MS" w:cs="Arial Unicode MS"/>
        <w:sz w:val="22"/>
      </w:rPr>
    </w:rPrDefault>
    <w:pPrDefault>
      <w:pPr/>
    </w:pPrDefault>
  </w:docDefaults>
  <w:style w:styleId="shimo normal" w:customStyle="1">
    <w:name w:val="石墨文档正文"/>
    <w:qFormat/>
    <w:rPr>
      <w:sz w:val="22"/>
      <w:szCs w:val="22"/>
    </w:rPr>
  </w:style>
  <w:style w:styleId="shimo heading title" w:customStyle="1">
    <w:name w:val="石墨文档标题"/>
    <w:next w:val="shimo normal"/>
    <w:uiPriority w:val="9"/>
    <w:unhideWhenUsed/>
    <w:qFormat/>
    <w:pPr>
      <w:spacing w:before="260" w:after="260" w:lineRule="auto"/>
      <w:outlineLvl w:val="0"/>
    </w:pPr>
    <w:rPr>
      <w:b/>
      <w:bCs/>
      <w:sz w:val="40"/>
      <w:szCs w:val="40"/>
    </w:rPr>
  </w:style>
  <w:style w:styleId="shimo heading subtitle" w:customStyle="1">
    <w:name w:val="石墨文档副标题"/>
    <w:qFormat/>
    <w:pPr>
      <w:spacing w:before="260" w:after="260" w:lineRule="auto"/>
    </w:pPr>
    <w:rPr>
      <w:color w:val="888888"/>
      <w:sz w:val="36"/>
      <w:szCs w:val="36"/>
    </w:rPr>
  </w:style>
  <w:style w:styleId="shimo heading 1" w:customStyle="1">
    <w:name w:val="石墨文档标题 1"/>
    <w:next w:val="shimo normal"/>
    <w:uiPriority w:val="9"/>
    <w:unhideWhenUsed/>
    <w:qFormat/>
    <w:pPr>
      <w:spacing w:before="260" w:after="260" w:lineRule="auto"/>
      <w:outlineLvl w:val="0"/>
    </w:pPr>
    <w:rPr>
      <w:b/>
      <w:bCs/>
      <w:sz w:val="32"/>
      <w:szCs w:val="32"/>
    </w:rPr>
  </w:style>
  <w:style w:styleId="shimo heading 2" w:customStyle="1">
    <w:name w:val="石墨文档标题 2"/>
    <w:next w:val="shimo normal"/>
    <w:uiPriority w:val="9"/>
    <w:unhideWhenUsed/>
    <w:qFormat/>
    <w:pPr>
      <w:spacing w:before="260" w:after="260" w:lineRule="auto"/>
      <w:outlineLvl w:val="1"/>
    </w:pPr>
    <w:rPr>
      <w:b/>
      <w:bCs/>
      <w:sz w:val="28"/>
      <w:szCs w:val="28"/>
    </w:rPr>
  </w:style>
  <w:style w:styleId="shimo heading 3" w:customStyle="1">
    <w:name w:val="石墨文档标题 3"/>
    <w:next w:val="shimo normal"/>
    <w:uiPriority w:val="9"/>
    <w:unhideWhenUsed/>
    <w:qFormat/>
    <w:pPr>
      <w:spacing w:before="260" w:after="260" w:lineRule="auto"/>
      <w:outlineLvl w:val="2"/>
    </w:pPr>
    <w:rPr>
      <w:b/>
      <w:bCs/>
      <w:sz w:val="26"/>
      <w:szCs w:val="26"/>
    </w:rPr>
  </w:style>
  <w:style w:styleId="shimo heading 4" w:customStyle="1">
    <w:name w:val="石墨文档标题 4"/>
    <w:next w:val="shimo normal"/>
    <w:uiPriority w:val="9"/>
    <w:unhideWhenUsed/>
    <w:qFormat/>
    <w:pPr>
      <w:spacing w:before="260" w:after="260" w:lineRule="auto"/>
      <w:outlineLvl w:val="3"/>
    </w:pPr>
    <w:rPr>
      <w:b/>
      <w:bCs/>
      <w:sz w:val="24"/>
      <w:szCs w:val="24"/>
    </w:rPr>
  </w:style>
  <w:style w:styleId="shimo piece" w:customStyle="1">
    <w:name w:val="石墨文档引用"/>
    <w:qFormat/>
    <w:pPr>
      <w:pBdr>
        <w:left w:val="single" w:space="10" w:color="f0f0f0" w:sz="30"/>
      </w:pBdr>
    </w:pPr>
    <w:rPr>
      <w:color w:val="adadad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comments.xml" Type="http://schemas.openxmlformats.org/officeDocument/2006/relationships/comments"/><Relationship Id="rId4" Target="commentsExtended.xml" Type="http://schemas.microsoft.com/office/2011/relationships/commentsExtended"/><Relationship Id="rId5" Target="numbering.xml" Type="http://schemas.openxmlformats.org/officeDocument/2006/relationships/numbering"/><Relationship Id="rId6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Shimo.im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2025-10-22T02:03:50Z</dcterms:created>
  <dc:creator> </dc:creator>
</cp:coreProperties>
</file>