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</w:pPr>
      <w:r>
        <w:rPr>
          <w:rFonts w:ascii="Noto Sans CJK SC" w:hAnsi="Noto Sans CJK SC" w:eastAsia="Noto Sans CJK SC" w:cs="Noto Sans CJK SC"/>
          <w:b/>
          <w:color w:val="276A86"/>
          <w:sz w:val="34"/>
        </w:rPr>
        <w:t>T I A N Q I O N G</w:t>
      </w:r>
    </w:p>
    <w:p>
      <w:pPr>
        <w:spacing w:before="400"/>
      </w:pPr>
      <w:r>
        <w:rPr>
          <w:rFonts w:ascii="Noto Sans CJK SC" w:hAnsi="Noto Sans CJK SC" w:eastAsia="Noto Sans CJK SC" w:cs="Noto Sans CJK SC"/>
          <w:b/>
          <w:color w:val="18314B"/>
          <w:sz w:val="64"/>
        </w:rPr>
        <w:t>田穹</w:t>
      </w:r>
    </w:p>
    <w:p>
      <w:pPr>
        <w:spacing w:before="80"/>
      </w:pPr>
      <w:r>
        <w:rPr>
          <w:rFonts w:ascii="Noto Sans CJK SC" w:hAnsi="Noto Sans CJK SC" w:eastAsia="Noto Sans CJK SC" w:cs="Noto Sans CJK SC"/>
          <w:b/>
          <w:color w:val="18314B"/>
          <w:sz w:val="42"/>
        </w:rPr>
        <w:t>项目总体交接与技术现状报告</w:t>
      </w:r>
    </w:p>
    <w:p>
      <w:pPr>
        <w:spacing w:before="320"/>
      </w:pPr>
      <w:r>
        <w:rPr>
          <w:rFonts w:ascii="Noto Sans CJK SC" w:hAnsi="Noto Sans CJK SC" w:eastAsia="Noto Sans CJK SC" w:cs="Noto Sans CJK SC"/>
          <w:color w:val="526478"/>
          <w:sz w:val="22"/>
        </w:rPr>
        <w:t>战略复盘 · 技术现状 · 风险清单 · 跨对话交接</w:t>
      </w:r>
    </w:p>
    <w:p>
      <w:pPr>
        <w:spacing w:before="760"/>
      </w:pPr>
      <w:r>
        <w:rPr>
          <w:rFonts w:ascii="Noto Sans CJK SC" w:hAnsi="Noto Sans CJK SC" w:eastAsia="Noto Sans CJK SC" w:cs="Noto Sans CJK SC"/>
          <w:b/>
          <w:color w:val="526478"/>
          <w:sz w:val="18"/>
        </w:rPr>
        <w:t>项目定位</w:t>
      </w:r>
    </w:p>
    <w:p>
      <w:r>
        <w:rPr>
          <w:rFonts w:ascii="Noto Sans CJK SC" w:hAnsi="Noto Sans CJK SC" w:eastAsia="Noto Sans CJK SC" w:cs="Noto Sans CJK SC"/>
          <w:b/>
          <w:color w:val="18314B"/>
          <w:sz w:val="30"/>
        </w:rPr>
        <w:t>移动式模块化主动变构暖棚</w:t>
      </w:r>
    </w:p>
    <w:p>
      <w:r>
        <w:rPr>
          <w:rFonts w:ascii="Noto Sans CJK SC" w:hAnsi="Noto Sans CJK SC" w:eastAsia="Noto Sans CJK SC" w:cs="Noto Sans CJK SC"/>
          <w:color w:val="18314B"/>
          <w:sz w:val="20"/>
        </w:rPr>
        <w:t>核心创新：机械臂兼作温室承重肋骨与农业作业执行器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143"/>
      </w:tblGrid>
      <w:tr>
        <w:tc>
          <w:tcPr>
            <w:tcW w:type="dxa" w:w="2154"/>
            <w:shd w:fill="ECF2F6"/>
            <w:tcMar>
              <w:top w:w="90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526478"/>
                <w:sz w:val="18"/>
              </w:rPr>
              <w:t>版本</w:t>
            </w:r>
          </w:p>
        </w:tc>
        <w:tc>
          <w:tcPr>
            <w:tcW w:type="dxa" w:w="7143"/>
            <w:shd w:fill="ECF2F6"/>
            <w:tcMar>
              <w:top w:w="90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18314B"/>
                <w:sz w:val="18"/>
              </w:rPr>
              <w:t>V1.0 / 2026-10-27</w:t>
            </w:r>
          </w:p>
        </w:tc>
      </w:tr>
      <w:tr>
        <w:tc>
          <w:tcPr>
            <w:tcW w:type="dxa" w:w="2154"/>
            <w:shd w:fill="F6F8FA"/>
            <w:tcMar>
              <w:top w:w="90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526478"/>
                <w:sz w:val="18"/>
              </w:rPr>
              <w:t>最近报告的技术基线</w:t>
            </w:r>
          </w:p>
        </w:tc>
        <w:tc>
          <w:tcPr>
            <w:tcW w:type="dxa" w:w="7143"/>
            <w:shd w:fill="F6F8FA"/>
            <w:tcMar>
              <w:top w:w="90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18314B"/>
                <w:sz w:val="18"/>
              </w:rPr>
              <w:t>0100d2e（用户报告，未复核实时本地工作区）</w:t>
            </w:r>
          </w:p>
        </w:tc>
      </w:tr>
      <w:tr>
        <w:tc>
          <w:tcPr>
            <w:tcW w:type="dxa" w:w="2154"/>
            <w:shd w:fill="ECF2F6"/>
            <w:tcMar>
              <w:top w:w="90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526478"/>
                <w:sz w:val="18"/>
              </w:rPr>
              <w:t>项目阶段</w:t>
            </w:r>
          </w:p>
        </w:tc>
        <w:tc>
          <w:tcPr>
            <w:tcW w:type="dxa" w:w="7143"/>
            <w:shd w:fill="ECF2F6"/>
            <w:tcMar>
              <w:top w:w="90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18314B"/>
                <w:sz w:val="18"/>
              </w:rPr>
              <w:t>数字样机与关键机构验证；系统级验证未完成</w:t>
            </w:r>
          </w:p>
        </w:tc>
      </w:tr>
      <w:tr>
        <w:tc>
          <w:tcPr>
            <w:tcW w:type="dxa" w:w="2154"/>
            <w:shd w:fill="F6F8FA"/>
            <w:tcMar>
              <w:top w:w="90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526478"/>
                <w:sz w:val="18"/>
              </w:rPr>
              <w:t>当前决策</w:t>
            </w:r>
          </w:p>
        </w:tc>
        <w:tc>
          <w:tcPr>
            <w:tcW w:type="dxa" w:w="7143"/>
            <w:shd w:fill="F6F8FA"/>
            <w:tcMar>
              <w:top w:w="90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18314B"/>
                <w:sz w:val="18"/>
              </w:rPr>
              <w:t>暂停接口细节化，回到系统级设计收敛</w:t>
            </w:r>
          </w:p>
        </w:tc>
      </w:tr>
    </w:tbl>
    <w:p>
      <w:pPr>
        <w:spacing w:before="500"/>
      </w:pPr>
      <w:r>
        <w:rPr>
          <w:rFonts w:ascii="Noto Sans CJK SC" w:hAnsi="Noto Sans CJK SC" w:eastAsia="Noto Sans CJK SC" w:cs="Noto Sans CJK SC"/>
          <w:b/>
          <w:color w:val="276A86"/>
          <w:sz w:val="20"/>
        </w:rPr>
        <w:t>适用范围与可靠性声明</w:t>
      </w:r>
    </w:p>
    <w:p>
      <w:r>
        <w:rPr>
          <w:rFonts w:ascii="Noto Sans CJK SC" w:hAnsi="Noto Sans CJK SC" w:eastAsia="Noto Sans CJK SC" w:cs="Noto Sans CJK SC"/>
        </w:rPr>
        <w:t>本报告基于已提供的原始设计资料、历史数字资产及项目对话中报告的近期结果。它是可供新对话延续的设计交接文档，</w:t>
      </w:r>
      <w:r>
        <w:rPr>
          <w:rFonts w:ascii="Noto Sans CJK SC" w:hAnsi="Noto Sans CJK SC" w:eastAsia="Noto Sans CJK SC" w:cs="Noto Sans CJK SC"/>
          <w:b/>
          <w:color w:val="18314B"/>
        </w:rPr>
        <w:t>不是实时本地工程审计，也不是结构安全认证</w:t>
      </w:r>
      <w:r>
        <w:rPr>
          <w:rFonts w:ascii="Noto Sans CJK SC" w:hAnsi="Noto Sans CJK SC" w:eastAsia="Noto Sans CJK SC" w:cs="Noto Sans CJK SC"/>
        </w:rPr>
        <w:t>。</w:t>
      </w:r>
    </w:p>
    <w:p>
      <w:r>
        <w:br w:type="page"/>
      </w:r>
    </w:p>
    <w:p>
      <w:pPr>
        <w:pStyle w:val="Heading1"/>
      </w:pPr>
      <w:r>
        <w:t>阅读导航</w:t>
      </w:r>
    </w:p>
    <w:p>
      <w:r>
        <w:rPr>
          <w:rFonts w:ascii="Noto Sans CJK SC" w:hAnsi="Noto Sans CJK SC" w:eastAsia="Noto Sans CJK SC" w:cs="Noto Sans CJK SC"/>
        </w:rPr>
        <w:t xml:space="preserve">建议新对话按 </w:t>
      </w:r>
      <w:r>
        <w:rPr>
          <w:rFonts w:ascii="Noto Sans CJK SC" w:hAnsi="Noto Sans CJK SC" w:eastAsia="Noto Sans CJK SC" w:cs="Noto Sans CJK SC"/>
          <w:b/>
          <w:color w:val="18314B"/>
        </w:rPr>
        <w:t>第 0 章摘要 → 第 1 章目标 → 第 5 章未解决问题 → 第 7 章决策 → 第 11 章交接协议</w:t>
      </w:r>
      <w:r>
        <w:rPr>
          <w:rFonts w:ascii="Noto Sans CJK SC" w:hAnsi="Noto Sans CJK SC" w:eastAsia="Noto Sans CJK SC" w:cs="Noto Sans CJK SC"/>
        </w:rPr>
        <w:t xml:space="preserve"> 阅读；需要深入工程参数时再查第 3、4、10 章。</w:t>
      </w:r>
    </w:p>
    <w:p>
      <w:pPr>
        <w:spacing w:after="100"/>
      </w:pPr>
      <w:r>
        <w:rPr>
          <w:rFonts w:ascii="Noto Sans CJK SC" w:hAnsi="Noto Sans CJK SC" w:eastAsia="Noto Sans CJK SC" w:cs="Noto Sans CJK SC"/>
          <w:b/>
          <w:color w:val="276A86"/>
          <w:sz w:val="19"/>
        </w:rPr>
        <w:t xml:space="preserve">00   </w:t>
      </w:r>
      <w:r>
        <w:rPr>
          <w:rFonts w:ascii="Noto Sans CJK SC" w:hAnsi="Noto Sans CJK SC" w:eastAsia="Noto Sans CJK SC" w:cs="Noto Sans CJK SC"/>
          <w:color w:val="18314B"/>
          <w:sz w:val="19"/>
        </w:rPr>
        <w:t>一页交接摘要</w:t>
      </w:r>
    </w:p>
    <w:p>
      <w:pPr>
        <w:spacing w:after="100"/>
      </w:pPr>
      <w:r>
        <w:rPr>
          <w:rFonts w:ascii="Noto Sans CJK SC" w:hAnsi="Noto Sans CJK SC" w:eastAsia="Noto Sans CJK SC" w:cs="Noto Sans CJK SC"/>
          <w:b/>
          <w:color w:val="276A86"/>
          <w:sz w:val="19"/>
        </w:rPr>
        <w:t xml:space="preserve">01   </w:t>
      </w:r>
      <w:r>
        <w:rPr>
          <w:rFonts w:ascii="Noto Sans CJK SC" w:hAnsi="Noto Sans CJK SC" w:eastAsia="Noto Sans CJK SC" w:cs="Noto Sans CJK SC"/>
          <w:color w:val="18314B"/>
          <w:sz w:val="19"/>
        </w:rPr>
        <w:t>项目宗旨、问题定义与边界</w:t>
      </w:r>
    </w:p>
    <w:p>
      <w:pPr>
        <w:spacing w:after="100"/>
      </w:pPr>
      <w:r>
        <w:rPr>
          <w:rFonts w:ascii="Noto Sans CJK SC" w:hAnsi="Noto Sans CJK SC" w:eastAsia="Noto Sans CJK SC" w:cs="Noto Sans CJK SC"/>
          <w:b/>
          <w:color w:val="276A86"/>
          <w:sz w:val="19"/>
        </w:rPr>
        <w:t xml:space="preserve">02   </w:t>
      </w:r>
      <w:r>
        <w:rPr>
          <w:rFonts w:ascii="Noto Sans CJK SC" w:hAnsi="Noto Sans CJK SC" w:eastAsia="Noto Sans CJK SC" w:cs="Noto Sans CJK SC"/>
          <w:color w:val="18314B"/>
          <w:sz w:val="19"/>
        </w:rPr>
        <w:t>方案演进与重大变更</w:t>
      </w:r>
    </w:p>
    <w:p>
      <w:pPr>
        <w:spacing w:after="100"/>
      </w:pPr>
      <w:r>
        <w:rPr>
          <w:rFonts w:ascii="Noto Sans CJK SC" w:hAnsi="Noto Sans CJK SC" w:eastAsia="Noto Sans CJK SC" w:cs="Noto Sans CJK SC"/>
          <w:b/>
          <w:color w:val="276A86"/>
          <w:sz w:val="19"/>
        </w:rPr>
        <w:t xml:space="preserve">03   </w:t>
      </w:r>
      <w:r>
        <w:rPr>
          <w:rFonts w:ascii="Noto Sans CJK SC" w:hAnsi="Noto Sans CJK SC" w:eastAsia="Noto Sans CJK SC" w:cs="Noto Sans CJK SC"/>
          <w:color w:val="18314B"/>
          <w:sz w:val="19"/>
        </w:rPr>
        <w:t>当前系统技术基准</w:t>
      </w:r>
    </w:p>
    <w:p>
      <w:pPr>
        <w:spacing w:after="100"/>
      </w:pPr>
      <w:r>
        <w:rPr>
          <w:rFonts w:ascii="Noto Sans CJK SC" w:hAnsi="Noto Sans CJK SC" w:eastAsia="Noto Sans CJK SC" w:cs="Noto Sans CJK SC"/>
          <w:b/>
          <w:color w:val="276A86"/>
          <w:sz w:val="19"/>
        </w:rPr>
        <w:t xml:space="preserve">04   </w:t>
      </w:r>
      <w:r>
        <w:rPr>
          <w:rFonts w:ascii="Noto Sans CJK SC" w:hAnsi="Noto Sans CJK SC" w:eastAsia="Noto Sans CJK SC" w:cs="Noto Sans CJK SC"/>
          <w:color w:val="18314B"/>
          <w:sz w:val="19"/>
        </w:rPr>
        <w:t>数字资产与验证证据</w:t>
      </w:r>
    </w:p>
    <w:p>
      <w:pPr>
        <w:spacing w:after="100"/>
      </w:pPr>
      <w:r>
        <w:rPr>
          <w:rFonts w:ascii="Noto Sans CJK SC" w:hAnsi="Noto Sans CJK SC" w:eastAsia="Noto Sans CJK SC" w:cs="Noto Sans CJK SC"/>
          <w:b/>
          <w:color w:val="276A86"/>
          <w:sz w:val="19"/>
        </w:rPr>
        <w:t xml:space="preserve">05   </w:t>
      </w:r>
      <w:r>
        <w:rPr>
          <w:rFonts w:ascii="Noto Sans CJK SC" w:hAnsi="Noto Sans CJK SC" w:eastAsia="Noto Sans CJK SC" w:cs="Noto Sans CJK SC"/>
          <w:color w:val="18314B"/>
          <w:sz w:val="19"/>
        </w:rPr>
        <w:t>系统级未解决问题</w:t>
      </w:r>
    </w:p>
    <w:p>
      <w:pPr>
        <w:spacing w:after="100"/>
      </w:pPr>
      <w:r>
        <w:rPr>
          <w:rFonts w:ascii="Noto Sans CJK SC" w:hAnsi="Noto Sans CJK SC" w:eastAsia="Noto Sans CJK SC" w:cs="Noto Sans CJK SC"/>
          <w:b/>
          <w:color w:val="276A86"/>
          <w:sz w:val="19"/>
        </w:rPr>
        <w:t xml:space="preserve">06   </w:t>
      </w:r>
      <w:r>
        <w:rPr>
          <w:rFonts w:ascii="Noto Sans CJK SC" w:hAnsi="Noto Sans CJK SC" w:eastAsia="Noto Sans CJK SC" w:cs="Noto Sans CJK SC"/>
          <w:color w:val="18314B"/>
          <w:sz w:val="19"/>
        </w:rPr>
        <w:t>偏离复盘</w:t>
      </w:r>
    </w:p>
    <w:p>
      <w:pPr>
        <w:spacing w:after="100"/>
      </w:pPr>
      <w:r>
        <w:rPr>
          <w:rFonts w:ascii="Noto Sans CJK SC" w:hAnsi="Noto Sans CJK SC" w:eastAsia="Noto Sans CJK SC" w:cs="Noto Sans CJK SC"/>
          <w:b/>
          <w:color w:val="276A86"/>
          <w:sz w:val="19"/>
        </w:rPr>
        <w:t xml:space="preserve">07   </w:t>
      </w:r>
      <w:r>
        <w:rPr>
          <w:rFonts w:ascii="Noto Sans CJK SC" w:hAnsi="Noto Sans CJK SC" w:eastAsia="Noto Sans CJK SC" w:cs="Noto Sans CJK SC"/>
          <w:color w:val="18314B"/>
          <w:sz w:val="19"/>
        </w:rPr>
        <w:t>关键设计决策</w:t>
      </w:r>
    </w:p>
    <w:p>
      <w:pPr>
        <w:spacing w:after="100"/>
      </w:pPr>
      <w:r>
        <w:rPr>
          <w:rFonts w:ascii="Noto Sans CJK SC" w:hAnsi="Noto Sans CJK SC" w:eastAsia="Noto Sans CJK SC" w:cs="Noto Sans CJK SC"/>
          <w:b/>
          <w:color w:val="276A86"/>
          <w:sz w:val="19"/>
        </w:rPr>
        <w:t xml:space="preserve">08   </w:t>
      </w:r>
      <w:r>
        <w:rPr>
          <w:rFonts w:ascii="Noto Sans CJK SC" w:hAnsi="Noto Sans CJK SC" w:eastAsia="Noto Sans CJK SC" w:cs="Noto Sans CJK SC"/>
          <w:color w:val="18314B"/>
          <w:sz w:val="19"/>
        </w:rPr>
        <w:t>主要风险台账</w:t>
      </w:r>
    </w:p>
    <w:p>
      <w:pPr>
        <w:spacing w:after="100"/>
      </w:pPr>
      <w:r>
        <w:rPr>
          <w:rFonts w:ascii="Noto Sans CJK SC" w:hAnsi="Noto Sans CJK SC" w:eastAsia="Noto Sans CJK SC" w:cs="Noto Sans CJK SC"/>
          <w:b/>
          <w:color w:val="276A86"/>
          <w:sz w:val="19"/>
        </w:rPr>
        <w:t xml:space="preserve">09   </w:t>
      </w:r>
      <w:r>
        <w:rPr>
          <w:rFonts w:ascii="Noto Sans CJK SC" w:hAnsi="Noto Sans CJK SC" w:eastAsia="Noto Sans CJK SC" w:cs="Noto Sans CJK SC"/>
          <w:color w:val="18314B"/>
          <w:sz w:val="19"/>
        </w:rPr>
        <w:t>下一阶段推进</w:t>
      </w:r>
    </w:p>
    <w:p>
      <w:pPr>
        <w:spacing w:after="100"/>
      </w:pPr>
      <w:r>
        <w:rPr>
          <w:rFonts w:ascii="Noto Sans CJK SC" w:hAnsi="Noto Sans CJK SC" w:eastAsia="Noto Sans CJK SC" w:cs="Noto Sans CJK SC"/>
          <w:b/>
          <w:color w:val="276A86"/>
          <w:sz w:val="19"/>
        </w:rPr>
        <w:t xml:space="preserve">10   </w:t>
      </w:r>
      <w:r>
        <w:rPr>
          <w:rFonts w:ascii="Noto Sans CJK SC" w:hAnsi="Noto Sans CJK SC" w:eastAsia="Noto Sans CJK SC" w:cs="Noto Sans CJK SC"/>
          <w:color w:val="18314B"/>
          <w:sz w:val="19"/>
        </w:rPr>
        <w:t>源文件与提交索引</w:t>
      </w:r>
    </w:p>
    <w:p>
      <w:pPr>
        <w:spacing w:after="100"/>
      </w:pPr>
      <w:r>
        <w:rPr>
          <w:rFonts w:ascii="Noto Sans CJK SC" w:hAnsi="Noto Sans CJK SC" w:eastAsia="Noto Sans CJK SC" w:cs="Noto Sans CJK SC"/>
          <w:b/>
          <w:color w:val="276A86"/>
          <w:sz w:val="19"/>
        </w:rPr>
        <w:t xml:space="preserve">11   </w:t>
      </w:r>
      <w:r>
        <w:rPr>
          <w:rFonts w:ascii="Noto Sans CJK SC" w:hAnsi="Noto Sans CJK SC" w:eastAsia="Noto Sans CJK SC" w:cs="Noto Sans CJK SC"/>
          <w:color w:val="18314B"/>
          <w:sz w:val="19"/>
        </w:rPr>
        <w:t>新对话交接协议</w:t>
      </w:r>
    </w:p>
    <w:p>
      <w:pPr>
        <w:spacing w:after="100"/>
      </w:pPr>
      <w:r>
        <w:rPr>
          <w:rFonts w:ascii="Noto Sans CJK SC" w:hAnsi="Noto Sans CJK SC" w:eastAsia="Noto Sans CJK SC" w:cs="Noto Sans CJK SC"/>
          <w:b/>
          <w:color w:val="276A86"/>
          <w:sz w:val="19"/>
        </w:rPr>
        <w:t xml:space="preserve">A/B   </w:t>
      </w:r>
      <w:r>
        <w:rPr>
          <w:rFonts w:ascii="Noto Sans CJK SC" w:hAnsi="Noto Sans CJK SC" w:eastAsia="Noto Sans CJK SC" w:cs="Noto Sans CJK SC"/>
          <w:color w:val="18314B"/>
          <w:sz w:val="19"/>
        </w:rPr>
        <w:t>术语与可靠性说明</w:t>
      </w:r>
    </w:p>
    <w:p>
      <w:pPr>
        <w:spacing w:before="300"/>
      </w:pPr>
      <w:r>
        <w:rPr>
          <w:rFonts w:ascii="Noto Sans CJK SC" w:hAnsi="Noto Sans CJK SC" w:eastAsia="Noto Sans CJK SC" w:cs="Noto Sans CJK SC"/>
          <w:b/>
          <w:color w:val="18314B"/>
        </w:rPr>
        <w:t>最重要的当前判断：</w:t>
      </w:r>
      <w:r>
        <w:rPr>
          <w:rFonts w:ascii="Noto Sans CJK SC" w:hAnsi="Noto Sans CJK SC" w:eastAsia="Noto Sans CJK SC" w:cs="Noto Sans CJK SC"/>
        </w:rPr>
        <w:t xml:space="preserve"> 产品创新路线仍正确，但研发资源过度集中在 γ-2/C3 的局部接口精度；下一阶段应先论证单模块承重和“释放→作业→复位”的系统闭环。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0. 一页交接摘要</w:t>
      </w:r>
    </w:p>
    <w:p>
      <w:r>
        <w:rPr>
          <w:rFonts w:ascii="Noto Sans CJK SC" w:hAnsi="Noto Sans CJK SC" w:eastAsia="Noto Sans CJK SC" w:cs="Noto Sans CJK SC"/>
          <w:b/>
          <w:color w:val="18314B"/>
        </w:rPr>
        <w:t>一句话定义</w:t>
      </w:r>
      <w:r>
        <w:rPr>
          <w:rFonts w:ascii="Noto Sans CJK SC" w:hAnsi="Noto Sans CJK SC" w:eastAsia="Noto Sans CJK SC" w:cs="Noto Sans CJK SC"/>
        </w:rPr>
        <w:t>：田穹是一种以可移动模块化母墙为基础、以多自由度机械臂作为可重构温室肋骨、以可收纳透明围护与前沿锚轨完成空间封闭的农业装备；机械臂在支撑模式与农业作业模式之间转换。</w:t>
      </w:r>
    </w:p>
    <w:p>
      <w:r>
        <w:rPr>
          <w:rFonts w:ascii="Noto Sans CJK SC" w:hAnsi="Noto Sans CJK SC" w:eastAsia="Noto Sans CJK SC" w:cs="Noto Sans CJK SC"/>
          <w:b/>
          <w:color w:val="18314B"/>
        </w:rPr>
        <w:t>核心创新，不应改变</w:t>
      </w:r>
      <w:r>
        <w:rPr>
          <w:rFonts w:ascii="Noto Sans CJK SC" w:hAnsi="Noto Sans CJK SC" w:eastAsia="Noto Sans CJK SC" w:cs="Noto Sans CJK SC"/>
        </w:rPr>
        <w:t>：同一组机械臂既是农业设施的一部分，又是农业作业执行器；通过受控卸载、重新分配支撑、解锁、作业、复位与重新锁止完成“装备 ↔ 暖棚”的功能转换。</w:t>
      </w:r>
    </w:p>
    <w:p>
      <w:r>
        <w:rPr>
          <w:rFonts w:ascii="Noto Sans CJK SC" w:hAnsi="Noto Sans CJK SC" w:eastAsia="Noto Sans CJK SC" w:cs="Noto Sans CJK SC"/>
          <w:b/>
          <w:color w:val="18314B"/>
        </w:rPr>
        <w:t>原始设计</w:t>
      </w:r>
      <w:r>
        <w:rPr>
          <w:rFonts w:ascii="Noto Sans CJK SC" w:hAnsi="Noto Sans CJK SC" w:eastAsia="Noto Sans CJK SC" w:cs="Noto Sans CJK SC"/>
        </w:rPr>
        <w:t xml:space="preserve">：三组约 3.5 m 的大母墙、两组 0.75 m 连接区，名义总长约 12 m，标准棚宽约 4.5 m、墙高约 2.8 m；单大模块最初为 </w:t>
      </w:r>
      <w:r>
        <w:rPr>
          <w:rFonts w:ascii="Noto Sans CJK SC" w:hAnsi="Noto Sans CJK SC" w:eastAsia="Noto Sans CJK SC" w:cs="Noto Sans CJK SC"/>
          <w:b/>
          <w:color w:val="18314B"/>
        </w:rPr>
        <w:t>4 臂 + 2 分区覆盖片 + 1 段可回收锚轨</w:t>
      </w:r>
      <w:r>
        <w:rPr>
          <w:rFonts w:ascii="Noto Sans CJK SC" w:hAnsi="Noto Sans CJK SC" w:eastAsia="Noto Sans CJK SC" w:cs="Noto Sans CJK SC"/>
        </w:rPr>
        <w:t>。【源档事实】</w:t>
      </w:r>
    </w:p>
    <w:p>
      <w:r>
        <w:rPr>
          <w:rFonts w:ascii="Noto Sans CJK SC" w:hAnsi="Noto Sans CJK SC" w:eastAsia="Noto Sans CJK SC" w:cs="Noto Sans CJK SC"/>
          <w:b/>
          <w:color w:val="18314B"/>
        </w:rPr>
        <w:t>后续设计</w:t>
      </w:r>
      <w:r>
        <w:rPr>
          <w:rFonts w:ascii="Noto Sans CJK SC" w:hAnsi="Noto Sans CJK SC" w:eastAsia="Noto Sans CJK SC" w:cs="Noto Sans CJK SC"/>
        </w:rPr>
        <w:t xml:space="preserve">：单模块演化为 </w:t>
      </w:r>
      <w:r>
        <w:rPr>
          <w:rFonts w:ascii="Noto Sans CJK SC" w:hAnsi="Noto Sans CJK SC" w:eastAsia="Noto Sans CJK SC" w:cs="Noto Sans CJK SC"/>
          <w:b/>
          <w:color w:val="18314B"/>
        </w:rPr>
        <w:t>6 臂（4 支撑 + 2 作业）</w:t>
      </w:r>
      <w:r>
        <w:rPr>
          <w:rFonts w:ascii="Noto Sans CJK SC" w:hAnsi="Noto Sans CJK SC" w:eastAsia="Noto Sans CJK SC" w:cs="Noto Sans CJK SC"/>
        </w:rPr>
        <w:t>，单坡四段连杆，末段可伸缩，母墙双根部导轨、前沿 P03 锚轨、连续膜/纵向加强带与 γ-2 快脱接口；形成 W01/M02/M03/M04/M06/P03/F04 等数字资产，发展至三模块 Assembly V2。【历史资料与近期项目记录】</w:t>
      </w:r>
    </w:p>
    <w:p>
      <w:r>
        <w:rPr>
          <w:rFonts w:ascii="Noto Sans CJK SC" w:hAnsi="Noto Sans CJK SC" w:eastAsia="Noto Sans CJK SC" w:cs="Noto Sans CJK SC"/>
          <w:b/>
          <w:color w:val="18314B"/>
        </w:rPr>
        <w:t>做到的程度</w:t>
      </w:r>
      <w:r>
        <w:rPr>
          <w:rFonts w:ascii="Noto Sans CJK SC" w:hAnsi="Noto Sans CJK SC" w:eastAsia="Noto Sans CJK SC" w:cs="Noto Sans CJK SC"/>
        </w:rPr>
        <w:t>：概念架构明确、静态三维模型和局部工作模式可视化丰富；根部/前沿 Y 补位、部分 FK/IK、快脱接口几何和 CAD 坐标检查已经开展。但</w:t>
      </w:r>
      <w:r>
        <w:rPr>
          <w:rFonts w:ascii="Noto Sans CJK SC" w:hAnsi="Noto Sans CJK SC" w:eastAsia="Noto Sans CJK SC" w:cs="Noto Sans CJK SC"/>
          <w:b/>
          <w:color w:val="18314B"/>
        </w:rPr>
        <w:t>没有完成四臂承载、完整无碰撞释放与复位、围护收卷、地锚稳定、整机转场、能耗与农业有效作业的系统级证明</w:t>
      </w:r>
      <w:r>
        <w:rPr>
          <w:rFonts w:ascii="Noto Sans CJK SC" w:hAnsi="Noto Sans CJK SC" w:eastAsia="Noto Sans CJK SC" w:cs="Noto Sans CJK SC"/>
        </w:rPr>
        <w:t>。</w:t>
      </w:r>
    </w:p>
    <w:p>
      <w:r>
        <w:rPr>
          <w:rFonts w:ascii="Noto Sans CJK SC" w:hAnsi="Noto Sans CJK SC" w:eastAsia="Noto Sans CJK SC" w:cs="Noto Sans CJK SC"/>
          <w:b/>
          <w:color w:val="18314B"/>
        </w:rPr>
        <w:t>最新技术位置</w:t>
      </w:r>
      <w:r>
        <w:rPr>
          <w:rFonts w:ascii="Noto Sans CJK SC" w:hAnsi="Noto Sans CJK SC" w:eastAsia="Noto Sans CJK SC" w:cs="Noto Sans CJK SC"/>
        </w:rPr>
        <w:t>：γ-2 的 CAD 球心、轴线、开口方向及历史实例化站点基准已取得独立几何证据；SE(3) 与三种 C3 内置锚轨位置（4250/4280/4230 mm）已给出高精度运动学候选。G7 提取器独立变换自检、P03 侧独立父件定位、候选实体碰撞矩阵仍未完成。【近期进展·用户报告】</w:t>
      </w:r>
    </w:p>
    <w:p>
      <w:r>
        <w:rPr>
          <w:rFonts w:ascii="Noto Sans CJK SC" w:hAnsi="Noto Sans CJK SC" w:eastAsia="Noto Sans CJK SC" w:cs="Noto Sans CJK SC"/>
          <w:b/>
          <w:color w:val="18314B"/>
        </w:rPr>
        <w:t>总判断</w:t>
      </w:r>
      <w:r>
        <w:rPr>
          <w:rFonts w:ascii="Noto Sans CJK SC" w:hAnsi="Noto Sans CJK SC" w:eastAsia="Noto Sans CJK SC" w:cs="Noto Sans CJK SC"/>
        </w:rPr>
        <w:t>：</w:t>
      </w:r>
      <w:r>
        <w:rPr>
          <w:rFonts w:ascii="Noto Sans CJK SC" w:hAnsi="Noto Sans CJK SC" w:eastAsia="Noto Sans CJK SC" w:cs="Noto Sans CJK SC"/>
          <w:b/>
          <w:color w:val="18314B"/>
        </w:rPr>
        <w:t>产品方向未偏离，研发顺序已偏离。</w:t>
      </w:r>
      <w:r>
        <w:rPr>
          <w:rFonts w:ascii="Noto Sans CJK SC" w:hAnsi="Noto Sans CJK SC" w:eastAsia="Noto Sans CJK SC" w:cs="Noto Sans CJK SC"/>
        </w:rPr>
        <w:t xml:space="preserve"> 当前最大的工程风险不是接口矩阵精度，而是“机械臂能否真实地作为承重棚架、局部释放后能否持续承载，以及是否还能实现真正的围护与收纳”。</w:t>
      </w:r>
    </w:p>
    <w:p>
      <w:r>
        <w:rPr>
          <w:rFonts w:ascii="Noto Sans CJK SC" w:hAnsi="Noto Sans CJK SC" w:eastAsia="Noto Sans CJK SC" w:cs="Noto Sans CJK SC"/>
          <w:b/>
          <w:color w:val="18314B"/>
        </w:rPr>
        <w:t>战略性下一步</w:t>
      </w:r>
      <w:r>
        <w:rPr>
          <w:rFonts w:ascii="Noto Sans CJK SC" w:hAnsi="Noto Sans CJK SC" w:eastAsia="Noto Sans CJK SC" w:cs="Noto Sans CJK SC"/>
        </w:rPr>
        <w:t>：冻结一个最小单模块可验证配置，明确 4 臂/6 臂、膜面方案、载荷路径与模式转换工况；先给出定量可行性边界和完整状态演示，再决定是否继续 C3/γ-2 的深入攻关。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1. 项目宗旨、问题定义与边界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1.1 要解决的实际问题</w:t>
      </w:r>
    </w:p>
    <w:p>
      <w:r>
        <w:rPr>
          <w:rFonts w:ascii="Noto Sans CJK SC" w:hAnsi="Noto Sans CJK SC" w:eastAsia="Noto Sans CJK SC" w:cs="Noto Sans CJK SC"/>
        </w:rPr>
        <w:t>传统临时农业暖棚提供相对静态的围护，但移动、拆收和农业作业机械之间通常缺少统一结构；农业机器人则往往只是进入温室的独立设备。田穹试图通过可重构机械肋骨、模块化母墙与前沿锚轨，使同一套机电资源在不同工况下承担结构支撑、空间围护与农业作业等功能。</w:t>
      </w:r>
    </w:p>
    <w:p>
      <w:r>
        <w:rPr>
          <w:rFonts w:ascii="Noto Sans CJK SC" w:hAnsi="Noto Sans CJK SC" w:eastAsia="Noto Sans CJK SC" w:cs="Noto Sans CJK SC"/>
          <w:b/>
          <w:color w:val="18314B"/>
        </w:rPr>
        <w:t>核心价值假设</w:t>
      </w:r>
      <w:r>
        <w:rPr>
          <w:rFonts w:ascii="Noto Sans CJK SC" w:hAnsi="Noto Sans CJK SC" w:eastAsia="Noto Sans CJK SC" w:cs="Noto Sans CJK SC"/>
        </w:rPr>
        <w:t>不是“所有设施功能都自动化”，而是：在需要局部温室保护和农业作业的场景中，利用一套可移动、可转场、可变构的模块重复使用关键机械资源，提高功能复用度和部署灵活性。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1.2 原始项目边界（V1）</w:t>
      </w:r>
    </w:p>
    <w:p>
      <w:pPr>
        <w:pStyle w:val="ListBullet"/>
        <w:spacing w:after="60"/>
        <w:ind w:left="369" w:hanging="198"/>
      </w:pPr>
      <w:r>
        <w:rPr>
          <w:rFonts w:ascii="Noto Sans CJK SC" w:hAnsi="Noto Sans CJK SC" w:eastAsia="Noto Sans CJK SC" w:cs="Noto Sans CJK SC"/>
          <w:b/>
          <w:color w:val="18314B"/>
        </w:rPr>
        <w:t>产品形态</w:t>
      </w:r>
      <w:r>
        <w:rPr>
          <w:rFonts w:ascii="Noto Sans CJK SC" w:hAnsi="Noto Sans CJK SC" w:eastAsia="Noto Sans CJK SC" w:cs="Noto Sans CJK SC"/>
        </w:rPr>
        <w:t>：单侧母墙 + 多段机械肋骨 + 半柔性透明覆盖材料 + 分段可回收前沿锚轨。</w:t>
      </w:r>
    </w:p>
    <w:p>
      <w:pPr>
        <w:pStyle w:val="ListBullet"/>
        <w:spacing w:after="60"/>
        <w:ind w:left="369" w:hanging="198"/>
      </w:pPr>
      <w:r>
        <w:rPr>
          <w:rFonts w:ascii="Noto Sans CJK SC" w:hAnsi="Noto Sans CJK SC" w:eastAsia="Noto Sans CJK SC" w:cs="Noto Sans CJK SC"/>
          <w:b/>
          <w:color w:val="18314B"/>
        </w:rPr>
        <w:t>模块化</w:t>
      </w:r>
      <w:r>
        <w:rPr>
          <w:rFonts w:ascii="Noto Sans CJK SC" w:hAnsi="Noto Sans CJK SC" w:eastAsia="Noto Sans CJK SC" w:cs="Noto Sans CJK SC"/>
        </w:rPr>
        <w:t>：3 个 3.5 m 大墙模块，通过 2 个约 0.75 m 小模块连接；局部延展而非永久混凝土地基温室。</w:t>
      </w:r>
    </w:p>
    <w:p>
      <w:pPr>
        <w:pStyle w:val="ListBullet"/>
        <w:spacing w:after="60"/>
        <w:ind w:left="369" w:hanging="198"/>
      </w:pPr>
      <w:r>
        <w:rPr>
          <w:rFonts w:ascii="Noto Sans CJK SC" w:hAnsi="Noto Sans CJK SC" w:eastAsia="Noto Sans CJK SC" w:cs="Noto Sans CJK SC"/>
          <w:b/>
          <w:color w:val="18314B"/>
        </w:rPr>
        <w:t>双模式</w:t>
      </w:r>
      <w:r>
        <w:rPr>
          <w:rFonts w:ascii="Noto Sans CJK SC" w:hAnsi="Noto Sans CJK SC" w:eastAsia="Noto Sans CJK SC" w:cs="Noto Sans CJK SC"/>
        </w:rPr>
        <w:t>：肋骨在封闭态锁止承重；确认卸载/替代承托之后才允许部分机械臂解锁执行农业任务。</w:t>
      </w:r>
    </w:p>
    <w:p>
      <w:pPr>
        <w:pStyle w:val="ListBullet"/>
        <w:spacing w:after="60"/>
        <w:ind w:left="369" w:hanging="198"/>
      </w:pPr>
      <w:r>
        <w:rPr>
          <w:rFonts w:ascii="Noto Sans CJK SC" w:hAnsi="Noto Sans CJK SC" w:eastAsia="Noto Sans CJK SC" w:cs="Noto Sans CJK SC"/>
          <w:b/>
          <w:color w:val="18314B"/>
        </w:rPr>
        <w:t>围护原则</w:t>
      </w:r>
      <w:r>
        <w:rPr>
          <w:rFonts w:ascii="Noto Sans CJK SC" w:hAnsi="Noto Sans CJK SC" w:eastAsia="Noto Sans CJK SC" w:cs="Noto Sans CJK SC"/>
        </w:rPr>
        <w:t>：可局部释放与收纳，同时应保持必要的环境围护能力。</w:t>
      </w:r>
    </w:p>
    <w:p>
      <w:pPr>
        <w:pStyle w:val="ListBullet"/>
        <w:spacing w:after="60"/>
        <w:ind w:left="369" w:hanging="198"/>
      </w:pPr>
      <w:r>
        <w:rPr>
          <w:rFonts w:ascii="Noto Sans CJK SC" w:hAnsi="Noto Sans CJK SC" w:eastAsia="Noto Sans CJK SC" w:cs="Noto Sans CJK SC"/>
          <w:b/>
          <w:color w:val="18314B"/>
        </w:rPr>
        <w:t>人工边界</w:t>
      </w:r>
      <w:r>
        <w:rPr>
          <w:rFonts w:ascii="Noto Sans CJK SC" w:hAnsi="Noto Sans CJK SC" w:eastAsia="Noto Sans CJK SC" w:cs="Noto Sans CJK SC"/>
        </w:rPr>
        <w:t>：接受人工辅助组装和最终确认，不把完全无人部署当作必要前提。</w:t>
      </w:r>
    </w:p>
    <w:p>
      <w:pPr>
        <w:pStyle w:val="ListBullet"/>
        <w:spacing w:after="60"/>
        <w:ind w:left="369" w:hanging="198"/>
      </w:pPr>
      <w:r>
        <w:rPr>
          <w:rFonts w:ascii="Noto Sans CJK SC" w:hAnsi="Noto Sans CJK SC" w:eastAsia="Noto Sans CJK SC" w:cs="Noto Sans CJK SC"/>
          <w:b/>
          <w:color w:val="18314B"/>
        </w:rPr>
        <w:t>竞赛属性</w:t>
      </w:r>
      <w:r>
        <w:rPr>
          <w:rFonts w:ascii="Noto Sans CJK SC" w:hAnsi="Noto Sans CJK SC" w:eastAsia="Noto Sans CJK SC" w:cs="Noto Sans CJK SC"/>
        </w:rPr>
        <w:t>：以可解释、可复核、具有辨识度的工程概念为首要交付；不是施工图、商业量产验证或工程安全认证。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1.3 三条不能丢的设计原则</w:t>
      </w:r>
    </w:p>
    <w:p>
      <w:pPr>
        <w:pStyle w:val="ListNumber"/>
        <w:spacing w:after="60"/>
        <w:ind w:left="369" w:hanging="198"/>
      </w:pPr>
      <w:r>
        <w:rPr>
          <w:rFonts w:ascii="Noto Sans CJK SC" w:hAnsi="Noto Sans CJK SC" w:eastAsia="Noto Sans CJK SC" w:cs="Noto Sans CJK SC"/>
          <w:b/>
          <w:color w:val="18314B"/>
        </w:rPr>
        <w:t>机械臂要有实质承重角色</w:t>
      </w:r>
      <w:r>
        <w:rPr>
          <w:rFonts w:ascii="Noto Sans CJK SC" w:hAnsi="Noto Sans CJK SC" w:eastAsia="Noto Sans CJK SC" w:cs="Noto Sans CJK SC"/>
        </w:rPr>
        <w:t>，不能在新增固定骨架之后退化为普通温室内的附加机器人。</w:t>
      </w:r>
    </w:p>
    <w:p>
      <w:pPr>
        <w:pStyle w:val="ListNumber"/>
        <w:spacing w:after="60"/>
        <w:ind w:left="369" w:hanging="198"/>
      </w:pPr>
      <w:r>
        <w:rPr>
          <w:rFonts w:ascii="Noto Sans CJK SC" w:hAnsi="Noto Sans CJK SC" w:eastAsia="Noto Sans CJK SC" w:cs="Noto Sans CJK SC"/>
          <w:b/>
          <w:color w:val="18314B"/>
        </w:rPr>
        <w:t>释放前先转移载荷</w:t>
      </w:r>
      <w:r>
        <w:rPr>
          <w:rFonts w:ascii="Noto Sans CJK SC" w:hAnsi="Noto Sans CJK SC" w:eastAsia="Noto Sans CJK SC" w:cs="Noto Sans CJK SC"/>
        </w:rPr>
        <w:t>，不能只靠电机静态保持力矩、动画开关或端点无碰撞来宣称安全。</w:t>
      </w:r>
    </w:p>
    <w:p>
      <w:pPr>
        <w:pStyle w:val="ListNumber"/>
        <w:spacing w:after="60"/>
        <w:ind w:left="369" w:hanging="198"/>
      </w:pPr>
      <w:r>
        <w:rPr>
          <w:rFonts w:ascii="Noto Sans CJK SC" w:hAnsi="Noto Sans CJK SC" w:eastAsia="Noto Sans CJK SC" w:cs="Noto Sans CJK SC"/>
          <w:b/>
          <w:color w:val="18314B"/>
        </w:rPr>
        <w:t>完整状态循环优先于局部完美</w:t>
      </w:r>
      <w:r>
        <w:rPr>
          <w:rFonts w:ascii="Noto Sans CJK SC" w:hAnsi="Noto Sans CJK SC" w:eastAsia="Noto Sans CJK SC" w:cs="Noto Sans CJK SC"/>
        </w:rPr>
        <w:t>：展开 → 封闭 → 补位/卸载 → 释放作业 → 复位 → 收纳，至少要形成一个可解释、可审查的单模块闭环。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1.4 不应作出的承诺</w:t>
      </w:r>
    </w:p>
    <w:p>
      <w:r>
        <w:rPr>
          <w:rFonts w:ascii="Noto Sans CJK SC" w:hAnsi="Noto Sans CJK SC" w:eastAsia="Noto Sans CJK SC" w:cs="Noto Sans CJK SC"/>
        </w:rPr>
        <w:t>未做专项验证前，不应声称全天候独立供能、可承受任意风雪环境、全自主装配、真实农机作业无碰撞、整棚完全无干涉、实际可制造量产、机械锁扣满足额定承载，或已通过工程标准认证。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2. 方案演进：从最初概念到当前工程状态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9"/>
        <w:gridCol w:w="2672"/>
        <w:gridCol w:w="2833"/>
        <w:gridCol w:w="2202"/>
      </w:tblGrid>
      <w:tr>
        <w:trPr>
          <w:cantSplit/>
          <w:tblHeader w:val="true"/>
        </w:trPr>
        <w:tc>
          <w:tcPr>
            <w:tcW w:type="dxa" w:w="1619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672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构型或工程目标</w:t>
            </w:r>
          </w:p>
        </w:tc>
        <w:tc>
          <w:tcPr>
            <w:tcW w:type="dxa" w:w="2833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留下的核心成果</w:t>
            </w:r>
          </w:p>
        </w:tc>
        <w:tc>
          <w:tcPr>
            <w:tcW w:type="dxa" w:w="2202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尚存限制</w:t>
            </w:r>
          </w:p>
        </w:tc>
      </w:tr>
      <w:tr>
        <w:trPr>
          <w:cantSplit/>
        </w:trPr>
        <w:tc>
          <w:tcPr>
            <w:tcW w:type="dxa" w:w="1619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总体概念 V1</w:t>
            </w:r>
          </w:p>
        </w:tc>
        <w:tc>
          <w:tcPr>
            <w:tcW w:type="dxa" w:w="267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3 大墙 + 2 连接段；4 臂/模块；2 分区膜</w:t>
            </w:r>
          </w:p>
        </w:tc>
        <w:tc>
          <w:tcPr>
            <w:tcW w:type="dxa" w:w="2833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产品定义、五步部署、双角色、原始创新逻辑</w:t>
            </w:r>
          </w:p>
        </w:tc>
        <w:tc>
          <w:tcPr>
            <w:tcW w:type="dxa" w:w="220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仅概念、无载荷闭环</w:t>
            </w:r>
          </w:p>
        </w:tc>
      </w:tr>
      <w:tr>
        <w:trPr>
          <w:cantSplit/>
        </w:trPr>
        <w:tc>
          <w:tcPr>
            <w:tcW w:type="dxa" w:w="1619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M01 单模块</w:t>
            </w:r>
          </w:p>
        </w:tc>
        <w:tc>
          <w:tcPr>
            <w:tcW w:type="dxa" w:w="267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先完成 4 臂 + 锚轨 + 两片覆盖的最小模块</w:t>
            </w:r>
          </w:p>
        </w:tc>
        <w:tc>
          <w:tcPr>
            <w:tcW w:type="dxa" w:w="2833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横截面、载荷数量级、卸载先行原则</w:t>
            </w:r>
          </w:p>
        </w:tc>
        <w:tc>
          <w:tcPr>
            <w:tcW w:type="dxa" w:w="220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后续未按这一最小配置走完验证</w:t>
            </w:r>
          </w:p>
        </w:tc>
      </w:tr>
      <w:tr>
        <w:trPr>
          <w:cantSplit/>
        </w:trPr>
        <w:tc>
          <w:tcPr>
            <w:tcW w:type="dxa" w:w="1619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W01 母墙</w:t>
            </w:r>
          </w:p>
        </w:tc>
        <w:tc>
          <w:tcPr>
            <w:tcW w:type="dxa" w:w="267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双根部导轨、6 滑座、轮组升降与三状态</w:t>
            </w:r>
          </w:p>
        </w:tc>
        <w:tc>
          <w:tcPr>
            <w:tcW w:type="dxa" w:w="2833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母墙 STEP、示意动画、接口坐标</w:t>
            </w:r>
          </w:p>
        </w:tc>
        <w:tc>
          <w:tcPr>
            <w:tcW w:type="dxa" w:w="220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轮组推力、导轨承载、抗倾覆未验</w:t>
            </w:r>
          </w:p>
        </w:tc>
      </w:tr>
      <w:tr>
        <w:trPr>
          <w:cantSplit/>
        </w:trPr>
        <w:tc>
          <w:tcPr>
            <w:tcW w:type="dxa" w:w="1619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M02/M03 机械臂</w:t>
            </w:r>
          </w:p>
        </w:tc>
        <w:tc>
          <w:tcPr>
            <w:tcW w:type="dxa" w:w="267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6 臂、补位、作业目标、运动学</w:t>
            </w:r>
          </w:p>
        </w:tc>
        <w:tc>
          <w:tcPr>
            <w:tcW w:type="dxa" w:w="2833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STEP/URDF、状态可视化、几何间距数据</w:t>
            </w:r>
          </w:p>
        </w:tc>
        <w:tc>
          <w:tcPr>
            <w:tcW w:type="dxa" w:w="220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简化实体；未给出真实受力和全动态证明</w:t>
            </w:r>
          </w:p>
        </w:tc>
      </w:tr>
      <w:tr>
        <w:trPr>
          <w:cantSplit/>
        </w:trPr>
        <w:tc>
          <w:tcPr>
            <w:tcW w:type="dxa" w:w="1619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M04 伸缩末节</w:t>
            </w:r>
          </w:p>
        </w:tc>
        <w:tc>
          <w:tcPr>
            <w:tcW w:type="dxa" w:w="267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先缩末节再折叠</w:t>
            </w:r>
          </w:p>
        </w:tc>
        <w:tc>
          <w:tcPr>
            <w:tcW w:type="dxa" w:w="2833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路径候选和末节行程思路</w:t>
            </w:r>
          </w:p>
        </w:tc>
        <w:tc>
          <w:tcPr>
            <w:tcW w:type="dxa" w:w="220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不能等同完整脱轨运动认证</w:t>
            </w:r>
          </w:p>
        </w:tc>
      </w:tr>
      <w:tr>
        <w:trPr>
          <w:cantSplit/>
        </w:trPr>
        <w:tc>
          <w:tcPr>
            <w:tcW w:type="dxa" w:w="1619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M06/F04 膜接口</w:t>
            </w:r>
          </w:p>
        </w:tc>
        <w:tc>
          <w:tcPr>
            <w:tcW w:type="dxa" w:w="267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连续膜、3 条 Keder 加强带、可开启承托接口</w:t>
            </w:r>
          </w:p>
        </w:tc>
        <w:tc>
          <w:tcPr>
            <w:tcW w:type="dxa" w:w="2833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4 工况交互模型、6×3 膜接口布局</w:t>
            </w:r>
          </w:p>
        </w:tc>
        <w:tc>
          <w:tcPr>
            <w:tcW w:type="dxa" w:w="220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膜张力/收卷/剥离、真实碰撞未验</w:t>
            </w:r>
          </w:p>
        </w:tc>
      </w:tr>
      <w:tr>
        <w:trPr>
          <w:cantSplit/>
        </w:trPr>
        <w:tc>
          <w:tcPr>
            <w:tcW w:type="dxa" w:w="1619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P03 锚轨</w:t>
            </w:r>
          </w:p>
        </w:tc>
        <w:tc>
          <w:tcPr>
            <w:tcW w:type="dxa" w:w="267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锚轨滑移、地锚、脱离与收纳目标</w:t>
            </w:r>
          </w:p>
        </w:tc>
        <w:tc>
          <w:tcPr>
            <w:tcW w:type="dxa" w:w="2833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P03 STEP、桥接段、四状态表达</w:t>
            </w:r>
          </w:p>
        </w:tc>
        <w:tc>
          <w:tcPr>
            <w:tcW w:type="dxa" w:w="220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锚固、承载、抬轨安全路径未验</w:t>
            </w:r>
          </w:p>
        </w:tc>
      </w:tr>
      <w:tr>
        <w:trPr>
          <w:cantSplit/>
        </w:trPr>
        <w:tc>
          <w:tcPr>
            <w:tcW w:type="dxa" w:w="1619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Assembly V2 / Mode A</w:t>
            </w:r>
          </w:p>
        </w:tc>
        <w:tc>
          <w:tcPr>
            <w:tcW w:type="dxa" w:w="267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三模块总装、尝试双臂作业切换</w:t>
            </w:r>
          </w:p>
        </w:tc>
        <w:tc>
          <w:tcPr>
            <w:tcW w:type="dxa" w:w="2833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大规模 STEP、动画、对接与冲突暴露</w:t>
            </w:r>
          </w:p>
        </w:tc>
        <w:tc>
          <w:tcPr>
            <w:tcW w:type="dxa" w:w="220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历史接口干涉；动画不等于全程认证</w:t>
            </w:r>
          </w:p>
        </w:tc>
      </w:tr>
      <w:tr>
        <w:trPr>
          <w:cantSplit/>
        </w:trPr>
        <w:tc>
          <w:tcPr>
            <w:tcW w:type="dxa" w:w="1619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γ-2 与 C3</w:t>
            </w:r>
          </w:p>
        </w:tc>
        <w:tc>
          <w:tcPr>
            <w:tcW w:type="dxa" w:w="267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快脱机构、膜边避碰、锚轨内移</w:t>
            </w:r>
          </w:p>
        </w:tc>
        <w:tc>
          <w:tcPr>
            <w:tcW w:type="dxa" w:w="2833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局部 CAD 检查、IK/SE(3)、CAD 几何溯源</w:t>
            </w:r>
          </w:p>
        </w:tc>
        <w:tc>
          <w:tcPr>
            <w:tcW w:type="dxa" w:w="220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装配父件/实体碰撞/围护与承载未闭合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 w:cs="Noto Sans CJK SC"/>
          <w:b/>
          <w:color w:val="18314B"/>
        </w:rPr>
        <w:t>关键分叉</w:t>
      </w:r>
      <w:r>
        <w:rPr>
          <w:rFonts w:ascii="Noto Sans CJK SC" w:hAnsi="Noto Sans CJK SC" w:eastAsia="Noto Sans CJK SC" w:cs="Noto Sans CJK SC"/>
        </w:rPr>
        <w:t xml:space="preserve">：原始最小单模块以 </w:t>
      </w:r>
      <w:r>
        <w:rPr>
          <w:rFonts w:ascii="Noto Sans CJK SC" w:hAnsi="Noto Sans CJK SC" w:eastAsia="Noto Sans CJK SC" w:cs="Noto Sans CJK SC"/>
          <w:b/>
          <w:color w:val="18314B"/>
        </w:rPr>
        <w:t>4 根机械臂 + 2 片分区膜</w:t>
      </w:r>
      <w:r>
        <w:rPr>
          <w:rFonts w:ascii="Noto Sans CJK SC" w:hAnsi="Noto Sans CJK SC" w:eastAsia="Noto Sans CJK SC" w:cs="Noto Sans CJK SC"/>
        </w:rPr>
        <w:t xml:space="preserve">定义；后续演化成 </w:t>
      </w:r>
      <w:r>
        <w:rPr>
          <w:rFonts w:ascii="Noto Sans CJK SC" w:hAnsi="Noto Sans CJK SC" w:eastAsia="Noto Sans CJK SC" w:cs="Noto Sans CJK SC"/>
          <w:b/>
          <w:color w:val="18314B"/>
        </w:rPr>
        <w:t>6 根机械臂 + 一整张连续膜及多条嵌条</w:t>
      </w:r>
      <w:r>
        <w:rPr>
          <w:rFonts w:ascii="Noto Sans CJK SC" w:hAnsi="Noto Sans CJK SC" w:eastAsia="Noto Sans CJK SC" w:cs="Noto Sans CJK SC"/>
        </w:rPr>
        <w:t>。这是重大产品设计更改，不是简单细节优化，必须补充“为什么六臂优于四臂、为什么连续膜优于分区膜”的系统级理由。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3. 当前可复用的系统技术基准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3.1 坐标系与模块尺寸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1"/>
        <w:gridCol w:w="3656"/>
        <w:gridCol w:w="3818"/>
      </w:tblGrid>
      <w:tr>
        <w:trPr>
          <w:cantSplit/>
          <w:tblHeader w:val="true"/>
        </w:trPr>
        <w:tc>
          <w:tcPr>
            <w:tcW w:type="dxa" w:w="1851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3656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当前使用的主要口径</w:t>
            </w:r>
          </w:p>
        </w:tc>
        <w:tc>
          <w:tcPr>
            <w:tcW w:type="dxa" w:w="3818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51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W 世界坐标</w:t>
            </w:r>
          </w:p>
        </w:tc>
        <w:tc>
          <w:tcPr>
            <w:tcW w:type="dxa" w:w="365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+X 母墙向棚内；+Y 沿墙长度；+Z 向上</w:t>
            </w:r>
          </w:p>
        </w:tc>
        <w:tc>
          <w:tcPr>
            <w:tcW w:type="dxa" w:w="381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CAD 默认毫米；GLB/URDF 常以米表示，需统一</w:t>
            </w:r>
          </w:p>
        </w:tc>
      </w:tr>
      <w:tr>
        <w:trPr>
          <w:cantSplit/>
        </w:trPr>
        <w:tc>
          <w:tcPr>
            <w:tcW w:type="dxa" w:w="1851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单大墙尺寸</w:t>
            </w:r>
          </w:p>
        </w:tc>
        <w:tc>
          <w:tcPr>
            <w:tcW w:type="dxa" w:w="365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约 3500 × 600 × 2800 mm</w:t>
            </w:r>
          </w:p>
        </w:tc>
        <w:tc>
          <w:tcPr>
            <w:tcW w:type="dxa" w:w="381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W01 示例范围 X=−600…0、Y=0…3500、Z=0…2800</w:t>
            </w:r>
          </w:p>
        </w:tc>
      </w:tr>
      <w:tr>
        <w:trPr>
          <w:cantSplit/>
        </w:trPr>
        <w:tc>
          <w:tcPr>
            <w:tcW w:type="dxa" w:w="1851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展开棚宽</w:t>
            </w:r>
          </w:p>
        </w:tc>
        <w:tc>
          <w:tcPr>
            <w:tcW w:type="dxa" w:w="365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约 4500 mm</w:t>
            </w:r>
          </w:p>
        </w:tc>
        <w:tc>
          <w:tcPr>
            <w:tcW w:type="dxa" w:w="381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当前 C3 内置接口球心位置可偏离原 4500 mm 前沿基准</w:t>
            </w:r>
          </w:p>
        </w:tc>
      </w:tr>
      <w:tr>
        <w:trPr>
          <w:cantSplit/>
        </w:trPr>
        <w:tc>
          <w:tcPr>
            <w:tcW w:type="dxa" w:w="1851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大模块 Y 节距</w:t>
            </w:r>
          </w:p>
        </w:tc>
        <w:tc>
          <w:tcPr>
            <w:tcW w:type="dxa" w:w="365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4250 mm</w:t>
            </w:r>
          </w:p>
        </w:tc>
        <w:tc>
          <w:tcPr>
            <w:tcW w:type="dxa" w:w="381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3 大墙、两个 750 mm 连接区；名义整长 12000 mm</w:t>
            </w:r>
          </w:p>
        </w:tc>
      </w:tr>
      <w:tr>
        <w:trPr>
          <w:cantSplit/>
        </w:trPr>
        <w:tc>
          <w:tcPr>
            <w:tcW w:type="dxa" w:w="1851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六臂初始 Y</w:t>
            </w:r>
          </w:p>
        </w:tc>
        <w:tc>
          <w:tcPr>
            <w:tcW w:type="dxa" w:w="365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350, 910, 1470, 2030, 2590, 3150 mm</w:t>
            </w:r>
          </w:p>
        </w:tc>
        <w:tc>
          <w:tcPr>
            <w:tcW w:type="dxa" w:w="381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每个大模块局部 Y</w:t>
            </w:r>
          </w:p>
        </w:tc>
      </w:tr>
      <w:tr>
        <w:trPr>
          <w:cantSplit/>
        </w:trPr>
        <w:tc>
          <w:tcPr>
            <w:tcW w:type="dxa" w:w="1851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六臂补位 Y</w:t>
            </w:r>
          </w:p>
        </w:tc>
        <w:tc>
          <w:tcPr>
            <w:tcW w:type="dxa" w:w="365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350, 816.7, 1283.3, 2216.7, 2683.3, 3150 mm</w:t>
            </w:r>
          </w:p>
        </w:tc>
        <w:tc>
          <w:tcPr>
            <w:tcW w:type="dxa" w:w="381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名义工程值；精度以统一参数源为准</w:t>
            </w:r>
          </w:p>
        </w:tc>
      </w:tr>
      <w:tr>
        <w:trPr>
          <w:cantSplit/>
        </w:trPr>
        <w:tc>
          <w:tcPr>
            <w:tcW w:type="dxa" w:w="1851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根部目标</w:t>
            </w:r>
          </w:p>
        </w:tc>
        <w:tc>
          <w:tcPr>
            <w:tcW w:type="dxa" w:w="365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X=0, Z=2800 mm</w:t>
            </w:r>
          </w:p>
        </w:tc>
        <w:tc>
          <w:tcPr>
            <w:tcW w:type="dxa" w:w="381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W01 母墙根关节对接基准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3.2 机械臂构型</w:t>
      </w:r>
    </w:p>
    <w:p>
      <w:pPr>
        <w:pStyle w:val="ListBullet"/>
        <w:spacing w:after="60"/>
        <w:ind w:left="369" w:hanging="198"/>
      </w:pPr>
      <w:r>
        <w:rPr>
          <w:rFonts w:ascii="Noto Sans CJK SC" w:hAnsi="Noto Sans CJK SC" w:eastAsia="Noto Sans CJK SC" w:cs="Noto Sans CJK SC"/>
          <w:b/>
          <w:color w:val="18314B"/>
        </w:rPr>
        <w:t>原始 M01 设计</w:t>
      </w:r>
      <w:r>
        <w:rPr>
          <w:rFonts w:ascii="Noto Sans CJK SC" w:hAnsi="Noto Sans CJK SC" w:eastAsia="Noto Sans CJK SC" w:cs="Noto Sans CJK SC"/>
        </w:rPr>
        <w:t>：四段主臂名义长度约 1.00 / 1.32 / 1.30 / 1.74 m，属于 V1 初期构型，不能与后来的连杆直接混用。</w:t>
      </w:r>
    </w:p>
    <w:p>
      <w:pPr>
        <w:pStyle w:val="ListBullet"/>
        <w:spacing w:after="60"/>
        <w:ind w:left="369" w:hanging="198"/>
      </w:pPr>
      <w:r>
        <w:rPr>
          <w:rFonts w:ascii="Noto Sans CJK SC" w:hAnsi="Noto Sans CJK SC" w:eastAsia="Noto Sans CJK SC" w:cs="Noto Sans CJK SC"/>
          <w:b/>
          <w:color w:val="18314B"/>
        </w:rPr>
        <w:t>后续 M03/M06 构型</w:t>
      </w:r>
      <w:r>
        <w:rPr>
          <w:rFonts w:ascii="Noto Sans CJK SC" w:hAnsi="Noto Sans CJK SC" w:eastAsia="Noto Sans CJK SC" w:cs="Noto Sans CJK SC"/>
        </w:rPr>
        <w:t>：前三段 1.15 / 1.38 / 1.52 m（合计 4.05 m），第四段伸缩约 1.00～1.60 m；每臂包括根部 Y 向滑移、偏航、4 个俯仰及末段伸缩，自由度建模口径为 7。</w:t>
      </w:r>
    </w:p>
    <w:p>
      <w:pPr>
        <w:pStyle w:val="ListBullet"/>
        <w:spacing w:after="60"/>
        <w:ind w:left="369" w:hanging="198"/>
      </w:pPr>
      <w:r>
        <w:rPr>
          <w:rFonts w:ascii="Noto Sans CJK SC" w:hAnsi="Noto Sans CJK SC" w:eastAsia="Noto Sans CJK SC" w:cs="Noto Sans CJK SC"/>
          <w:b/>
          <w:color w:val="18314B"/>
        </w:rPr>
        <w:t>功能分配</w:t>
      </w:r>
      <w:r>
        <w:rPr>
          <w:rFonts w:ascii="Noto Sans CJK SC" w:hAnsi="Noto Sans CJK SC" w:eastAsia="Noto Sans CJK SC" w:cs="Noto Sans CJK SC"/>
        </w:rPr>
        <w:t>：六臂编号 A01～A06。典型 Mode A 中 A02/A05 从支撑态转入农业作业态，A01/A03/A04/A06 承担后续支撑；A03/A04 等按补位方案改变 Y 位置。</w:t>
      </w:r>
    </w:p>
    <w:p>
      <w:pPr>
        <w:pStyle w:val="ListBullet"/>
        <w:spacing w:after="60"/>
        <w:ind w:left="369" w:hanging="198"/>
      </w:pPr>
      <w:r>
        <w:rPr>
          <w:rFonts w:ascii="Noto Sans CJK SC" w:hAnsi="Noto Sans CJK SC" w:eastAsia="Noto Sans CJK SC" w:cs="Noto Sans CJK SC"/>
          <w:b/>
          <w:color w:val="18314B"/>
        </w:rPr>
        <w:t>运动学限制</w:t>
      </w:r>
      <w:r>
        <w:rPr>
          <w:rFonts w:ascii="Noto Sans CJK SC" w:hAnsi="Noto Sans CJK SC" w:eastAsia="Noto Sans CJK SC" w:cs="Noto Sans CJK SC"/>
        </w:rPr>
        <w:t>：FK/IK 给出理想构型位置和角度，不直接证明驱动器扭矩、关节锁止强度、真实电机壳体无干涉、线缆可达和结构挠度。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3.3 母墙 W01</w:t>
      </w:r>
    </w:p>
    <w:p>
      <w:r>
        <w:rPr>
          <w:rFonts w:ascii="Noto Sans CJK SC" w:hAnsi="Noto Sans CJK SC" w:eastAsia="Noto Sans CJK SC" w:cs="Noto Sans CJK SC"/>
        </w:rPr>
        <w:t>W01 已有承重框架、上下双根部导轨、滑座、升降轮组、墙体面板、可拆连接位及锚轨收纳卡座的数字概念模型。双导轨参考中心高度约 Z=2370 / 2670 mm，相距 300 mm。W01 的“部署 / 移动 / 根部补位”动画是几何运动示意，尚未验证轮组抬升推力、制动锁止、土壤承载、侧墙连接及母墙抗倾覆。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3.4 P03 锚轨</w:t>
      </w:r>
    </w:p>
    <w:p>
      <w:r>
        <w:rPr>
          <w:rFonts w:ascii="Noto Sans CJK SC" w:hAnsi="Noto Sans CJK SC" w:eastAsia="Noto Sans CJK SC" w:cs="Noto Sans CJK SC"/>
        </w:rPr>
        <w:t>原 P03 的导轨长度约 3500 mm，名义位于 X≈4620 mm。六滑块与母墙根座沿 Y 协同调整，A02/A05 脱离后滑块仍留在轨道上；轨道设伸缩地锚、前沿密封件、接头、搬运吊点和收纳目标位置。历史 P03 对接球心/旧末端坐标约 X=4500、Z=0，轨道中心与球心在 X 方向存在约 120 mm 关系。</w:t>
      </w:r>
    </w:p>
    <w:p>
      <w:r>
        <w:rPr>
          <w:rFonts w:ascii="Noto Sans CJK SC" w:hAnsi="Noto Sans CJK SC" w:eastAsia="Noto Sans CJK SC" w:cs="Noto Sans CJK SC"/>
          <w:b/>
          <w:color w:val="18314B"/>
        </w:rPr>
        <w:t>重要</w:t>
      </w:r>
      <w:r>
        <w:rPr>
          <w:rFonts w:ascii="Noto Sans CJK SC" w:hAnsi="Noto Sans CJK SC" w:eastAsia="Noto Sans CJK SC" w:cs="Noto Sans CJK SC"/>
        </w:rPr>
        <w:t>：P03 是承载闭链的一端，其土壤锚固、导轨抗弯、局部支架强度和与膜面交叉关系，决定了系统是否真正能够安全搭建，而不只是末端能否连上。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3.5 F04 / M06 围护</w:t>
      </w:r>
    </w:p>
    <w:p>
      <w:r>
        <w:rPr>
          <w:rFonts w:ascii="Noto Sans CJK SC" w:hAnsi="Noto Sans CJK SC" w:eastAsia="Noto Sans CJK SC" w:cs="Noto Sans CJK SC"/>
        </w:rPr>
        <w:t>M06 方案采用一整张连续透明膜，沿棚长设置 3 条纵向柔性加强/Keder 嵌条。六臂支撑态对应 6×3=18 个中间承托接口；A02/A05 转入作业态时，这两臂的 6 个中间接口解除，余 12 个中间接口继续由 4 臂承托。前沿末端接口另行计数。相关几何简化数据表明补位后相邻滑座名义中心距约 0.467 m，四个剩余支撑臂之间最大纵向间距约 0.933 m。</w:t>
      </w:r>
    </w:p>
    <w:p>
      <w:r>
        <w:rPr>
          <w:rFonts w:ascii="Noto Sans CJK SC" w:hAnsi="Noto Sans CJK SC" w:eastAsia="Noto Sans CJK SC" w:cs="Noto Sans CJK SC"/>
          <w:b/>
          <w:color w:val="18314B"/>
        </w:rPr>
        <w:t>已知局限</w:t>
      </w:r>
      <w:r>
        <w:rPr>
          <w:rFonts w:ascii="Noto Sans CJK SC" w:hAnsi="Noto Sans CJK SC" w:eastAsia="Noto Sans CJK SC" w:cs="Noto Sans CJK SC"/>
        </w:rPr>
        <w:t>：膜的零厚度可视化、刚性连杆代理和特定路径采样不能证明风吸、膜张力、漏水、卷收寿命或安全农业作业。历史 M06 文档中，在假设作物占用区下，94/601 个离散步存在接近/进入作物包络的问题，因此“作业无作物碰撞”当时未通过。</w:t>
      </w:r>
    </w:p>
    <w:p>
      <w:pPr>
        <w:spacing w:before="1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44000" cy="3119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田穹_V1_核心横截面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1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Noto Sans CJK SC" w:hAnsi="Noto Sans CJK SC" w:eastAsia="Noto Sans CJK SC" w:cs="Noto Sans CJK SC"/>
          <w:color w:val="526478"/>
          <w:sz w:val="16"/>
        </w:rPr>
        <w:t>图 1：V1 原始核心横截面（概念示意，非承载证明）</w:t>
      </w:r>
    </w:p>
    <w:p>
      <w:pPr>
        <w:spacing w:before="1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680000" cy="43867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06_四工况三维集成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386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Noto Sans CJK SC" w:hAnsi="Noto Sans CJK SC" w:eastAsia="Noto Sans CJK SC" w:cs="Noto Sans CJK SC"/>
          <w:color w:val="526478"/>
          <w:sz w:val="16"/>
        </w:rPr>
        <w:t>图 2：M06 六臂与连续膜四工况示意（历史设计资产；不代表最终验收）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4. 已有成果与验证证据：严格区分层级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4.1 证据等级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5"/>
        <w:gridCol w:w="3120"/>
        <w:gridCol w:w="2136"/>
        <w:gridCol w:w="2035"/>
      </w:tblGrid>
      <w:tr>
        <w:trPr>
          <w:cantSplit/>
          <w:tblHeader w:val="true"/>
        </w:trPr>
        <w:tc>
          <w:tcPr>
            <w:tcW w:type="dxa" w:w="2035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3120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2136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本项目典型例子</w:t>
            </w:r>
          </w:p>
        </w:tc>
        <w:tc>
          <w:tcPr>
            <w:tcW w:type="dxa" w:w="2035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可对外表述</w:t>
            </w:r>
          </w:p>
        </w:tc>
      </w:tr>
      <w:tr>
        <w:trPr>
          <w:cantSplit/>
        </w:trPr>
        <w:tc>
          <w:tcPr>
            <w:tcW w:type="dxa" w:w="203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E0 概念</w:t>
            </w:r>
          </w:p>
        </w:tc>
        <w:tc>
          <w:tcPr>
            <w:tcW w:type="dxa" w:w="3120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方案图、故事板、工作逻辑</w:t>
            </w:r>
          </w:p>
        </w:tc>
        <w:tc>
          <w:tcPr>
            <w:tcW w:type="dxa" w:w="213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V1/PPT、部署五步</w:t>
            </w:r>
          </w:p>
        </w:tc>
        <w:tc>
          <w:tcPr>
            <w:tcW w:type="dxa" w:w="203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已提出设计构想</w:t>
            </w:r>
          </w:p>
        </w:tc>
      </w:tr>
      <w:tr>
        <w:trPr>
          <w:cantSplit/>
        </w:trPr>
        <w:tc>
          <w:tcPr>
            <w:tcW w:type="dxa" w:w="203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E1 数字资产</w:t>
            </w:r>
          </w:p>
        </w:tc>
        <w:tc>
          <w:tcPr>
            <w:tcW w:type="dxa" w:w="3120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CAD、STEP、URDF、静态装配</w:t>
            </w:r>
          </w:p>
        </w:tc>
        <w:tc>
          <w:tcPr>
            <w:tcW w:type="dxa" w:w="213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W01/M02/P03/Assembly V2</w:t>
            </w:r>
          </w:p>
        </w:tc>
        <w:tc>
          <w:tcPr>
            <w:tcW w:type="dxa" w:w="203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已构建数字样机</w:t>
            </w:r>
          </w:p>
        </w:tc>
      </w:tr>
      <w:tr>
        <w:trPr>
          <w:cantSplit/>
        </w:trPr>
        <w:tc>
          <w:tcPr>
            <w:tcW w:type="dxa" w:w="203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E2 局部数值/几何</w:t>
            </w:r>
          </w:p>
        </w:tc>
        <w:tc>
          <w:tcPr>
            <w:tcW w:type="dxa" w:w="3120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FK/IK、截面分析、局部交集或特征提取</w:t>
            </w:r>
          </w:p>
        </w:tc>
        <w:tc>
          <w:tcPr>
            <w:tcW w:type="dxa" w:w="213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γ-2、C3、G1～G6</w:t>
            </w:r>
          </w:p>
        </w:tc>
        <w:tc>
          <w:tcPr>
            <w:tcW w:type="dxa" w:w="203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已获得局部计算/几何证据</w:t>
            </w:r>
          </w:p>
        </w:tc>
      </w:tr>
      <w:tr>
        <w:trPr>
          <w:cantSplit/>
        </w:trPr>
        <w:tc>
          <w:tcPr>
            <w:tcW w:type="dxa" w:w="203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E3 系统级仿真</w:t>
            </w:r>
          </w:p>
        </w:tc>
        <w:tc>
          <w:tcPr>
            <w:tcW w:type="dxa" w:w="3120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完整工况、接触约束、动力学/载荷、全时域避碰</w:t>
            </w:r>
          </w:p>
        </w:tc>
        <w:tc>
          <w:tcPr>
            <w:tcW w:type="dxa" w:w="213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当前主要缺失</w:t>
            </w:r>
          </w:p>
        </w:tc>
        <w:tc>
          <w:tcPr>
            <w:tcW w:type="dxa" w:w="203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不应声称已达成</w:t>
            </w:r>
          </w:p>
        </w:tc>
      </w:tr>
      <w:tr>
        <w:trPr>
          <w:cantSplit/>
        </w:trPr>
        <w:tc>
          <w:tcPr>
            <w:tcW w:type="dxa" w:w="203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E4 实体实验</w:t>
            </w:r>
          </w:p>
        </w:tc>
        <w:tc>
          <w:tcPr>
            <w:tcW w:type="dxa" w:w="3120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可复现原型、承载试验、失效/寿命验证</w:t>
            </w:r>
          </w:p>
        </w:tc>
        <w:tc>
          <w:tcPr>
            <w:tcW w:type="dxa" w:w="213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当前缺失</w:t>
            </w:r>
          </w:p>
        </w:tc>
        <w:tc>
          <w:tcPr>
            <w:tcW w:type="dxa" w:w="203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不应声称已达成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4.2 重要成果清单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3702"/>
        <w:gridCol w:w="3515"/>
      </w:tblGrid>
      <w:tr>
        <w:trPr>
          <w:cantSplit/>
          <w:tblHeader w:val="true"/>
        </w:trPr>
        <w:tc>
          <w:tcPr>
            <w:tcW w:type="dxa" w:w="2109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工作包</w:t>
            </w:r>
          </w:p>
        </w:tc>
        <w:tc>
          <w:tcPr>
            <w:tcW w:type="dxa" w:w="3702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有价值的结果</w:t>
            </w:r>
          </w:p>
        </w:tc>
        <w:tc>
          <w:tcPr>
            <w:tcW w:type="dxa" w:w="3515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当前不应扩大的推论</w:t>
            </w:r>
          </w:p>
        </w:tc>
      </w:tr>
      <w:tr>
        <w:trPr>
          <w:cantSplit/>
        </w:trPr>
        <w:tc>
          <w:tcPr>
            <w:tcW w:type="dxa" w:w="2109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W01 母墙</w:t>
            </w:r>
          </w:p>
        </w:tc>
        <w:tc>
          <w:tcPr>
            <w:tcW w:type="dxa" w:w="370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参数化母墙与根部双导轨、移动/部署状态</w:t>
            </w:r>
          </w:p>
        </w:tc>
        <w:tc>
          <w:tcPr>
            <w:tcW w:type="dxa" w:w="351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不能证明轮组和母墙承载安全</w:t>
            </w:r>
          </w:p>
        </w:tc>
      </w:tr>
      <w:tr>
        <w:trPr>
          <w:cantSplit/>
        </w:trPr>
        <w:tc>
          <w:tcPr>
            <w:tcW w:type="dxa" w:w="2109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M02/M03</w:t>
            </w:r>
          </w:p>
        </w:tc>
        <w:tc>
          <w:tcPr>
            <w:tcW w:type="dxa" w:w="370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六臂空间状态与 IK/FK，根部补位数据</w:t>
            </w:r>
          </w:p>
        </w:tc>
        <w:tc>
          <w:tcPr>
            <w:tcW w:type="dxa" w:w="351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不能证明真实机械臂驱动与折叠安全</w:t>
            </w:r>
          </w:p>
        </w:tc>
      </w:tr>
      <w:tr>
        <w:trPr>
          <w:cantSplit/>
        </w:trPr>
        <w:tc>
          <w:tcPr>
            <w:tcW w:type="dxa" w:w="2109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M04</w:t>
            </w:r>
          </w:p>
        </w:tc>
        <w:tc>
          <w:tcPr>
            <w:tcW w:type="dxa" w:w="370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伸缩末节与“先缩后折”策略</w:t>
            </w:r>
          </w:p>
        </w:tc>
        <w:tc>
          <w:tcPr>
            <w:tcW w:type="dxa" w:w="351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不能证明从 LOCKED 到作业态的全路径无碰撞</w:t>
            </w:r>
          </w:p>
        </w:tc>
      </w:tr>
      <w:tr>
        <w:trPr>
          <w:cantSplit/>
        </w:trPr>
        <w:tc>
          <w:tcPr>
            <w:tcW w:type="dxa" w:w="2109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M06</w:t>
            </w:r>
          </w:p>
        </w:tc>
        <w:tc>
          <w:tcPr>
            <w:tcW w:type="dxa" w:w="370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三条嵌条、十八个中间承托接口、双臂释放逻辑</w:t>
            </w:r>
          </w:p>
        </w:tc>
        <w:tc>
          <w:tcPr>
            <w:tcW w:type="dxa" w:w="351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不能证明柔性膜收放、张力和防脱可靠性</w:t>
            </w:r>
          </w:p>
        </w:tc>
      </w:tr>
      <w:tr>
        <w:trPr>
          <w:cantSplit/>
        </w:trPr>
        <w:tc>
          <w:tcPr>
            <w:tcW w:type="dxa" w:w="2109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P03</w:t>
            </w:r>
          </w:p>
        </w:tc>
        <w:tc>
          <w:tcPr>
            <w:tcW w:type="dxa" w:w="370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前沿滑移锚轨、留轨滑块、桥接区几何</w:t>
            </w:r>
          </w:p>
        </w:tc>
        <w:tc>
          <w:tcPr>
            <w:tcW w:type="dxa" w:w="351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不能证明地锚抗拔、抬轨负载或闭链运动</w:t>
            </w:r>
          </w:p>
        </w:tc>
      </w:tr>
      <w:tr>
        <w:trPr>
          <w:cantSplit/>
        </w:trPr>
        <w:tc>
          <w:tcPr>
            <w:tcW w:type="dxa" w:w="2109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Assembly V2</w:t>
            </w:r>
          </w:p>
        </w:tc>
        <w:tc>
          <w:tcPr>
            <w:tcW w:type="dxa" w:w="370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已生成三模块总装及大量静态实体</w:t>
            </w:r>
          </w:p>
        </w:tc>
        <w:tc>
          <w:tcPr>
            <w:tcW w:type="dxa" w:w="351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总装存在不等于装配关系最终正确</w:t>
            </w:r>
          </w:p>
        </w:tc>
      </w:tr>
      <w:tr>
        <w:trPr>
          <w:cantSplit/>
        </w:trPr>
        <w:tc>
          <w:tcPr>
            <w:tcW w:type="dxa" w:w="2109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γ-2</w:t>
            </w:r>
          </w:p>
        </w:tc>
        <w:tc>
          <w:tcPr>
            <w:tcW w:type="dxa" w:w="370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快脱局部 CAD 与配合修正、SE(3) 和 CAD 基准识别</w:t>
            </w:r>
          </w:p>
        </w:tc>
        <w:tc>
          <w:tcPr>
            <w:tcW w:type="dxa" w:w="351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不能证明额定载荷、防脱或整机动态无碰撞</w:t>
            </w:r>
          </w:p>
        </w:tc>
      </w:tr>
      <w:tr>
        <w:trPr>
          <w:cantSplit/>
        </w:trPr>
        <w:tc>
          <w:tcPr>
            <w:tcW w:type="dxa" w:w="2109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C3</w:t>
            </w:r>
          </w:p>
        </w:tc>
        <w:tc>
          <w:tcPr>
            <w:tcW w:type="dxa" w:w="370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三个内置锚轨候选的精细 IK 解</w:t>
            </w:r>
          </w:p>
        </w:tc>
        <w:tc>
          <w:tcPr>
            <w:tcW w:type="dxa" w:w="351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不能证明方案定型、膜面连续或门架合理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 xml:space="preserve">4.3 近期 γ-2 / C3 技术进度快照（截至用户报告 </w:t>
      </w:r>
      <w:r>
        <w:rPr>
          <w:rFonts w:ascii="Noto Sans CJK SC" w:hAnsi="Noto Sans CJK SC" w:eastAsia="Noto Sans CJK SC" w:cs="Noto Sans CJK SC"/>
          <w:color w:val="276A86"/>
          <w:sz w:val="18"/>
        </w:rPr>
        <w:t>0100d2e</w:t>
      </w:r>
      <w:r>
        <w:rPr>
          <w:rFonts w:ascii="Noto Sans CJK SC" w:hAnsi="Noto Sans CJK SC" w:eastAsia="Noto Sans CJK SC" w:cs="Noto Sans CJK SC"/>
        </w:rPr>
        <w:t>）</w:t>
      </w:r>
    </w:p>
    <w:p>
      <w:r>
        <w:rPr>
          <w:rFonts w:ascii="Noto Sans CJK SC" w:hAnsi="Noto Sans CJK SC" w:eastAsia="Noto Sans CJK SC" w:cs="Noto Sans CJK SC"/>
          <w:b/>
          <w:color w:val="18314B"/>
        </w:rPr>
        <w:t>γ-2</w:t>
      </w:r>
      <w:r>
        <w:rPr>
          <w:rFonts w:ascii="Noto Sans CJK SC" w:hAnsi="Noto Sans CJK SC" w:eastAsia="Noto Sans CJK SC" w:cs="Noto Sans CJK SC"/>
        </w:rPr>
        <w:t>：球头名义半径 r=67 mm；末端快脱包含球头、凸台、法兰、卡箍/跑道槽、导轨/滑块及锁止部件。经历了原始环形结构困住腕柱、压条/球头与腹板干涉、滑块/槽几何重合等缺陷排查。后续版本进行了槽形、滑动配合、正反向退出与异常拦截修复，但防脱、行程止挡、强度与真实全程碰撞仍需独立验收。</w:t>
      </w:r>
    </w:p>
    <w:p>
      <w:r>
        <w:rPr>
          <w:rFonts w:ascii="Noto Sans CJK SC" w:hAnsi="Noto Sans CJK SC" w:eastAsia="Noto Sans CJK SC" w:cs="Noto Sans CJK SC"/>
          <w:b/>
          <w:color w:val="18314B"/>
        </w:rPr>
        <w:t>部署态数值误差纠正</w:t>
      </w:r>
      <w:r>
        <w:rPr>
          <w:rFonts w:ascii="Noto Sans CJK SC" w:hAnsi="Noto Sans CJK SC" w:eastAsia="Noto Sans CJK SC" w:cs="Noto Sans CJK SC"/>
        </w:rPr>
        <w:t>：将旧部署角度四舍五入导致约 0.46 mm 末端误差，误判为系统性偏差；使用原始完整精度角度后，指定部署姿态位置误差降至数值精度量级。</w:t>
      </w:r>
      <w:r>
        <w:rPr>
          <w:rFonts w:ascii="Noto Sans CJK SC" w:hAnsi="Noto Sans CJK SC" w:eastAsia="Noto Sans CJK SC" w:cs="Noto Sans CJK SC"/>
          <w:b/>
          <w:color w:val="18314B"/>
        </w:rPr>
        <w:t>这一结论只覆盖该部署姿态，不代表其他历史动画偏差也已自动消除。</w:t>
      </w:r>
    </w:p>
    <w:p>
      <w:r>
        <w:rPr>
          <w:rFonts w:ascii="Noto Sans CJK SC" w:hAnsi="Noto Sans CJK SC" w:eastAsia="Noto Sans CJK SC" w:cs="Noto Sans CJK SC"/>
          <w:b/>
          <w:color w:val="18314B"/>
        </w:rPr>
        <w:t>SE(3) 固定安装</w:t>
      </w:r>
      <w:r>
        <w:rPr>
          <w:rFonts w:ascii="Noto Sans CJK SC" w:hAnsi="Noto Sans CJK SC" w:eastAsia="Noto Sans CJK SC" w:cs="Noto Sans CJK SC"/>
        </w:rPr>
        <w:t xml:space="preserve">：采用 </w:t>
      </w:r>
      <w:r>
        <w:rPr>
          <w:rFonts w:ascii="Noto Sans CJK SC" w:hAnsi="Noto Sans CJK SC" w:eastAsia="Noto Sans CJK SC" w:cs="Noto Sans CJK SC"/>
          <w:color w:val="276A86"/>
          <w:sz w:val="18"/>
        </w:rPr>
        <w:t>W_T_I(q) = W_T_E(q) · E_T_I</w:t>
      </w:r>
      <w:r>
        <w:rPr>
          <w:rFonts w:ascii="Noto Sans CJK SC" w:hAnsi="Noto Sans CJK SC" w:eastAsia="Noto Sans CJK SC" w:cs="Noto Sans CJK SC"/>
        </w:rPr>
        <w:t xml:space="preserve">，在约定的标准右手 </w:t>
      </w:r>
      <w:r>
        <w:rPr>
          <w:rFonts w:ascii="Noto Sans CJK SC" w:hAnsi="Noto Sans CJK SC" w:eastAsia="Noto Sans CJK SC" w:cs="Noto Sans CJK SC"/>
          <w:color w:val="276A86"/>
          <w:sz w:val="18"/>
        </w:rPr>
        <w:t>R_Y</w:t>
      </w:r>
      <w:r>
        <w:rPr>
          <w:rFonts w:ascii="Noto Sans CJK SC" w:hAnsi="Noto Sans CJK SC" w:eastAsia="Noto Sans CJK SC" w:cs="Noto Sans CJK SC"/>
        </w:rPr>
        <w:t xml:space="preserve"> 下，文档中的实际 3×3 安装矩阵对应约 </w:t>
      </w:r>
      <w:r>
        <w:rPr>
          <w:rFonts w:ascii="Noto Sans CJK SC" w:hAnsi="Noto Sans CJK SC" w:eastAsia="Noto Sans CJK SC" w:cs="Noto Sans CJK SC"/>
          <w:b/>
          <w:color w:val="18314B"/>
        </w:rPr>
        <w:t>−57.182216°</w:t>
      </w:r>
      <w:r>
        <w:rPr>
          <w:rFonts w:ascii="Noto Sans CJK SC" w:hAnsi="Noto Sans CJK SC" w:eastAsia="Noto Sans CJK SC" w:cs="Noto Sans CJK SC"/>
        </w:rPr>
        <w:t>，而不是早期误写的正号。局部姿态扰动演示了接口随臂侧末段刚性转动、伸缩不改变接口朝向；但最初由假定单位阵构造 CAD 基准导致循环验证，后来改用独立几何特征与历史实例化 STEP 校准。</w:t>
      </w:r>
    </w:p>
    <w:p>
      <w:r>
        <w:rPr>
          <w:rFonts w:ascii="Noto Sans CJK SC" w:hAnsi="Noto Sans CJK SC" w:eastAsia="Noto Sans CJK SC" w:cs="Noto Sans CJK SC"/>
          <w:b/>
          <w:color w:val="18314B"/>
        </w:rPr>
        <w:t>CAD 独立几何提取</w:t>
      </w:r>
      <w:r>
        <w:rPr>
          <w:rFonts w:ascii="Noto Sans CJK SC" w:hAnsi="Noto Sans CJK SC" w:eastAsia="Noto Sans CJK SC" w:cs="Noto Sans CJK SC"/>
        </w:rPr>
        <w:t xml:space="preserve">：最新用户报告中的球面拟合采用约 1657 个点，球心约 (0,0,0)，半径 67.0000 mm，RMS 约 1.4e−13 mm；解析圆柱轴线共线于局部 Z，跑道槽开口方向通过壁面几何判断为 +X。历史实例化 STEP 的球心分别处于 </w:t>
      </w:r>
      <w:r>
        <w:rPr>
          <w:rFonts w:ascii="Noto Sans CJK SC" w:hAnsi="Noto Sans CJK SC" w:eastAsia="Noto Sans CJK SC" w:cs="Noto Sans CJK SC"/>
          <w:color w:val="276A86"/>
          <w:sz w:val="18"/>
        </w:rPr>
        <w:t>(4500,1283.3,0)</w:t>
      </w:r>
      <w:r>
        <w:rPr>
          <w:rFonts w:ascii="Noto Sans CJK SC" w:hAnsi="Noto Sans CJK SC" w:eastAsia="Noto Sans CJK SC" w:cs="Noto Sans CJK SC"/>
        </w:rPr>
        <w:t>、</w:t>
      </w:r>
      <w:r>
        <w:rPr>
          <w:rFonts w:ascii="Noto Sans CJK SC" w:hAnsi="Noto Sans CJK SC" w:eastAsia="Noto Sans CJK SC" w:cs="Noto Sans CJK SC"/>
          <w:color w:val="276A86"/>
          <w:sz w:val="18"/>
        </w:rPr>
        <w:t>(4500,350,0)</w:t>
      </w:r>
      <w:r>
        <w:rPr>
          <w:rFonts w:ascii="Noto Sans CJK SC" w:hAnsi="Noto Sans CJK SC" w:eastAsia="Noto Sans CJK SC" w:cs="Noto Sans CJK SC"/>
        </w:rPr>
        <w:t>；G5 提供站点平移来源，G6 与运动学存在待统一的 Y=350 mm 约定差异。此处的独立性是“几何特征相对运动学预测独立”，不等于不同 STEP 的所有零件版本完全等价。</w:t>
      </w:r>
    </w:p>
    <w:p>
      <w:r>
        <w:rPr>
          <w:rFonts w:ascii="Noto Sans CJK SC" w:hAnsi="Noto Sans CJK SC" w:eastAsia="Noto Sans CJK SC" w:cs="Noto Sans CJK SC"/>
          <w:b/>
          <w:color w:val="18314B"/>
        </w:rPr>
        <w:t>还缺两项</w:t>
      </w:r>
      <w:r>
        <w:rPr>
          <w:rFonts w:ascii="Noto Sans CJK SC" w:hAnsi="Noto Sans CJK SC" w:eastAsia="Noto Sans CJK SC" w:cs="Noto Sans CJK SC"/>
        </w:rPr>
        <w:t>：G7 对实际 B-Rep 施加已知非平凡变换后重新提取的自检，和 P03 侧独立父件的装配变换/对接关系；因此最新 G6 仍为 CONDITIONAL，不应升级成三候选实体通过。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4.4 C3 内置锚轨候选比较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6"/>
        <w:gridCol w:w="1446"/>
        <w:gridCol w:w="1446"/>
        <w:gridCol w:w="1446"/>
        <w:gridCol w:w="1446"/>
        <w:gridCol w:w="2097"/>
      </w:tblGrid>
      <w:tr>
        <w:trPr>
          <w:cantSplit/>
          <w:tblHeader w:val="true"/>
        </w:trPr>
        <w:tc>
          <w:tcPr>
            <w:tcW w:type="dxa" w:w="1446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球心 X/mm</w:t>
            </w:r>
          </w:p>
        </w:tc>
        <w:tc>
          <w:tcPr>
            <w:tcW w:type="dxa" w:w="1446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轨中心 X/mm</w:t>
            </w:r>
          </w:p>
        </w:tc>
        <w:tc>
          <w:tcPr>
            <w:tcW w:type="dxa" w:w="1446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P03 腹板外边 X/mm</w:t>
            </w:r>
          </w:p>
        </w:tc>
        <w:tc>
          <w:tcPr>
            <w:tcW w:type="dxa" w:w="1446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至膜边 x=4485 的名义 X 间隔</w:t>
            </w:r>
          </w:p>
        </w:tc>
        <w:tc>
          <w:tcPr>
            <w:tcW w:type="dxa" w:w="1446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IK 位置残差</w:t>
            </w:r>
          </w:p>
        </w:tc>
        <w:tc>
          <w:tcPr>
            <w:tcW w:type="dxa" w:w="2097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L4 / 余量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4280</w:t>
            </w:r>
          </w:p>
        </w:tc>
        <w:tc>
          <w:tcPr>
            <w:tcW w:type="dxa" w:w="144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4400</w:t>
            </w:r>
          </w:p>
        </w:tc>
        <w:tc>
          <w:tcPr>
            <w:tcW w:type="dxa" w:w="144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4460</w:t>
            </w:r>
          </w:p>
        </w:tc>
        <w:tc>
          <w:tcPr>
            <w:tcW w:type="dxa" w:w="144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25 mm</w:t>
            </w:r>
          </w:p>
        </w:tc>
        <w:tc>
          <w:tcPr>
            <w:tcW w:type="dxa" w:w="144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~4.3e−6 mm</w:t>
            </w:r>
          </w:p>
        </w:tc>
        <w:tc>
          <w:tcPr>
            <w:tcW w:type="dxa" w:w="2097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1400 / 上下 200、400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4250</w:t>
            </w:r>
          </w:p>
        </w:tc>
        <w:tc>
          <w:tcPr>
            <w:tcW w:type="dxa" w:w="144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4370</w:t>
            </w:r>
          </w:p>
        </w:tc>
        <w:tc>
          <w:tcPr>
            <w:tcW w:type="dxa" w:w="144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4430</w:t>
            </w:r>
          </w:p>
        </w:tc>
        <w:tc>
          <w:tcPr>
            <w:tcW w:type="dxa" w:w="144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55 mm</w:t>
            </w:r>
          </w:p>
        </w:tc>
        <w:tc>
          <w:tcPr>
            <w:tcW w:type="dxa" w:w="144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~8.9e−6 mm</w:t>
            </w:r>
          </w:p>
        </w:tc>
        <w:tc>
          <w:tcPr>
            <w:tcW w:type="dxa" w:w="2097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1400 / 上下 200、400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4230</w:t>
            </w:r>
          </w:p>
        </w:tc>
        <w:tc>
          <w:tcPr>
            <w:tcW w:type="dxa" w:w="144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4350</w:t>
            </w:r>
          </w:p>
        </w:tc>
        <w:tc>
          <w:tcPr>
            <w:tcW w:type="dxa" w:w="144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4410</w:t>
            </w:r>
          </w:p>
        </w:tc>
        <w:tc>
          <w:tcPr>
            <w:tcW w:type="dxa" w:w="144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75 mm</w:t>
            </w:r>
          </w:p>
        </w:tc>
        <w:tc>
          <w:tcPr>
            <w:tcW w:type="dxa" w:w="144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~4.8e−6 mm</w:t>
            </w:r>
          </w:p>
        </w:tc>
        <w:tc>
          <w:tcPr>
            <w:tcW w:type="dxa" w:w="2097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1400 / 上下 200、400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 w:cs="Noto Sans CJK SC"/>
          <w:b/>
          <w:color w:val="18314B"/>
        </w:rPr>
        <w:t>判读</w:t>
      </w:r>
      <w:r>
        <w:rPr>
          <w:rFonts w:ascii="Noto Sans CJK SC" w:hAnsi="Noto Sans CJK SC" w:eastAsia="Noto Sans CJK SC" w:cs="Noto Sans CJK SC"/>
        </w:rPr>
        <w:t>：4250 是当前主要排查候选，4280 是对照，4230 是备选。三者在原数值模型中均找到姿态接近部署基准、相对关节角位于限位范围内的 IK 解；“只有 4230 有解”的早期结论已被撤销。表中的 25/55/75 mm 是</w:t>
      </w:r>
      <w:r>
        <w:rPr>
          <w:rFonts w:ascii="Noto Sans CJK SC" w:hAnsi="Noto Sans CJK SC" w:eastAsia="Noto Sans CJK SC" w:cs="Noto Sans CJK SC"/>
          <w:b/>
          <w:color w:val="18314B"/>
        </w:rPr>
        <w:t>沿 X 的名义几何量</w:t>
      </w:r>
      <w:r>
        <w:rPr>
          <w:rFonts w:ascii="Noto Sans CJK SC" w:hAnsi="Noto Sans CJK SC" w:eastAsia="Noto Sans CJK SC" w:cs="Noto Sans CJK SC"/>
        </w:rPr>
        <w:t>，不是完整三维最小实体净空，也没有完成膜面连通性/雨密性或真实受力验证。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5. 尚未解决的系统级问题（按产品价值排序）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5"/>
        <w:gridCol w:w="2554"/>
        <w:gridCol w:w="1943"/>
        <w:gridCol w:w="3164"/>
      </w:tblGrid>
      <w:tr>
        <w:trPr>
          <w:cantSplit/>
          <w:tblHeader w:val="true"/>
        </w:trPr>
        <w:tc>
          <w:tcPr>
            <w:tcW w:type="dxa" w:w="1665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关键问题</w:t>
            </w:r>
          </w:p>
        </w:tc>
        <w:tc>
          <w:tcPr>
            <w:tcW w:type="dxa" w:w="2554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为什么影响项目成立</w:t>
            </w:r>
          </w:p>
        </w:tc>
        <w:tc>
          <w:tcPr>
            <w:tcW w:type="dxa" w:w="1943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当前证据状态</w:t>
            </w:r>
          </w:p>
        </w:tc>
        <w:tc>
          <w:tcPr>
            <w:tcW w:type="dxa" w:w="3164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必须得到的最小回答</w:t>
            </w:r>
          </w:p>
        </w:tc>
      </w:tr>
      <w:tr>
        <w:trPr>
          <w:cantSplit/>
        </w:trPr>
        <w:tc>
          <w:tcPr>
            <w:tcW w:type="dxa" w:w="166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机械肋骨实际承载</w:t>
            </w:r>
          </w:p>
        </w:tc>
        <w:tc>
          <w:tcPr>
            <w:tcW w:type="dxa" w:w="2554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这是“双用途机械臂”创新成立的物理前提</w:t>
            </w:r>
          </w:p>
        </w:tc>
        <w:tc>
          <w:tcPr>
            <w:tcW w:type="dxa" w:w="1943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仅有数量级提醒、概念锁止</w:t>
            </w:r>
          </w:p>
        </w:tc>
        <w:tc>
          <w:tcPr>
            <w:tcW w:type="dxa" w:w="3164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至少一组明确荷载工况、载荷路径、关节与母墙/锚轨反力</w:t>
            </w:r>
          </w:p>
        </w:tc>
      </w:tr>
      <w:tr>
        <w:trPr>
          <w:cantSplit/>
        </w:trPr>
        <w:tc>
          <w:tcPr>
            <w:tcW w:type="dxa" w:w="166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双臂释放后的载荷转移</w:t>
            </w:r>
          </w:p>
        </w:tc>
        <w:tc>
          <w:tcPr>
            <w:tcW w:type="dxa" w:w="2554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不能让剩余四臂和膜面突然超载</w:t>
            </w:r>
          </w:p>
        </w:tc>
        <w:tc>
          <w:tcPr>
            <w:tcW w:type="dxa" w:w="1943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部分几何补位与状态动画</w:t>
            </w:r>
          </w:p>
        </w:tc>
        <w:tc>
          <w:tcPr>
            <w:tcW w:type="dxa" w:w="3164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明确卸载/支撑重新分配逻辑和失败互锁</w:t>
            </w:r>
          </w:p>
        </w:tc>
      </w:tr>
      <w:tr>
        <w:trPr>
          <w:cantSplit/>
        </w:trPr>
        <w:tc>
          <w:tcPr>
            <w:tcW w:type="dxa" w:w="166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连续密封与局部释放兼容</w:t>
            </w:r>
          </w:p>
        </w:tc>
        <w:tc>
          <w:tcPr>
            <w:tcW w:type="dxa" w:w="2554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否则只是有洞的棚或无法释放的臂</w:t>
            </w:r>
          </w:p>
        </w:tc>
        <w:tc>
          <w:tcPr>
            <w:tcW w:type="dxa" w:w="1943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方案多轮修改，C3 待验</w:t>
            </w:r>
          </w:p>
        </w:tc>
        <w:tc>
          <w:tcPr>
            <w:tcW w:type="dxa" w:w="3164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一种可画清楚且可检验的膜面拓扑与接头方案</w:t>
            </w:r>
          </w:p>
        </w:tc>
      </w:tr>
      <w:tr>
        <w:trPr>
          <w:cantSplit/>
        </w:trPr>
        <w:tc>
          <w:tcPr>
            <w:tcW w:type="dxa" w:w="166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完整运动安全</w:t>
            </w:r>
          </w:p>
        </w:tc>
        <w:tc>
          <w:tcPr>
            <w:tcW w:type="dxa" w:w="2554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静态 IK/端点无碰撞不足以证明可切换</w:t>
            </w:r>
          </w:p>
        </w:tc>
        <w:tc>
          <w:tcPr>
            <w:tcW w:type="dxa" w:w="1943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历史轨迹有压条、腹板等冲突</w:t>
            </w:r>
          </w:p>
        </w:tc>
        <w:tc>
          <w:tcPr>
            <w:tcW w:type="dxa" w:w="3164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至少一个有限场景的全状态运动链和失败边界</w:t>
            </w:r>
          </w:p>
        </w:tc>
      </w:tr>
      <w:tr>
        <w:trPr>
          <w:cantSplit/>
        </w:trPr>
        <w:tc>
          <w:tcPr>
            <w:tcW w:type="dxa" w:w="166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母墙抗倾覆与地锚</w:t>
            </w:r>
          </w:p>
        </w:tc>
        <w:tc>
          <w:tcPr>
            <w:tcW w:type="dxa" w:w="2554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结构载荷必须最终传入地基</w:t>
            </w:r>
          </w:p>
        </w:tc>
        <w:tc>
          <w:tcPr>
            <w:tcW w:type="dxa" w:w="1943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W01/P03 数字样机已有，计算不足</w:t>
            </w:r>
          </w:p>
        </w:tc>
        <w:tc>
          <w:tcPr>
            <w:tcW w:type="dxa" w:w="3164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明确支承反力、锚固与轮组/落地切换条件</w:t>
            </w:r>
          </w:p>
        </w:tc>
      </w:tr>
      <w:tr>
        <w:trPr>
          <w:cantSplit/>
        </w:trPr>
        <w:tc>
          <w:tcPr>
            <w:tcW w:type="dxa" w:w="166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收纳、转场与抬轨</w:t>
            </w:r>
          </w:p>
        </w:tc>
        <w:tc>
          <w:tcPr>
            <w:tcW w:type="dxa" w:w="2554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“移动模块化”不是只把轮子画在母墙上</w:t>
            </w:r>
          </w:p>
        </w:tc>
        <w:tc>
          <w:tcPr>
            <w:tcW w:type="dxa" w:w="1943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只有目标位置、概念时序</w:t>
            </w:r>
          </w:p>
        </w:tc>
        <w:tc>
          <w:tcPr>
            <w:tcW w:type="dxa" w:w="3164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锚轨回收、膜面收放、母墙运输的最低可行序列</w:t>
            </w:r>
          </w:p>
        </w:tc>
      </w:tr>
      <w:tr>
        <w:trPr>
          <w:cantSplit/>
        </w:trPr>
        <w:tc>
          <w:tcPr>
            <w:tcW w:type="dxa" w:w="166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农业作业能力</w:t>
            </w:r>
          </w:p>
        </w:tc>
        <w:tc>
          <w:tcPr>
            <w:tcW w:type="dxa" w:w="2554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需要展示被释放机械臂确实能做事</w:t>
            </w:r>
          </w:p>
        </w:tc>
        <w:tc>
          <w:tcPr>
            <w:tcW w:type="dxa" w:w="1943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运动目标与作物干涉风险</w:t>
            </w:r>
          </w:p>
        </w:tc>
        <w:tc>
          <w:tcPr>
            <w:tcW w:type="dxa" w:w="3164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一个真实可描述的作业区域、任务与工具方案</w:t>
            </w:r>
          </w:p>
        </w:tc>
      </w:tr>
      <w:tr>
        <w:trPr>
          <w:cantSplit/>
        </w:trPr>
        <w:tc>
          <w:tcPr>
            <w:tcW w:type="dxa" w:w="166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能源与农业设施功能</w:t>
            </w:r>
          </w:p>
        </w:tc>
        <w:tc>
          <w:tcPr>
            <w:tcW w:type="dxa" w:w="2554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“主动温控/独立能源”容易过度承诺</w:t>
            </w:r>
          </w:p>
        </w:tc>
        <w:tc>
          <w:tcPr>
            <w:tcW w:type="dxa" w:w="1943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概念集成，无完整预算</w:t>
            </w:r>
          </w:p>
        </w:tc>
        <w:tc>
          <w:tcPr>
            <w:tcW w:type="dxa" w:w="3164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光伏、储能与温控/机械动作的量级预算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 w:cs="Noto Sans CJK SC"/>
          <w:b/>
          <w:color w:val="18314B"/>
        </w:rPr>
        <w:t>载荷数量级警示（历史 M01）</w:t>
      </w:r>
      <w:r>
        <w:rPr>
          <w:rFonts w:ascii="Noto Sans CJK SC" w:hAnsi="Noto Sans CJK SC" w:eastAsia="Noto Sans CJK SC" w:cs="Noto Sans CJK SC"/>
        </w:rPr>
        <w:t>：单模块覆盖面积估算约 18.8 m²；取示例面荷载 0.5 kPa，合力约 9.4 kN。该面荷载只是示范计算，不是项目实际设计风雪荷载，也不可直接平均分配给机械臂；需根据结构边界条件和真实荷载组合计算。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6. 偏离复盘：方向正确，推进顺序需要纠正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6.1 四项主要偏移</w:t>
      </w:r>
    </w:p>
    <w:p>
      <w:r>
        <w:rPr>
          <w:rFonts w:ascii="Noto Sans CJK SC" w:hAnsi="Noto Sans CJK SC" w:eastAsia="Noto Sans CJK SC" w:cs="Noto Sans CJK SC"/>
          <w:b/>
          <w:color w:val="18314B"/>
        </w:rPr>
        <w:t>A. 先有复杂总装，后补最小模块闭环。</w:t>
      </w:r>
      <w:r>
        <w:rPr>
          <w:rFonts w:ascii="Noto Sans CJK SC" w:hAnsi="Noto Sans CJK SC" w:eastAsia="Noto Sans CJK SC" w:cs="Noto Sans CJK SC"/>
        </w:rPr>
        <w:t xml:space="preserve"> 原始文件要求先证明一个模块展开、锁定、释放作业、安全收纳；目前三模块大总装已较复杂，但单模块完整循环没有形成系统级证据。</w:t>
      </w:r>
    </w:p>
    <w:p>
      <w:r>
        <w:rPr>
          <w:rFonts w:ascii="Noto Sans CJK SC" w:hAnsi="Noto Sans CJK SC" w:eastAsia="Noto Sans CJK SC" w:cs="Noto Sans CJK SC"/>
          <w:b/>
          <w:color w:val="18314B"/>
        </w:rPr>
        <w:t>B. 接口局部验证占用过多研发资源。</w:t>
      </w:r>
      <w:r>
        <w:rPr>
          <w:rFonts w:ascii="Noto Sans CJK SC" w:hAnsi="Noto Sans CJK SC" w:eastAsia="Noto Sans CJK SC" w:cs="Noto Sans CJK SC"/>
        </w:rPr>
        <w:t xml:space="preserve"> γ-2 的 B-Rep、数值精度和矩阵审查具有价值，却逐渐成为整个项目的主要进度，承载、围护、收纳、农业任务和移动性的关键论证未同步推进。</w:t>
      </w:r>
    </w:p>
    <w:p>
      <w:r>
        <w:rPr>
          <w:rFonts w:ascii="Noto Sans CJK SC" w:hAnsi="Noto Sans CJK SC" w:eastAsia="Noto Sans CJK SC" w:cs="Noto Sans CJK SC"/>
          <w:b/>
          <w:color w:val="18314B"/>
        </w:rPr>
        <w:t>C. 四臂变六臂、分区膜变连续膜，缺少正式比较。</w:t>
      </w:r>
      <w:r>
        <w:rPr>
          <w:rFonts w:ascii="Noto Sans CJK SC" w:hAnsi="Noto Sans CJK SC" w:eastAsia="Noto Sans CJK SC" w:cs="Noto Sans CJK SC"/>
        </w:rPr>
        <w:t xml:space="preserve"> 这些改动可能提高局部释放时的支撑稳定性，也明显增加接口数量、控制和故障风险，必须建立明确取舍依据，不应默认“新版本一定更好”。</w:t>
      </w:r>
    </w:p>
    <w:p>
      <w:r>
        <w:rPr>
          <w:rFonts w:ascii="Noto Sans CJK SC" w:hAnsi="Noto Sans CJK SC" w:eastAsia="Noto Sans CJK SC" w:cs="Noto Sans CJK SC"/>
          <w:b/>
          <w:color w:val="18314B"/>
        </w:rPr>
        <w:t>D. 为消除膜边/P03 干涉而新增前檐门架，存在创新稀释风险。</w:t>
      </w:r>
      <w:r>
        <w:rPr>
          <w:rFonts w:ascii="Noto Sans CJK SC" w:hAnsi="Noto Sans CJK SC" w:eastAsia="Noto Sans CJK SC" w:cs="Noto Sans CJK SC"/>
        </w:rPr>
        <w:t xml:space="preserve"> 若最后独立固定结构承担主要棚面荷载、机械臂只做开闭装饰，则田穹将变成常规温室加机器人；应量化门架与机械臂各自的实际承载职能。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6.2 已暴露的研发方法问题</w:t>
      </w:r>
    </w:p>
    <w:p>
      <w:pPr>
        <w:pStyle w:val="ListBullet"/>
        <w:spacing w:after="60"/>
        <w:ind w:left="369" w:hanging="198"/>
      </w:pPr>
      <w:r>
        <w:rPr>
          <w:rFonts w:ascii="Noto Sans CJK SC" w:hAnsi="Noto Sans CJK SC" w:eastAsia="Noto Sans CJK SC" w:cs="Noto Sans CJK SC"/>
          <w:b/>
          <w:color w:val="18314B"/>
        </w:rPr>
        <w:t>粗网格搜索未覆盖目标值</w:t>
      </w:r>
      <w:r>
        <w:rPr>
          <w:rFonts w:ascii="Noto Sans CJK SC" w:hAnsi="Noto Sans CJK SC" w:eastAsia="Noto Sans CJK SC" w:cs="Noto Sans CJK SC"/>
        </w:rPr>
        <w:t>曾导致“4280/4250 无解”的错误结论；后续连续精求解撤销了旧判断。</w:t>
      </w:r>
    </w:p>
    <w:p>
      <w:pPr>
        <w:pStyle w:val="ListBullet"/>
        <w:spacing w:after="60"/>
        <w:ind w:left="369" w:hanging="198"/>
      </w:pPr>
      <w:r>
        <w:rPr>
          <w:rFonts w:ascii="Noto Sans CJK SC" w:hAnsi="Noto Sans CJK SC" w:eastAsia="Noto Sans CJK SC" w:cs="Noto Sans CJK SC"/>
          <w:b/>
          <w:color w:val="18314B"/>
        </w:rPr>
        <w:t>舍入值代替源精度</w:t>
      </w:r>
      <w:r>
        <w:rPr>
          <w:rFonts w:ascii="Noto Sans CJK SC" w:hAnsi="Noto Sans CJK SC" w:eastAsia="Noto Sans CJK SC" w:cs="Noto Sans CJK SC"/>
        </w:rPr>
        <w:t>曾导致 0.46 mm 偏差被误认为系统误差；后续复核纠正，但不能泛化到所有历史误差。</w:t>
      </w:r>
    </w:p>
    <w:p>
      <w:pPr>
        <w:pStyle w:val="ListBullet"/>
        <w:spacing w:after="60"/>
        <w:ind w:left="369" w:hanging="198"/>
      </w:pPr>
      <w:r>
        <w:rPr>
          <w:rFonts w:ascii="Noto Sans CJK SC" w:hAnsi="Noto Sans CJK SC" w:eastAsia="Noto Sans CJK SC" w:cs="Noto Sans CJK SC"/>
          <w:b/>
          <w:color w:val="18314B"/>
        </w:rPr>
        <w:t>单位矩阵假定冒充 CAD 实测</w:t>
      </w:r>
      <w:r>
        <w:rPr>
          <w:rFonts w:ascii="Noto Sans CJK SC" w:hAnsi="Noto Sans CJK SC" w:eastAsia="Noto Sans CJK SC" w:cs="Noto Sans CJK SC"/>
        </w:rPr>
        <w:t>曾制造循环验证，后续通过独立 STEP 特征提取改进。</w:t>
      </w:r>
    </w:p>
    <w:p>
      <w:pPr>
        <w:pStyle w:val="ListBullet"/>
        <w:spacing w:after="60"/>
        <w:ind w:left="369" w:hanging="198"/>
      </w:pPr>
      <w:r>
        <w:rPr>
          <w:rFonts w:ascii="Noto Sans CJK SC" w:hAnsi="Noto Sans CJK SC" w:eastAsia="Noto Sans CJK SC" w:cs="Noto Sans CJK SC"/>
          <w:b/>
          <w:color w:val="18314B"/>
        </w:rPr>
        <w:t>局部 STEP 与世界坐标混用、跨版本 STEP 混装</w:t>
      </w:r>
      <w:r>
        <w:rPr>
          <w:rFonts w:ascii="Noto Sans CJK SC" w:hAnsi="Noto Sans CJK SC" w:eastAsia="Noto Sans CJK SC" w:cs="Noto Sans CJK SC"/>
        </w:rPr>
        <w:t>曾造成定位风险，需要统一版本/父组件/坐标审计。</w:t>
      </w:r>
    </w:p>
    <w:p>
      <w:pPr>
        <w:pStyle w:val="ListBullet"/>
        <w:spacing w:after="60"/>
        <w:ind w:left="369" w:hanging="198"/>
      </w:pPr>
      <w:r>
        <w:rPr>
          <w:rFonts w:ascii="Noto Sans CJK SC" w:hAnsi="Noto Sans CJK SC" w:eastAsia="Noto Sans CJK SC" w:cs="Noto Sans CJK SC"/>
          <w:b/>
          <w:color w:val="18314B"/>
        </w:rPr>
        <w:t>静态零件碰撞与动态路径验证混淆</w:t>
      </w:r>
      <w:r>
        <w:rPr>
          <w:rFonts w:ascii="Noto Sans CJK SC" w:hAnsi="Noto Sans CJK SC" w:eastAsia="Noto Sans CJK SC" w:cs="Noto Sans CJK SC"/>
        </w:rPr>
        <w:t>曾出现误判风险；必须保留验证范围标签。</w:t>
      </w:r>
    </w:p>
    <w:p>
      <w:r>
        <w:rPr>
          <w:rFonts w:ascii="Noto Sans CJK SC" w:hAnsi="Noto Sans CJK SC" w:eastAsia="Noto Sans CJK SC" w:cs="Noto Sans CJK SC"/>
        </w:rPr>
        <w:t>这些是方法上的进步记录，不应只作为失误；但应该通过一套简洁的验证制度防止重复发生。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7. 关键设计决策：哪些冻结，哪些重新讨论？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2578"/>
        <w:gridCol w:w="3796"/>
      </w:tblGrid>
      <w:tr>
        <w:trPr>
          <w:cantSplit/>
          <w:tblHeader w:val="true"/>
        </w:trPr>
        <w:tc>
          <w:tcPr>
            <w:tcW w:type="dxa" w:w="2952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决策项</w:t>
            </w:r>
          </w:p>
        </w:tc>
        <w:tc>
          <w:tcPr>
            <w:tcW w:type="dxa" w:w="2578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建议状态</w:t>
            </w:r>
          </w:p>
        </w:tc>
        <w:tc>
          <w:tcPr>
            <w:tcW w:type="dxa" w:w="3796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理由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项目定位：移动、模块化、主动变构</w:t>
            </w:r>
          </w:p>
        </w:tc>
        <w:tc>
          <w:tcPr>
            <w:tcW w:type="dxa" w:w="257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8314B"/>
                <w:sz w:val="17"/>
              </w:rPr>
              <w:t>冻结</w:t>
            </w:r>
          </w:p>
        </w:tc>
        <w:tc>
          <w:tcPr>
            <w:tcW w:type="dxa" w:w="379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项目身份与应用价值来源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机械肋骨兼作承重结构与作业臂</w:t>
            </w:r>
          </w:p>
        </w:tc>
        <w:tc>
          <w:tcPr>
            <w:tcW w:type="dxa" w:w="257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8314B"/>
                <w:sz w:val="17"/>
              </w:rPr>
              <w:t>冻结为核心需求</w:t>
            </w:r>
          </w:p>
        </w:tc>
        <w:tc>
          <w:tcPr>
            <w:tcW w:type="dxa" w:w="379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丢失则主要创新失效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单模块 4 臂还是 6 臂</w:t>
            </w:r>
          </w:p>
        </w:tc>
        <w:tc>
          <w:tcPr>
            <w:tcW w:type="dxa" w:w="257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8314B"/>
                <w:sz w:val="17"/>
              </w:rPr>
              <w:t>重新比较</w:t>
            </w:r>
          </w:p>
        </w:tc>
        <w:tc>
          <w:tcPr>
            <w:tcW w:type="dxa" w:w="379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以载荷、有效作业面积、可靠性和复杂度决定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两片分区膜还是整张连续膜</w:t>
            </w:r>
          </w:p>
        </w:tc>
        <w:tc>
          <w:tcPr>
            <w:tcW w:type="dxa" w:w="257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8314B"/>
                <w:sz w:val="17"/>
              </w:rPr>
              <w:t>重新比较</w:t>
            </w:r>
          </w:p>
        </w:tc>
        <w:tc>
          <w:tcPr>
            <w:tcW w:type="dxa" w:w="379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“连续密封”不等于“不可分割的整张膜”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W01/P03 历史模块尺寸与坐标</w:t>
            </w:r>
          </w:p>
        </w:tc>
        <w:tc>
          <w:tcPr>
            <w:tcW w:type="dxa" w:w="257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8314B"/>
                <w:sz w:val="17"/>
              </w:rPr>
              <w:t>暂用为工程基线</w:t>
            </w:r>
          </w:p>
        </w:tc>
        <w:tc>
          <w:tcPr>
            <w:tcW w:type="dxa" w:w="379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有资料积累，必要时可修订，不视为最终加工定值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γ-2 快脱方案</w:t>
            </w:r>
          </w:p>
        </w:tc>
        <w:tc>
          <w:tcPr>
            <w:tcW w:type="dxa" w:w="257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8314B"/>
                <w:sz w:val="17"/>
              </w:rPr>
              <w:t>保留为候选技术资产</w:t>
            </w:r>
          </w:p>
        </w:tc>
        <w:tc>
          <w:tcPr>
            <w:tcW w:type="dxa" w:w="379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不阻止系统级设计收敛时暂不深挖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C3 球心 X=4250</w:t>
            </w:r>
          </w:p>
        </w:tc>
        <w:tc>
          <w:tcPr>
            <w:tcW w:type="dxa" w:w="257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8314B"/>
                <w:sz w:val="17"/>
              </w:rPr>
              <w:t>主研究候选、未冻结</w:t>
            </w:r>
          </w:p>
        </w:tc>
        <w:tc>
          <w:tcPr>
            <w:tcW w:type="dxa" w:w="379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IK 结果良好，但膜面、装配、结构未过门槛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C3 前檐门架</w:t>
            </w:r>
          </w:p>
        </w:tc>
        <w:tc>
          <w:tcPr>
            <w:tcW w:type="dxa" w:w="257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8314B"/>
                <w:sz w:val="17"/>
              </w:rPr>
              <w:t>暂不定型</w:t>
            </w:r>
          </w:p>
        </w:tc>
        <w:tc>
          <w:tcPr>
            <w:tcW w:type="dxa" w:w="379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需确认不会替代机械肋骨主要承重职责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Assembly V2</w:t>
            </w:r>
          </w:p>
        </w:tc>
        <w:tc>
          <w:tcPr>
            <w:tcW w:type="dxa" w:w="257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8314B"/>
                <w:sz w:val="17"/>
              </w:rPr>
              <w:t>冻结为历史对照资产</w:t>
            </w:r>
          </w:p>
        </w:tc>
        <w:tc>
          <w:tcPr>
            <w:tcW w:type="dxa" w:w="379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避免丢失证据；不当作最终方案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零件细化与全项目高精度验证</w:t>
            </w:r>
          </w:p>
        </w:tc>
        <w:tc>
          <w:tcPr>
            <w:tcW w:type="dxa" w:w="257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8314B"/>
                <w:sz w:val="17"/>
              </w:rPr>
              <w:t>阶段性暂停</w:t>
            </w:r>
          </w:p>
        </w:tc>
        <w:tc>
          <w:tcPr>
            <w:tcW w:type="dxa" w:w="379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优先完成最小系统概念论证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7.1 建议的新范围边界</w:t>
      </w:r>
    </w:p>
    <w:p>
      <w:pPr>
        <w:pStyle w:val="ListBullet"/>
        <w:spacing w:after="60"/>
        <w:ind w:left="369" w:hanging="198"/>
      </w:pPr>
      <w:r>
        <w:rPr>
          <w:rFonts w:ascii="Noto Sans CJK SC" w:hAnsi="Noto Sans CJK SC" w:eastAsia="Noto Sans CJK SC" w:cs="Noto Sans CJK SC"/>
          <w:b/>
          <w:color w:val="18314B"/>
        </w:rPr>
        <w:t>必须展示</w:t>
      </w:r>
      <w:r>
        <w:rPr>
          <w:rFonts w:ascii="Noto Sans CJK SC" w:hAnsi="Noto Sans CJK SC" w:eastAsia="Noto Sans CJK SC" w:cs="Noto Sans CJK SC"/>
        </w:rPr>
        <w:t>：可移动母墙、变构机械肋骨、前沿锚轨、围护系统、双臂释放/复位的状态逻辑、至少一个农业任务。</w:t>
      </w:r>
    </w:p>
    <w:p>
      <w:pPr>
        <w:pStyle w:val="ListBullet"/>
        <w:spacing w:after="60"/>
        <w:ind w:left="369" w:hanging="198"/>
      </w:pPr>
      <w:r>
        <w:rPr>
          <w:rFonts w:ascii="Noto Sans CJK SC" w:hAnsi="Noto Sans CJK SC" w:eastAsia="Noto Sans CJK SC" w:cs="Noto Sans CJK SC"/>
          <w:b/>
          <w:color w:val="18314B"/>
        </w:rPr>
        <w:t>必须量化</w:t>
      </w:r>
      <w:r>
        <w:rPr>
          <w:rFonts w:ascii="Noto Sans CJK SC" w:hAnsi="Noto Sans CJK SC" w:eastAsia="Noto Sans CJK SC" w:cs="Noto Sans CJK SC"/>
        </w:rPr>
        <w:t>：单模块主要载荷工况、四臂/六臂方案取舍、关键承载路径、能源与移动性的数量级。</w:t>
      </w:r>
    </w:p>
    <w:p>
      <w:pPr>
        <w:pStyle w:val="ListBullet"/>
        <w:spacing w:after="60"/>
        <w:ind w:left="369" w:hanging="198"/>
      </w:pPr>
      <w:r>
        <w:rPr>
          <w:rFonts w:ascii="Noto Sans CJK SC" w:hAnsi="Noto Sans CJK SC" w:eastAsia="Noto Sans CJK SC" w:cs="Noto Sans CJK SC"/>
          <w:b/>
          <w:color w:val="18314B"/>
        </w:rPr>
        <w:t>允许简化</w:t>
      </w:r>
      <w:r>
        <w:rPr>
          <w:rFonts w:ascii="Noto Sans CJK SC" w:hAnsi="Noto Sans CJK SC" w:eastAsia="Noto Sans CJK SC" w:cs="Noto Sans CJK SC"/>
        </w:rPr>
        <w:t>：在竞赛现阶段将部分机构明确为概念级几何，不声称结构已验收；用可解释的设计替代不必要的微米级优化。</w:t>
      </w:r>
    </w:p>
    <w:p>
      <w:pPr>
        <w:pStyle w:val="ListBullet"/>
        <w:spacing w:after="60"/>
        <w:ind w:left="369" w:hanging="198"/>
      </w:pPr>
      <w:r>
        <w:rPr>
          <w:rFonts w:ascii="Noto Sans CJK SC" w:hAnsi="Noto Sans CJK SC" w:eastAsia="Noto Sans CJK SC" w:cs="Noto Sans CJK SC"/>
          <w:b/>
          <w:color w:val="18314B"/>
        </w:rPr>
        <w:t>不能简化掉</w:t>
      </w:r>
      <w:r>
        <w:rPr>
          <w:rFonts w:ascii="Noto Sans CJK SC" w:hAnsi="Noto Sans CJK SC" w:eastAsia="Noto Sans CJK SC" w:cs="Noto Sans CJK SC"/>
        </w:rPr>
        <w:t>：承载转移、膜面围护连通性和机械臂双用途的实质作用。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8. 主要风险台账与关闭条件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8"/>
        <w:gridCol w:w="2342"/>
        <w:gridCol w:w="1498"/>
        <w:gridCol w:w="1498"/>
        <w:gridCol w:w="2491"/>
      </w:tblGrid>
      <w:tr>
        <w:trPr>
          <w:cantSplit/>
          <w:tblHeader w:val="true"/>
        </w:trPr>
        <w:tc>
          <w:tcPr>
            <w:tcW w:type="dxa" w:w="1498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342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风险</w:t>
            </w:r>
          </w:p>
        </w:tc>
        <w:tc>
          <w:tcPr>
            <w:tcW w:type="dxa" w:w="1498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1498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当前状态</w:t>
            </w:r>
          </w:p>
        </w:tc>
        <w:tc>
          <w:tcPr>
            <w:tcW w:type="dxa" w:w="2491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建议关闭条件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R01</w:t>
            </w:r>
          </w:p>
        </w:tc>
        <w:tc>
          <w:tcPr>
            <w:tcW w:type="dxa" w:w="234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机械臂/关节锁止无法有效承载棚面与环境荷载</w:t>
            </w:r>
          </w:p>
        </w:tc>
        <w:tc>
          <w:tcPr>
            <w:tcW w:type="dxa" w:w="149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极高</w:t>
            </w:r>
          </w:p>
        </w:tc>
        <w:tc>
          <w:tcPr>
            <w:tcW w:type="dxa" w:w="149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开放</w:t>
            </w:r>
          </w:p>
        </w:tc>
        <w:tc>
          <w:tcPr>
            <w:tcW w:type="dxa" w:w="2491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建立代表工况受力模型、载荷路径、关键构件校核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R02</w:t>
            </w:r>
          </w:p>
        </w:tc>
        <w:tc>
          <w:tcPr>
            <w:tcW w:type="dxa" w:w="234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双臂释放导致剩余支撑失稳或过载</w:t>
            </w:r>
          </w:p>
        </w:tc>
        <w:tc>
          <w:tcPr>
            <w:tcW w:type="dxa" w:w="149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极高</w:t>
            </w:r>
          </w:p>
        </w:tc>
        <w:tc>
          <w:tcPr>
            <w:tcW w:type="dxa" w:w="149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开放</w:t>
            </w:r>
          </w:p>
        </w:tc>
        <w:tc>
          <w:tcPr>
            <w:tcW w:type="dxa" w:w="2491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释放前后工况对照、互锁和最小支撑策略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R03</w:t>
            </w:r>
          </w:p>
        </w:tc>
        <w:tc>
          <w:tcPr>
            <w:tcW w:type="dxa" w:w="234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连续膜与可脱离机械臂在几何和功能上冲突</w:t>
            </w:r>
          </w:p>
        </w:tc>
        <w:tc>
          <w:tcPr>
            <w:tcW w:type="dxa" w:w="149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极高</w:t>
            </w:r>
          </w:p>
        </w:tc>
        <w:tc>
          <w:tcPr>
            <w:tcW w:type="dxa" w:w="149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开放</w:t>
            </w:r>
          </w:p>
        </w:tc>
        <w:tc>
          <w:tcPr>
            <w:tcW w:type="dxa" w:w="2491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提供可解释膜面拓扑及核心状态几何证明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R04</w:t>
            </w:r>
          </w:p>
        </w:tc>
        <w:tc>
          <w:tcPr>
            <w:tcW w:type="dxa" w:w="234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C3/P03/γ-2 装配交叉干涉</w:t>
            </w:r>
          </w:p>
        </w:tc>
        <w:tc>
          <w:tcPr>
            <w:tcW w:type="dxa" w:w="149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高</w:t>
            </w:r>
          </w:p>
        </w:tc>
        <w:tc>
          <w:tcPr>
            <w:tcW w:type="dxa" w:w="149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CONDITIONAL</w:t>
            </w:r>
          </w:p>
        </w:tc>
        <w:tc>
          <w:tcPr>
            <w:tcW w:type="dxa" w:w="2491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版本匹配的父件装配及关键实体审查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R05</w:t>
            </w:r>
          </w:p>
        </w:tc>
        <w:tc>
          <w:tcPr>
            <w:tcW w:type="dxa" w:w="234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模式切换过程中连杆、接口或作物碰撞</w:t>
            </w:r>
          </w:p>
        </w:tc>
        <w:tc>
          <w:tcPr>
            <w:tcW w:type="dxa" w:w="149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高</w:t>
            </w:r>
          </w:p>
        </w:tc>
        <w:tc>
          <w:tcPr>
            <w:tcW w:type="dxa" w:w="149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未完整验收</w:t>
            </w:r>
          </w:p>
        </w:tc>
        <w:tc>
          <w:tcPr>
            <w:tcW w:type="dxa" w:w="2491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至少一条全状态、有明确安全边界的路径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R06</w:t>
            </w:r>
          </w:p>
        </w:tc>
        <w:tc>
          <w:tcPr>
            <w:tcW w:type="dxa" w:w="234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地锚、母墙抗倾覆及轮组承载不成立</w:t>
            </w:r>
          </w:p>
        </w:tc>
        <w:tc>
          <w:tcPr>
            <w:tcW w:type="dxa" w:w="149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高</w:t>
            </w:r>
          </w:p>
        </w:tc>
        <w:tc>
          <w:tcPr>
            <w:tcW w:type="dxa" w:w="149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开放</w:t>
            </w:r>
          </w:p>
        </w:tc>
        <w:tc>
          <w:tcPr>
            <w:tcW w:type="dxa" w:w="2491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基本反力、稳定性与移动/落地条件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R07</w:t>
            </w:r>
          </w:p>
        </w:tc>
        <w:tc>
          <w:tcPr>
            <w:tcW w:type="dxa" w:w="234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前沿锚轨和棚膜无法一起收纳</w:t>
            </w:r>
          </w:p>
        </w:tc>
        <w:tc>
          <w:tcPr>
            <w:tcW w:type="dxa" w:w="149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高</w:t>
            </w:r>
          </w:p>
        </w:tc>
        <w:tc>
          <w:tcPr>
            <w:tcW w:type="dxa" w:w="149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开放</w:t>
            </w:r>
          </w:p>
        </w:tc>
        <w:tc>
          <w:tcPr>
            <w:tcW w:type="dxa" w:w="2491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真实目标包络、卷收/搬运流程与空间兼容性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R08</w:t>
            </w:r>
          </w:p>
        </w:tc>
        <w:tc>
          <w:tcPr>
            <w:tcW w:type="dxa" w:w="234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六臂和连续膜复杂度过高，参赛成果无法收敛</w:t>
            </w:r>
          </w:p>
        </w:tc>
        <w:tc>
          <w:tcPr>
            <w:tcW w:type="dxa" w:w="149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高</w:t>
            </w:r>
          </w:p>
        </w:tc>
        <w:tc>
          <w:tcPr>
            <w:tcW w:type="dxa" w:w="149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开放</w:t>
            </w:r>
          </w:p>
        </w:tc>
        <w:tc>
          <w:tcPr>
            <w:tcW w:type="dxa" w:w="2491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单模块最小演示 + 设计复杂度约束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R09</w:t>
            </w:r>
          </w:p>
        </w:tc>
        <w:tc>
          <w:tcPr>
            <w:tcW w:type="dxa" w:w="234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农业功能与能源预算失去可信性</w:t>
            </w:r>
          </w:p>
        </w:tc>
        <w:tc>
          <w:tcPr>
            <w:tcW w:type="dxa" w:w="149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中</w:t>
            </w:r>
          </w:p>
        </w:tc>
        <w:tc>
          <w:tcPr>
            <w:tcW w:type="dxa" w:w="149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开放</w:t>
            </w:r>
          </w:p>
        </w:tc>
        <w:tc>
          <w:tcPr>
            <w:tcW w:type="dxa" w:w="2491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定义一项作业任务和能量规模预算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R10</w:t>
            </w:r>
          </w:p>
        </w:tc>
        <w:tc>
          <w:tcPr>
            <w:tcW w:type="dxa" w:w="234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版本、坐标、数据层级造成假 PASS</w:t>
            </w:r>
          </w:p>
        </w:tc>
        <w:tc>
          <w:tcPr>
            <w:tcW w:type="dxa" w:w="149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中高</w:t>
            </w:r>
          </w:p>
        </w:tc>
        <w:tc>
          <w:tcPr>
            <w:tcW w:type="dxa" w:w="1498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持续控制</w:t>
            </w:r>
          </w:p>
        </w:tc>
        <w:tc>
          <w:tcPr>
            <w:tcW w:type="dxa" w:w="2491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5"/>
              </w:rPr>
              <w:t>来源台账、可复现脚本、明确失败判据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 w:cs="Noto Sans CJK SC"/>
        </w:rPr>
        <w:t>9. 下一阶段推进：从局部精度回到核心概念</w:t>
      </w:r>
    </w:p>
    <w:p>
      <w:r>
        <w:rPr>
          <w:rFonts w:ascii="Noto Sans CJK SC" w:hAnsi="Noto Sans CJK SC" w:eastAsia="Noto Sans CJK SC" w:cs="Noto Sans CJK SC"/>
          <w:b/>
          <w:color w:val="18314B"/>
        </w:rPr>
        <w:t>总体原则</w:t>
      </w:r>
      <w:r>
        <w:rPr>
          <w:rFonts w:ascii="Noto Sans CJK SC" w:hAnsi="Noto Sans CJK SC" w:eastAsia="Noto Sans CJK SC" w:cs="Noto Sans CJK SC"/>
        </w:rPr>
        <w:t>：不以“又修正了一个接口小数误差”为主进度；用最短证据链证明产品能否成立。以下为建议排期，并非已经确认的团队计划。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2"/>
        <w:gridCol w:w="1722"/>
        <w:gridCol w:w="3214"/>
        <w:gridCol w:w="2669"/>
      </w:tblGrid>
      <w:tr>
        <w:trPr>
          <w:cantSplit/>
          <w:tblHeader w:val="true"/>
        </w:trPr>
        <w:tc>
          <w:tcPr>
            <w:tcW w:type="dxa" w:w="1722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722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建议时间窗口</w:t>
            </w:r>
          </w:p>
        </w:tc>
        <w:tc>
          <w:tcPr>
            <w:tcW w:type="dxa" w:w="3214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必须回答的问题</w:t>
            </w:r>
          </w:p>
        </w:tc>
        <w:tc>
          <w:tcPr>
            <w:tcW w:type="dxa" w:w="2669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交付件</w:t>
            </w:r>
          </w:p>
        </w:tc>
      </w:tr>
      <w:tr>
        <w:trPr>
          <w:cantSplit/>
        </w:trPr>
        <w:tc>
          <w:tcPr>
            <w:tcW w:type="dxa" w:w="172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S0 方案再收敛</w:t>
            </w:r>
          </w:p>
        </w:tc>
        <w:tc>
          <w:tcPr>
            <w:tcW w:type="dxa" w:w="172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10 月末</w:t>
            </w:r>
          </w:p>
        </w:tc>
        <w:tc>
          <w:tcPr>
            <w:tcW w:type="dxa" w:w="3214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4 臂/6 臂、分区/连续膜、机械臂主承载角色是否统一</w:t>
            </w:r>
          </w:p>
        </w:tc>
        <w:tc>
          <w:tcPr>
            <w:tcW w:type="dxa" w:w="2669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单模块构型冻结单、设计取舍表</w:t>
            </w:r>
          </w:p>
        </w:tc>
      </w:tr>
      <w:tr>
        <w:trPr>
          <w:cantSplit/>
        </w:trPr>
        <w:tc>
          <w:tcPr>
            <w:tcW w:type="dxa" w:w="172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S1 核心静力学与支撑逻辑</w:t>
            </w:r>
          </w:p>
        </w:tc>
        <w:tc>
          <w:tcPr>
            <w:tcW w:type="dxa" w:w="172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11 月上旬</w:t>
            </w:r>
          </w:p>
        </w:tc>
        <w:tc>
          <w:tcPr>
            <w:tcW w:type="dxa" w:w="3214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棚面主要载荷如何通过臂、墙、锚轨传到地面</w:t>
            </w:r>
          </w:p>
        </w:tc>
        <w:tc>
          <w:tcPr>
            <w:tcW w:type="dxa" w:w="2669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概念受力图、代表性工况数量级、风险结论</w:t>
            </w:r>
          </w:p>
        </w:tc>
      </w:tr>
      <w:tr>
        <w:trPr>
          <w:cantSplit/>
        </w:trPr>
        <w:tc>
          <w:tcPr>
            <w:tcW w:type="dxa" w:w="172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S2 模式闭环与围护</w:t>
            </w:r>
          </w:p>
        </w:tc>
        <w:tc>
          <w:tcPr>
            <w:tcW w:type="dxa" w:w="172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11 月上中旬</w:t>
            </w:r>
          </w:p>
        </w:tc>
        <w:tc>
          <w:tcPr>
            <w:tcW w:type="dxa" w:w="3214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如何展开、卸载、脱离作业、回归和收纳</w:t>
            </w:r>
          </w:p>
        </w:tc>
        <w:tc>
          <w:tcPr>
            <w:tcW w:type="dxa" w:w="2669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最小可行单模块状态图/动画及约束清单</w:t>
            </w:r>
          </w:p>
        </w:tc>
      </w:tr>
      <w:tr>
        <w:trPr>
          <w:cantSplit/>
        </w:trPr>
        <w:tc>
          <w:tcPr>
            <w:tcW w:type="dxa" w:w="172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S3 系统整合与答辩证据</w:t>
            </w:r>
          </w:p>
        </w:tc>
        <w:tc>
          <w:tcPr>
            <w:tcW w:type="dxa" w:w="172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11 月中下旬</w:t>
            </w:r>
          </w:p>
        </w:tc>
        <w:tc>
          <w:tcPr>
            <w:tcW w:type="dxa" w:w="3214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相较传统温室＋独立农业臂有什么优势与代价</w:t>
            </w:r>
          </w:p>
        </w:tc>
        <w:tc>
          <w:tcPr>
            <w:tcW w:type="dxa" w:w="2669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设计说明、对比表、数字样机及核心图组</w:t>
            </w:r>
          </w:p>
        </w:tc>
      </w:tr>
      <w:tr>
        <w:trPr>
          <w:cantSplit/>
        </w:trPr>
        <w:tc>
          <w:tcPr>
            <w:tcW w:type="dxa" w:w="172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S4 校赛前收敛</w:t>
            </w:r>
          </w:p>
        </w:tc>
        <w:tc>
          <w:tcPr>
            <w:tcW w:type="dxa" w:w="1722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11 月下旬</w:t>
            </w:r>
          </w:p>
        </w:tc>
        <w:tc>
          <w:tcPr>
            <w:tcW w:type="dxa" w:w="3214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能否在有限时间内完整说明、演示、回答风险</w:t>
            </w:r>
          </w:p>
        </w:tc>
        <w:tc>
          <w:tcPr>
            <w:tcW w:type="dxa" w:w="2669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6"/>
              </w:rPr>
              <w:t>最终 PPT、演示视频、风险边界与答辩问答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 w:cs="Noto Sans CJK SC"/>
        </w:rPr>
        <w:t xml:space="preserve">以上以历史讨论中的 </w:t>
      </w:r>
      <w:r>
        <w:rPr>
          <w:rFonts w:ascii="Noto Sans CJK SC" w:hAnsi="Noto Sans CJK SC" w:eastAsia="Noto Sans CJK SC" w:cs="Noto Sans CJK SC"/>
          <w:b/>
          <w:color w:val="18314B"/>
        </w:rPr>
        <w:t>2026-11-30 校赛内部节点</w:t>
      </w:r>
      <w:r>
        <w:rPr>
          <w:rFonts w:ascii="Noto Sans CJK SC" w:hAnsi="Noto Sans CJK SC" w:eastAsia="Noto Sans CJK SC" w:cs="Noto Sans CJK SC"/>
        </w:rPr>
        <w:t>为假设；若赛程改变，须相应调整。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9.1 最小可行单模块（MVP）定义建议</w:t>
      </w:r>
    </w:p>
    <w:p>
      <w:r>
        <w:rPr>
          <w:rFonts w:ascii="Noto Sans CJK SC" w:hAnsi="Noto Sans CJK SC" w:eastAsia="Noto Sans CJK SC" w:cs="Noto Sans CJK SC"/>
        </w:rPr>
        <w:t xml:space="preserve">只选择 </w:t>
      </w:r>
      <w:r>
        <w:rPr>
          <w:rFonts w:ascii="Noto Sans CJK SC" w:hAnsi="Noto Sans CJK SC" w:eastAsia="Noto Sans CJK SC" w:cs="Noto Sans CJK SC"/>
          <w:b/>
          <w:color w:val="18314B"/>
        </w:rPr>
        <w:t>一个 3.5 m 大模块</w:t>
      </w:r>
      <w:r>
        <w:rPr>
          <w:rFonts w:ascii="Noto Sans CJK SC" w:hAnsi="Noto Sans CJK SC" w:eastAsia="Noto Sans CJK SC" w:cs="Noto Sans CJK SC"/>
        </w:rPr>
        <w:t>，具备：一段母墙、一组肋骨、一套前沿锚轨、一种透明围护、一条可解释的支撑→释放→作业→复位路径。在一个代表性设计荷载下，至少能说明谁承载、谁锁止、谁卸载、谁移动。其余两模块只作为扩展验证与效果展示，而不是所有机构同时精细化的前置条件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9.2 一个阶段性“完成”的必要条件</w:t>
      </w:r>
    </w:p>
    <w:p>
      <w:pPr>
        <w:pStyle w:val="ListBullet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有可复核的参数源和版本号；</w:t>
      </w:r>
    </w:p>
    <w:p>
      <w:pPr>
        <w:pStyle w:val="ListBullet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有单模块完整状态图，状态之间有约束，不只是四张静态截图；</w:t>
      </w:r>
    </w:p>
    <w:p>
      <w:pPr>
        <w:pStyle w:val="ListBullet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有载荷路径图与代表工况数量级（真实强度认证可另列待办）；</w:t>
      </w:r>
    </w:p>
    <w:p>
      <w:pPr>
        <w:pStyle w:val="ListBullet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有一个农业作业目标和作业空间说明；</w:t>
      </w:r>
    </w:p>
    <w:p>
      <w:pPr>
        <w:pStyle w:val="ListBullet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有明确的“不宣称已验证”列表；</w:t>
      </w:r>
    </w:p>
    <w:p>
      <w:pPr>
        <w:pStyle w:val="ListBullet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有清晰的创新比较：传统固定温室 + 外加农业机器人 vs 田穹复用机械肋骨。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10. 历史源文件、数字资产与提交索引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10.1 原始概念依据（优先阅读）</w:t>
      </w:r>
    </w:p>
    <w:p>
      <w:pPr>
        <w:pStyle w:val="ListNumber"/>
        <w:spacing w:after="60"/>
        <w:ind w:left="369" w:hanging="198"/>
      </w:pPr>
      <w:r>
        <w:rPr>
          <w:rFonts w:ascii="Noto Sans CJK SC" w:hAnsi="Noto Sans CJK SC" w:eastAsia="Noto Sans CJK SC" w:cs="Noto Sans CJK SC"/>
          <w:color w:val="276A86"/>
          <w:sz w:val="18"/>
        </w:rPr>
        <w:t>田穹_TIANQIONG_总体设计_V1.pptx</w:t>
      </w:r>
      <w:r>
        <w:rPr>
          <w:rFonts w:ascii="Noto Sans CJK SC" w:hAnsi="Noto Sans CJK SC" w:eastAsia="Noto Sans CJK SC" w:cs="Noto Sans CJK SC"/>
        </w:rPr>
        <w:t>：产品定位、3 大墙 + 2 连接区、四臂双角色、五步部署、功能和原始风险。</w:t>
      </w:r>
    </w:p>
    <w:p>
      <w:pPr>
        <w:pStyle w:val="ListNumber"/>
        <w:spacing w:after="60"/>
        <w:ind w:left="369" w:hanging="198"/>
      </w:pPr>
      <w:r>
        <w:rPr>
          <w:rFonts w:ascii="Noto Sans CJK SC" w:hAnsi="Noto Sans CJK SC" w:eastAsia="Noto Sans CJK SC" w:cs="Noto Sans CJK SC"/>
          <w:color w:val="276A86"/>
          <w:sz w:val="18"/>
        </w:rPr>
        <w:t>田穹_M01_单模块机械结构预设计_V1.pdf</w:t>
      </w:r>
      <w:r>
        <w:rPr>
          <w:rFonts w:ascii="Noto Sans CJK SC" w:hAnsi="Noto Sans CJK SC" w:eastAsia="Noto Sans CJK SC" w:cs="Noto Sans CJK SC"/>
        </w:rPr>
        <w:t>：4 臂 + 2 分区膜的单模块基线、卸载优先、初步载荷和验证任务。</w:t>
      </w:r>
    </w:p>
    <w:p>
      <w:pPr>
        <w:pStyle w:val="ListNumber"/>
        <w:spacing w:after="60"/>
        <w:ind w:left="369" w:hanging="198"/>
      </w:pPr>
      <w:r>
        <w:rPr>
          <w:rFonts w:ascii="Noto Sans CJK SC" w:hAnsi="Noto Sans CJK SC" w:eastAsia="Noto Sans CJK SC" w:cs="Noto Sans CJK SC"/>
          <w:color w:val="276A86"/>
          <w:sz w:val="18"/>
        </w:rPr>
        <w:t>田穹_TIANQIONG_D类概念设计提案.pptx</w:t>
      </w:r>
      <w:r>
        <w:rPr>
          <w:rFonts w:ascii="Noto Sans CJK SC" w:hAnsi="Noto Sans CJK SC" w:eastAsia="Noto Sans CJK SC" w:cs="Noto Sans CJK SC"/>
        </w:rPr>
        <w:t>：项目早期竞赛表达材料，作为历史叙事参考。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10.2 已提供的历史数字样机资料</w:t>
      </w:r>
    </w:p>
    <w:p>
      <w:pPr>
        <w:pStyle w:val="ListBullet"/>
        <w:spacing w:after="60"/>
        <w:ind w:left="369" w:hanging="198"/>
      </w:pPr>
      <w:r>
        <w:rPr>
          <w:rFonts w:ascii="Noto Sans CJK SC" w:hAnsi="Noto Sans CJK SC" w:eastAsia="Noto Sans CJK SC" w:cs="Noto Sans CJK SC"/>
          <w:color w:val="276A86"/>
          <w:sz w:val="18"/>
        </w:rPr>
        <w:t>田穹_W01_母墙数字样机/README_从W01到六臂装配.md</w:t>
      </w:r>
      <w:r>
        <w:rPr>
          <w:rFonts w:ascii="Noto Sans CJK SC" w:hAnsi="Noto Sans CJK SC" w:eastAsia="Noto Sans CJK SC" w:cs="Noto Sans CJK SC"/>
        </w:rPr>
        <w:t>：母墙、双导轨、轮组、Y 坐标和风险。</w:t>
      </w:r>
    </w:p>
    <w:p>
      <w:pPr>
        <w:pStyle w:val="ListBullet"/>
        <w:spacing w:after="60"/>
        <w:ind w:left="369" w:hanging="198"/>
      </w:pPr>
      <w:r>
        <w:rPr>
          <w:rFonts w:ascii="Noto Sans CJK SC" w:hAnsi="Noto Sans CJK SC" w:eastAsia="Noto Sans CJK SC" w:cs="Noto Sans CJK SC"/>
          <w:color w:val="276A86"/>
          <w:sz w:val="18"/>
        </w:rPr>
        <w:t>田穹_M03_六臂运动学模型/09_验证摘要.json</w:t>
      </w:r>
      <w:r>
        <w:rPr>
          <w:rFonts w:ascii="Noto Sans CJK SC" w:hAnsi="Noto Sans CJK SC" w:eastAsia="Noto Sans CJK SC" w:cs="Noto Sans CJK SC"/>
        </w:rPr>
        <w:t>：早期六臂几何和运动学状态数据；末端小偏差需按最新完整精度结论重新解读。</w:t>
      </w:r>
    </w:p>
    <w:p>
      <w:pPr>
        <w:pStyle w:val="ListBullet"/>
        <w:spacing w:after="60"/>
        <w:ind w:left="369" w:hanging="198"/>
      </w:pPr>
      <w:r>
        <w:rPr>
          <w:rFonts w:ascii="Noto Sans CJK SC" w:hAnsi="Noto Sans CJK SC" w:eastAsia="Noto Sans CJK SC" w:cs="Noto Sans CJK SC"/>
          <w:color w:val="276A86"/>
          <w:sz w:val="18"/>
        </w:rPr>
        <w:t>田穹_M06_六臂膜接口集成/README_机构说明.md</w:t>
      </w:r>
      <w:r>
        <w:rPr>
          <w:rFonts w:ascii="Noto Sans CJK SC" w:hAnsi="Noto Sans CJK SC" w:eastAsia="Noto Sans CJK SC" w:cs="Noto Sans CJK SC"/>
        </w:rPr>
        <w:t>：连续膜与三个嵌条、18 个中间接口及作物包络风险。</w:t>
      </w:r>
    </w:p>
    <w:p>
      <w:pPr>
        <w:pStyle w:val="ListBullet"/>
        <w:spacing w:after="60"/>
        <w:ind w:left="369" w:hanging="198"/>
      </w:pPr>
      <w:r>
        <w:rPr>
          <w:rFonts w:ascii="Noto Sans CJK SC" w:hAnsi="Noto Sans CJK SC" w:eastAsia="Noto Sans CJK SC" w:cs="Noto Sans CJK SC"/>
          <w:color w:val="276A86"/>
          <w:sz w:val="18"/>
        </w:rPr>
        <w:t>田穹_P03_前沿锚轨数字样机/README_P03_结构与约束说明.md</w:t>
      </w:r>
      <w:r>
        <w:rPr>
          <w:rFonts w:ascii="Noto Sans CJK SC" w:hAnsi="Noto Sans CJK SC" w:eastAsia="Noto Sans CJK SC" w:cs="Noto Sans CJK SC"/>
        </w:rPr>
        <w:t>：导轨、滑块、地锚、收纳目标、未验风险。</w:t>
      </w:r>
    </w:p>
    <w:p>
      <w:pPr>
        <w:pStyle w:val="ListBullet"/>
        <w:spacing w:after="60"/>
        <w:ind w:left="369" w:hanging="198"/>
      </w:pPr>
      <w:r>
        <w:rPr>
          <w:rFonts w:ascii="Noto Sans CJK SC" w:hAnsi="Noto Sans CJK SC" w:eastAsia="Noto Sans CJK SC" w:cs="Noto Sans CJK SC"/>
          <w:color w:val="276A86"/>
          <w:sz w:val="18"/>
        </w:rPr>
        <w:t>TIANQIONG_GitHub_ready/README.md</w:t>
      </w:r>
      <w:r>
        <w:rPr>
          <w:rFonts w:ascii="Noto Sans CJK SC" w:hAnsi="Noto Sans CJK SC" w:eastAsia="Noto Sans CJK SC" w:cs="Noto Sans CJK SC"/>
        </w:rPr>
        <w:t>：F04 R02 静态 B-Rep 和候选动画的项目说明，明确不是工程安全认证。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10.3 后期工程追溯节点（依据项目对话/提交记录）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7"/>
        <w:gridCol w:w="3716"/>
        <w:gridCol w:w="3213"/>
      </w:tblGrid>
      <w:tr>
        <w:trPr>
          <w:cantSplit/>
          <w:tblHeader w:val="true"/>
        </w:trPr>
        <w:tc>
          <w:tcPr>
            <w:tcW w:type="dxa" w:w="2397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标识</w:t>
            </w:r>
          </w:p>
        </w:tc>
        <w:tc>
          <w:tcPr>
            <w:tcW w:type="dxa" w:w="3716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主要意义</w:t>
            </w:r>
          </w:p>
        </w:tc>
        <w:tc>
          <w:tcPr>
            <w:tcW w:type="dxa" w:w="3213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注意</w:t>
            </w:r>
          </w:p>
        </w:tc>
      </w:tr>
      <w:tr>
        <w:trPr>
          <w:cantSplit/>
        </w:trPr>
        <w:tc>
          <w:tcPr>
            <w:tcW w:type="dxa" w:w="2397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276A86"/>
                <w:sz w:val="17"/>
              </w:rPr>
              <w:t>baba841</w:t>
            </w:r>
          </w:p>
        </w:tc>
        <w:tc>
          <w:tcPr>
            <w:tcW w:type="dxa" w:w="371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三模块 Assembly V2 总装</w:t>
            </w:r>
          </w:p>
        </w:tc>
        <w:tc>
          <w:tcPr>
            <w:tcW w:type="dxa" w:w="3213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历史装配基线、接口旧版本</w:t>
            </w:r>
          </w:p>
        </w:tc>
      </w:tr>
      <w:tr>
        <w:trPr>
          <w:cantSplit/>
        </w:trPr>
        <w:tc>
          <w:tcPr>
            <w:tcW w:type="dxa" w:w="2397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276A86"/>
                <w:sz w:val="17"/>
              </w:rPr>
              <w:t>9649112</w:t>
            </w:r>
          </w:p>
        </w:tc>
        <w:tc>
          <w:tcPr>
            <w:tcW w:type="dxa" w:w="371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γ-2 导轨与滑块配合修订</w:t>
            </w:r>
          </w:p>
        </w:tc>
        <w:tc>
          <w:tcPr>
            <w:tcW w:type="dxa" w:w="3213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局部回归，非完整整机认证</w:t>
            </w:r>
          </w:p>
        </w:tc>
      </w:tr>
      <w:tr>
        <w:trPr>
          <w:cantSplit/>
        </w:trPr>
        <w:tc>
          <w:tcPr>
            <w:tcW w:type="dxa" w:w="2397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276A86"/>
                <w:sz w:val="17"/>
              </w:rPr>
              <w:t>6b5997b</w:t>
            </w:r>
          </w:p>
        </w:tc>
        <w:tc>
          <w:tcPr>
            <w:tcW w:type="dxa" w:w="371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C3 不同内置锚轨位置的布局扫描</w:t>
            </w:r>
          </w:p>
        </w:tc>
        <w:tc>
          <w:tcPr>
            <w:tcW w:type="dxa" w:w="3213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早期局部 IK 与名义膜边间隔</w:t>
            </w:r>
          </w:p>
        </w:tc>
      </w:tr>
      <w:tr>
        <w:trPr>
          <w:cantSplit/>
        </w:trPr>
        <w:tc>
          <w:tcPr>
            <w:tcW w:type="dxa" w:w="2397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276A86"/>
                <w:sz w:val="17"/>
              </w:rPr>
              <w:t>15d6581</w:t>
            </w:r>
          </w:p>
        </w:tc>
        <w:tc>
          <w:tcPr>
            <w:tcW w:type="dxa" w:w="371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撤销“仅 4230 有解”，精细求出三候选</w:t>
            </w:r>
          </w:p>
        </w:tc>
        <w:tc>
          <w:tcPr>
            <w:tcW w:type="dxa" w:w="3213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纠正粗网格误判和舍入归因</w:t>
            </w:r>
          </w:p>
        </w:tc>
      </w:tr>
      <w:tr>
        <w:trPr>
          <w:cantSplit/>
        </w:trPr>
        <w:tc>
          <w:tcPr>
            <w:tcW w:type="dxa" w:w="2397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276A86"/>
                <w:sz w:val="17"/>
              </w:rPr>
              <w:t>6b1a9d6</w:t>
            </w:r>
          </w:p>
        </w:tc>
        <w:tc>
          <w:tcPr>
            <w:tcW w:type="dxa" w:w="371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完整 SE(3) 运算初版</w:t>
            </w:r>
          </w:p>
        </w:tc>
        <w:tc>
          <w:tcPr>
            <w:tcW w:type="dxa" w:w="3213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后续旋转符号和 CAD 基准需要更正</w:t>
            </w:r>
          </w:p>
        </w:tc>
      </w:tr>
      <w:tr>
        <w:trPr>
          <w:cantSplit/>
        </w:trPr>
        <w:tc>
          <w:tcPr>
            <w:tcW w:type="dxa" w:w="2397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276A86"/>
                <w:sz w:val="17"/>
              </w:rPr>
              <w:t>1c4e698</w:t>
            </w:r>
          </w:p>
        </w:tc>
        <w:tc>
          <w:tcPr>
            <w:tcW w:type="dxa" w:w="371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改 XYZ、特征点刚性测试及符号</w:t>
            </w:r>
          </w:p>
        </w:tc>
        <w:tc>
          <w:tcPr>
            <w:tcW w:type="dxa" w:w="3213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CAD 仍有循环验证问题</w:t>
            </w:r>
          </w:p>
        </w:tc>
      </w:tr>
      <w:tr>
        <w:trPr>
          <w:cantSplit/>
        </w:trPr>
        <w:tc>
          <w:tcPr>
            <w:tcW w:type="dxa" w:w="2397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276A86"/>
                <w:sz w:val="17"/>
              </w:rPr>
              <w:t>6010b51</w:t>
            </w:r>
          </w:p>
        </w:tc>
        <w:tc>
          <w:tcPr>
            <w:tcW w:type="dxa" w:w="371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首次 STEP 解析基准失败审计</w:t>
            </w:r>
          </w:p>
        </w:tc>
        <w:tc>
          <w:tcPr>
            <w:tcW w:type="dxa" w:w="3213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Face.Center 与局部坐标误用已识别</w:t>
            </w:r>
          </w:p>
        </w:tc>
      </w:tr>
      <w:tr>
        <w:trPr>
          <w:cantSplit/>
        </w:trPr>
        <w:tc>
          <w:tcPr>
            <w:tcW w:type="dxa" w:w="2397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276A86"/>
                <w:sz w:val="17"/>
              </w:rPr>
              <w:t>2b48ee6</w:t>
            </w:r>
          </w:p>
        </w:tc>
        <w:tc>
          <w:tcPr>
            <w:tcW w:type="dxa" w:w="371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球面采样拟合 r=67 mm</w:t>
            </w:r>
          </w:p>
        </w:tc>
        <w:tc>
          <w:tcPr>
            <w:tcW w:type="dxa" w:w="3213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方向和世界装配尚不完整</w:t>
            </w:r>
          </w:p>
        </w:tc>
      </w:tr>
      <w:tr>
        <w:trPr>
          <w:cantSplit/>
        </w:trPr>
        <w:tc>
          <w:tcPr>
            <w:tcW w:type="dxa" w:w="2397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color w:val="276A86"/>
                <w:sz w:val="17"/>
              </w:rPr>
              <w:t>0100d2e</w:t>
            </w:r>
          </w:p>
        </w:tc>
        <w:tc>
          <w:tcPr>
            <w:tcW w:type="dxa" w:w="3716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用户报告 G5/G6 局部几何与站点坐标独立对照</w:t>
            </w:r>
          </w:p>
        </w:tc>
        <w:tc>
          <w:tcPr>
            <w:tcW w:type="dxa" w:w="3213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当前交接基线，G7/P03 父件未过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 w:cs="Noto Sans CJK SC"/>
          <w:b/>
          <w:color w:val="18314B"/>
        </w:rPr>
        <w:t>本地目录</w:t>
      </w:r>
      <w:r>
        <w:rPr>
          <w:rFonts w:ascii="Noto Sans CJK SC" w:hAnsi="Noto Sans CJK SC" w:eastAsia="Noto Sans CJK SC" w:cs="Noto Sans CJK SC"/>
        </w:rPr>
        <w:t>（用户提供）：</w:t>
      </w:r>
      <w:r>
        <w:rPr>
          <w:rFonts w:ascii="Noto Sans CJK SC" w:hAnsi="Noto Sans CJK SC" w:eastAsia="Noto Sans CJK SC" w:cs="Noto Sans CJK SC"/>
          <w:color w:val="276A86"/>
          <w:sz w:val="18"/>
        </w:rPr>
        <w:t>C:\Users\12753\Documents\田穹校赛</w:t>
      </w:r>
      <w:r>
        <w:rPr>
          <w:rFonts w:ascii="Noto Sans CJK SC" w:hAnsi="Noto Sans CJK SC" w:eastAsia="Noto Sans CJK SC" w:cs="Noto Sans CJK SC"/>
        </w:rPr>
        <w:t>。此文档编制时没有直接读取该 Windows 路径的实时文件树；文内最新提交与测试数字来自用户对话报告。此前随对话提供的项目文件及文档已用于对照，不能据此判断实时本地工作区是否有未提交更改。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10.4 建议的档案治理规则</w:t>
      </w:r>
    </w:p>
    <w:p>
      <w:pPr>
        <w:pStyle w:val="ListBullet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每次只记录一个</w:t>
      </w:r>
      <w:r>
        <w:rPr>
          <w:rFonts w:ascii="Noto Sans CJK SC" w:hAnsi="Noto Sans CJK SC" w:eastAsia="Noto Sans CJK SC" w:cs="Noto Sans CJK SC"/>
          <w:b/>
          <w:color w:val="18314B"/>
        </w:rPr>
        <w:t>正式工程基线</w:t>
      </w:r>
      <w:r>
        <w:rPr>
          <w:rFonts w:ascii="Noto Sans CJK SC" w:hAnsi="Noto Sans CJK SC" w:eastAsia="Noto Sans CJK SC" w:cs="Noto Sans CJK SC"/>
        </w:rPr>
        <w:t>：日期、分支/提交、重要输出文件及未通过项。</w:t>
      </w:r>
    </w:p>
    <w:p>
      <w:pPr>
        <w:pStyle w:val="ListBullet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新结论需指向验证脚本、输入参数、报告 JSON、退出状态与源零件版本；验证异常不能自动记为零碰撞。</w:t>
      </w:r>
    </w:p>
    <w:p>
      <w:pPr>
        <w:pStyle w:val="ListBullet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方案变更采用决策记录：原方案、改动原因、得益、代价、未解决风险和回退条件。</w:t>
      </w:r>
    </w:p>
    <w:p>
      <w:pPr>
        <w:pStyle w:val="ListBullet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 xml:space="preserve">始终将 </w:t>
      </w:r>
      <w:r>
        <w:rPr>
          <w:rFonts w:ascii="Noto Sans CJK SC" w:hAnsi="Noto Sans CJK SC" w:eastAsia="Noto Sans CJK SC" w:cs="Noto Sans CJK SC"/>
          <w:b/>
          <w:color w:val="18314B"/>
        </w:rPr>
        <w:t>已构建 / 局部验证 / 系统验证 / 实体试验</w:t>
      </w:r>
      <w:r>
        <w:rPr>
          <w:rFonts w:ascii="Noto Sans CJK SC" w:hAnsi="Noto Sans CJK SC" w:eastAsia="Noto Sans CJK SC" w:cs="Noto Sans CJK SC"/>
        </w:rPr>
        <w:t>分开标注。</w:t>
      </w:r>
    </w:p>
    <w:p>
      <w:pPr>
        <w:pStyle w:val="ListBullet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原始目标与三条不变原则始终放在主档案首页，避免被最近的细节问题淹没。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11. 新对话交接协议（可以直接复制）</w:t>
      </w:r>
    </w:p>
    <w:p>
      <w:pPr>
        <w:spacing w:before="80" w:after="140"/>
        <w:ind w:left="312" w:right="142"/>
      </w:pPr>
      <w:r>
        <w:rPr>
          <w:rFonts w:ascii="Noto Sans CJK SC" w:hAnsi="Noto Sans CJK SC" w:eastAsia="Noto Sans CJK SC" w:cs="Noto Sans CJK SC"/>
          <w:sz w:val="18"/>
        </w:rPr>
        <w:t xml:space="preserve">我们继续「田穹 TIANQIONG」项目。请以随附《田穹项目总体交接与技术现状报告 V1.0（2026-10-27）》为初始基线。项目是 D 类移动式模块化主动变构暖棚，核心创新是机械肋骨同时承担温室支撑与农业作业。原 V1 每大模块 4 臂 + 2 分区覆盖片，后续转为 6 臂 + 连续膜；三模块 Assembly V2、W01/M02/M03/M06/P03/F04、γ-2、C3 已有数字资产，但缺失真实载荷、完整模式切换、膜面收纳、地锚稳定等系统证明。最近用户报告的工程提交是 </w:t>
      </w:r>
      <w:r>
        <w:rPr>
          <w:rFonts w:ascii="Noto Sans CJK SC" w:hAnsi="Noto Sans CJK SC" w:eastAsia="Noto Sans CJK SC" w:cs="Noto Sans CJK SC"/>
          <w:color w:val="276A86"/>
          <w:sz w:val="18"/>
        </w:rPr>
        <w:t>0100d2e</w:t>
      </w:r>
      <w:r>
        <w:rPr>
          <w:rFonts w:ascii="Noto Sans CJK SC" w:hAnsi="Noto Sans CJK SC" w:eastAsia="Noto Sans CJK SC" w:cs="Noto Sans CJK SC"/>
          <w:sz w:val="18"/>
        </w:rPr>
        <w:t>，G5/G6 局部 CAD 坐标已开展独立对照，但 G7 与 P03 独立父件尚未完成，C3 三候选不能视为实体通过。当前战略决议：</w:t>
      </w:r>
      <w:r>
        <w:rPr>
          <w:rFonts w:ascii="Noto Sans CJK SC" w:hAnsi="Noto Sans CJK SC" w:eastAsia="Noto Sans CJK SC" w:cs="Noto Sans CJK SC"/>
          <w:b/>
          <w:color w:val="18314B"/>
          <w:sz w:val="18"/>
        </w:rPr>
        <w:t>暂停 γ-2/C3 接口细节化，从项目原始目标审查 4 臂/6 臂、分区膜/连续膜、主承载路径和最小单模块闭环</w:t>
      </w:r>
      <w:r>
        <w:rPr>
          <w:rFonts w:ascii="Noto Sans CJK SC" w:hAnsi="Noto Sans CJK SC" w:eastAsia="Noto Sans CJK SC" w:cs="Noto Sans CJK SC"/>
          <w:sz w:val="18"/>
        </w:rPr>
        <w:t>。请先梳理目标与证据，不要自动恢复 CAD 调试；如需最新代码，以我提供的实时文件为准，勿将历史报告当作实时工作树。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11.1 新对话第一件事</w:t>
      </w:r>
    </w:p>
    <w:p>
      <w:r>
        <w:rPr>
          <w:rFonts w:ascii="Noto Sans CJK SC" w:hAnsi="Noto Sans CJK SC" w:eastAsia="Noto Sans CJK SC" w:cs="Noto Sans CJK SC"/>
        </w:rPr>
        <w:t>不是继续 G7 或 P03 B-Rep，而是围绕下面的</w:t>
      </w:r>
      <w:r>
        <w:rPr>
          <w:rFonts w:ascii="Noto Sans CJK SC" w:hAnsi="Noto Sans CJK SC" w:eastAsia="Noto Sans CJK SC" w:cs="Noto Sans CJK SC"/>
          <w:b/>
          <w:color w:val="18314B"/>
        </w:rPr>
        <w:t>一个决策</w:t>
      </w:r>
      <w:r>
        <w:rPr>
          <w:rFonts w:ascii="Noto Sans CJK SC" w:hAnsi="Noto Sans CJK SC" w:eastAsia="Noto Sans CJK SC" w:cs="Noto Sans CJK SC"/>
        </w:rPr>
        <w:t>展开：</w:t>
      </w:r>
      <w:r>
        <w:rPr>
          <w:rFonts w:ascii="Noto Sans CJK SC" w:hAnsi="Noto Sans CJK SC" w:eastAsia="Noto Sans CJK SC" w:cs="Noto Sans CJK SC"/>
          <w:b/>
          <w:color w:val="18314B"/>
        </w:rPr>
        <w:t>我们最小单模块到底采用四臂还是六臂，以及怎样保证至少两臂释放时机械臂仍实质承担棚面支撑？</w:t>
      </w:r>
      <w:r>
        <w:rPr>
          <w:rFonts w:ascii="Noto Sans CJK SC" w:hAnsi="Noto Sans CJK SC" w:eastAsia="Noto Sans CJK SC" w:cs="Noto Sans CJK SC"/>
        </w:rPr>
        <w:t xml:space="preserve"> 该决策确定后，再比较膜面方案和锚轨/接口的最小实现需求。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11.2 更新报告时遵循的原则</w:t>
      </w:r>
    </w:p>
    <w:p>
      <w:r>
        <w:rPr>
          <w:rFonts w:ascii="Noto Sans CJK SC" w:hAnsi="Noto Sans CJK SC" w:eastAsia="Noto Sans CJK SC" w:cs="Noto Sans CJK SC"/>
        </w:rPr>
        <w:t>把新发现追加到“更新日志”，不要覆盖历史错误与纠正记录；每次变更标明信息来源与证据等级。若实时工程发现与本版报告冲突，应以新验证数据为依据修订，并明确哪些结论作废。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附录 A：常用术语与缩写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91"/>
        <w:gridCol w:w="5635"/>
      </w:tblGrid>
      <w:tr>
        <w:trPr>
          <w:cantSplit/>
          <w:tblHeader w:val="true"/>
        </w:trPr>
        <w:tc>
          <w:tcPr>
            <w:tcW w:type="dxa" w:w="3691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5635"/>
            <w:vAlign w:val="center"/>
            <w:tcMar>
              <w:top w:w="110" w:type="dxa"/>
              <w:start w:w="95" w:type="dxa"/>
              <w:bottom w:w="110" w:type="dxa"/>
              <w:end w:w="95" w:type="dxa"/>
            </w:tcMar>
            <w:shd w:fill="243E55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在本项目中的含义</w:t>
            </w:r>
          </w:p>
        </w:tc>
      </w:tr>
      <w:tr>
        <w:trPr>
          <w:cantSplit/>
        </w:trPr>
        <w:tc>
          <w:tcPr>
            <w:tcW w:type="dxa" w:w="3691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W01</w:t>
            </w:r>
          </w:p>
        </w:tc>
        <w:tc>
          <w:tcPr>
            <w:tcW w:type="dxa" w:w="563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大型母墙及根部双导轨数字样机</w:t>
            </w:r>
          </w:p>
        </w:tc>
      </w:tr>
      <w:tr>
        <w:trPr>
          <w:cantSplit/>
        </w:trPr>
        <w:tc>
          <w:tcPr>
            <w:tcW w:type="dxa" w:w="3691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M01</w:t>
            </w:r>
          </w:p>
        </w:tc>
        <w:tc>
          <w:tcPr>
            <w:tcW w:type="dxa" w:w="563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最初的单模块概念结构设计</w:t>
            </w:r>
          </w:p>
        </w:tc>
      </w:tr>
      <w:tr>
        <w:trPr>
          <w:cantSplit/>
        </w:trPr>
        <w:tc>
          <w:tcPr>
            <w:tcW w:type="dxa" w:w="3691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M02/M03</w:t>
            </w:r>
          </w:p>
        </w:tc>
        <w:tc>
          <w:tcPr>
            <w:tcW w:type="dxa" w:w="563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六机械臂数字样机 / 运动学验证</w:t>
            </w:r>
          </w:p>
        </w:tc>
      </w:tr>
      <w:tr>
        <w:trPr>
          <w:cantSplit/>
        </w:trPr>
        <w:tc>
          <w:tcPr>
            <w:tcW w:type="dxa" w:w="3691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M04</w:t>
            </w:r>
          </w:p>
        </w:tc>
        <w:tc>
          <w:tcPr>
            <w:tcW w:type="dxa" w:w="563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第四段伸缩与作业切换路径概念</w:t>
            </w:r>
          </w:p>
        </w:tc>
      </w:tr>
      <w:tr>
        <w:trPr>
          <w:cantSplit/>
        </w:trPr>
        <w:tc>
          <w:tcPr>
            <w:tcW w:type="dxa" w:w="3691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M06</w:t>
            </w:r>
          </w:p>
        </w:tc>
        <w:tc>
          <w:tcPr>
            <w:tcW w:type="dxa" w:w="563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六臂与连续膜嵌条承托接口集成</w:t>
            </w:r>
          </w:p>
        </w:tc>
      </w:tr>
      <w:tr>
        <w:trPr>
          <w:cantSplit/>
        </w:trPr>
        <w:tc>
          <w:tcPr>
            <w:tcW w:type="dxa" w:w="3691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P03</w:t>
            </w:r>
          </w:p>
        </w:tc>
        <w:tc>
          <w:tcPr>
            <w:tcW w:type="dxa" w:w="563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前沿锚轨、滑块、地锚及接口</w:t>
            </w:r>
          </w:p>
        </w:tc>
      </w:tr>
      <w:tr>
        <w:trPr>
          <w:cantSplit/>
        </w:trPr>
        <w:tc>
          <w:tcPr>
            <w:tcW w:type="dxa" w:w="3691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F04</w:t>
            </w:r>
          </w:p>
        </w:tc>
        <w:tc>
          <w:tcPr>
            <w:tcW w:type="dxa" w:w="563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连续膜、嵌条与围护相关数字方案</w:t>
            </w:r>
          </w:p>
        </w:tc>
      </w:tr>
      <w:tr>
        <w:trPr>
          <w:cantSplit/>
        </w:trPr>
        <w:tc>
          <w:tcPr>
            <w:tcW w:type="dxa" w:w="3691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γ-2</w:t>
            </w:r>
          </w:p>
        </w:tc>
        <w:tc>
          <w:tcPr>
            <w:tcW w:type="dxa" w:w="563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球头、卡箍、导轨/滑块及快脱接口方案</w:t>
            </w:r>
          </w:p>
        </w:tc>
      </w:tr>
      <w:tr>
        <w:trPr>
          <w:cantSplit/>
        </w:trPr>
        <w:tc>
          <w:tcPr>
            <w:tcW w:type="dxa" w:w="3691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C3</w:t>
            </w:r>
          </w:p>
        </w:tc>
        <w:tc>
          <w:tcPr>
            <w:tcW w:type="dxa" w:w="563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锚轨向棚内移动的布局候选分支</w:t>
            </w:r>
          </w:p>
        </w:tc>
      </w:tr>
      <w:tr>
        <w:trPr>
          <w:cantSplit/>
        </w:trPr>
        <w:tc>
          <w:tcPr>
            <w:tcW w:type="dxa" w:w="3691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FK/IK</w:t>
            </w:r>
          </w:p>
        </w:tc>
        <w:tc>
          <w:tcPr>
            <w:tcW w:type="dxa" w:w="563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正运动学 / 逆运动学</w:t>
            </w:r>
          </w:p>
        </w:tc>
      </w:tr>
      <w:tr>
        <w:trPr>
          <w:cantSplit/>
        </w:trPr>
        <w:tc>
          <w:tcPr>
            <w:tcW w:type="dxa" w:w="3691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SE(3)</w:t>
            </w:r>
          </w:p>
        </w:tc>
        <w:tc>
          <w:tcPr>
            <w:tcW w:type="dxa" w:w="563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三维刚体位置与姿态的齐次变换</w:t>
            </w:r>
          </w:p>
        </w:tc>
      </w:tr>
      <w:tr>
        <w:trPr>
          <w:cantSplit/>
        </w:trPr>
        <w:tc>
          <w:tcPr>
            <w:tcW w:type="dxa" w:w="3691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B-Rep</w:t>
            </w:r>
          </w:p>
        </w:tc>
        <w:tc>
          <w:tcPr>
            <w:tcW w:type="dxa" w:w="563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基于边界表示的 CAD 真实几何体</w:t>
            </w:r>
          </w:p>
        </w:tc>
      </w:tr>
      <w:tr>
        <w:trPr>
          <w:cantSplit/>
        </w:trPr>
        <w:tc>
          <w:tcPr>
            <w:tcW w:type="dxa" w:w="3691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Mode A</w:t>
            </w:r>
          </w:p>
        </w:tc>
        <w:tc>
          <w:tcPr>
            <w:tcW w:type="dxa" w:w="563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FFFFF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六臂补位、双臂释放与作业切换的候选模式</w:t>
            </w:r>
          </w:p>
        </w:tc>
      </w:tr>
      <w:tr>
        <w:trPr>
          <w:cantSplit/>
        </w:trPr>
        <w:tc>
          <w:tcPr>
            <w:tcW w:type="dxa" w:w="3691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R-ART-01</w:t>
            </w:r>
          </w:p>
        </w:tc>
        <w:tc>
          <w:tcPr>
            <w:tcW w:type="dxa" w:w="5635"/>
            <w:vAlign w:val="center"/>
            <w:tcMar>
              <w:top w:w="90" w:type="dxa"/>
              <w:start w:w="95" w:type="dxa"/>
              <w:bottom w:w="85" w:type="dxa"/>
              <w:end w:w="95" w:type="dxa"/>
            </w:tcMar>
            <w:shd w:fill="F2F6F9"/>
            <w:tcBorders>
              <w:bottom w:val="single" w:color="DFE6ED" w:sz="4"/>
            </w:tcBorders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 w:cs="Noto Sans CJK SC"/>
                <w:sz w:val="17"/>
              </w:rPr>
              <w:t>对程序退出、真实生成文件、回读和证据一致性进行验证的流程要求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 w:cs="Noto Sans CJK SC"/>
        </w:rPr>
        <w:t>附录 B：报告可靠性与版本说明</w:t>
      </w:r>
    </w:p>
    <w:p>
      <w:r>
        <w:rPr>
          <w:rFonts w:ascii="Noto Sans CJK SC" w:hAnsi="Noto Sans CJK SC" w:eastAsia="Noto Sans CJK SC" w:cs="Noto Sans CJK SC"/>
          <w:b/>
          <w:color w:val="18314B"/>
        </w:rPr>
        <w:t>来源分层</w:t>
      </w:r>
      <w:r>
        <w:rPr>
          <w:rFonts w:ascii="Noto Sans CJK SC" w:hAnsi="Noto Sans CJK SC" w:eastAsia="Noto Sans CJK SC" w:cs="Noto Sans CJK SC"/>
        </w:rPr>
        <w:t>：① 已提供的 V1 PPT、M01 PDF 和 W01/M03/M06/P03 的资料包说明；② 当前与历史对话中的技术报告、提交号和测试摘要；③ 基于上述内容的独立工程分析与阶段性建议。② 中后期 SHA、局部数值和 PASS/FAIL 表述，若未在本报告编制过程中重新运行，则作为“用户报告”保留，而不是新的独立计算证明。</w:t>
      </w:r>
    </w:p>
    <w:p>
      <w:r>
        <w:rPr>
          <w:rFonts w:ascii="Noto Sans CJK SC" w:hAnsi="Noto Sans CJK SC" w:eastAsia="Noto Sans CJK SC" w:cs="Noto Sans CJK SC"/>
          <w:b/>
          <w:color w:val="18314B"/>
        </w:rPr>
        <w:t>不包含</w:t>
      </w:r>
      <w:r>
        <w:rPr>
          <w:rFonts w:ascii="Noto Sans CJK SC" w:hAnsi="Noto Sans CJK SC" w:eastAsia="Noto Sans CJK SC" w:cs="Noto Sans CJK SC"/>
        </w:rPr>
        <w:t>：最新实时 Windows 工作区审计、部件级 CAD 重算、结构有限元结论、实际荷载试验、整机安全认证、竞赛规则最新正式审定结果。</w:t>
      </w:r>
    </w:p>
    <w:p>
      <w:r>
        <w:rPr>
          <w:rFonts w:ascii="Noto Sans CJK SC" w:hAnsi="Noto Sans CJK SC" w:eastAsia="Noto Sans CJK SC" w:cs="Noto Sans CJK SC"/>
          <w:b/>
          <w:color w:val="18314B"/>
        </w:rPr>
        <w:t>版本维护</w:t>
      </w:r>
      <w:r>
        <w:rPr>
          <w:rFonts w:ascii="Noto Sans CJK SC" w:hAnsi="Noto Sans CJK SC" w:eastAsia="Noto Sans CJK SC" w:cs="Noto Sans CJK SC"/>
        </w:rPr>
        <w:t>：V1.0／2026-10-27；建议在完成“单模块配置冻结＋核心载荷路径”之后更新为 V1.1，而不是每得到一个微小接口检查数据就整篇重写。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62" w:right="1219" w:bottom="1134" w:left="1276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526478"/>
        <w:sz w:val="15"/>
      </w:rPr>
      <w:t xml:space="preserve">2026.10.27   ·   项目内部交接版   · 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color w:val="526478"/>
        <w:sz w:val="16"/>
      </w:rPr>
      <w:t>TIANQIONG  /  项目总体交接与技术现状报告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2" w:line="293" w:lineRule="auto"/>
    </w:pPr>
    <w:rPr>
      <w:rFonts w:ascii="Noto Sans CJK SC" w:hAnsi="Noto Sans CJK SC" w:eastAsia="Noto Sans CJK SC"/>
      <w:color w:val="1831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14B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76A8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14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田穹项目总体交接与技术现状报告 V1.0</dc:title>
  <dc:subject>田穹模块化主动变构暖棚项目的战略复盘、技术现状、风险台账与跨对话交接</dc:subject>
  <dc:creator>田穹项目资料整理</dc:creator>
  <cp:keywords>田穹; TIANQIONG; 工程交接; 模块化暖棚; 机械肋骨; C3; γ-2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