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b w:val="0"/>
        </w:rPr>
        <w:t>《AI驱动的数据中台项目实战》授课计划总表</w:t>
      </w:r>
    </w:p>
    <w:p>
      <w:r>
        <w:rPr>
          <w:b/>
        </w:rPr>
        <w:t>总学时 96（16 周 × 6）｜理论 32 + 实践 64｜双元：校内 4h/周（六步法）+ 企业站 2h/周（PR 实战）</w:t>
      </w:r>
    </w:p>
    <w:p>
      <w:pPr>
        <w:shd w:val="clear" w:fill="EEF3FB"/>
      </w:pPr>
      <w:r>
        <w:rPr>
          <w:b w:val="0"/>
          <w:i/>
          <w:color w:val="6B7A90"/>
        </w:rPr>
        <w:t>标注说明：🅛=学习领域｜布鲁姆主层级缩写：记/解/用/析/评/创｜企业站任务直接对 dap-v2 课程分支提 PR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周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讲次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主题（学习情境）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🅛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校内 4h（六步法要点）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企业站 2h（PR 任务）</w:t>
            </w:r>
          </w:p>
        </w:tc>
        <w:tc>
          <w:tcPr>
            <w:tcW w:type="dxa" w:w="1176"/>
            <w:shd w:val="clear" w:fill="1B2A4A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课后费曼任务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01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课程导入：当取数要排队两天——Data Agent 破局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LF1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记/解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双元制六步法初体验；业务痛点工作坊；DAP-v2 演示（NL 查数 420ms 直答）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环境 onboard：集群账号/课程分支/PR 规范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向非技术亲友解释"什么是 Data Agent"并录 1 分钟音频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2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02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数仓分层与零售数据集解剖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LF1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解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ODS→ADS 分层推演；105 万订单数据集 ER 解读；"售后域"规划任务单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提交售后域表结构设计 PR（含分层说明）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讲清"为什么 DWS 不能直接给业务查"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3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03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DAP-v2 六层架构与 ADR 阅读术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LF1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解/析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架构总览；6 份 ADR 精读（复用基建/自研编排/诚实容量等决策）；画自己理解的架构图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提交一张补充/勘误架构说明 PR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学生讲堂①：每人 3 分钟讲一个 ADR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4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04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K8S 平台底座：从 yaml 到就绪探针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LF2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用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Deployment/Service/ConfigMap/Secret/Ingress 实操；readyz 健康链剖析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部署一套最小 dap-gateway 到课程 ns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复述"就绪探针为什么不能只查进程存活"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5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05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数据基建五件套部署（TiDB/CRDB/Milvus/Pulsar/Redis）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LF2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用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五件套分工与选型理由；GitOps apply + 漂移检测 make diff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TiDB 灌样例数仓并验证 105 万行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学生讲堂②：讲一个中间件"它解决什么问题"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6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06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读写分离、HPA 弹性与容量诚实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LF2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用/评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CRDB 双 DSN 读写分离代码剖析；HPA 实验；单副本→百万用户外推公式推导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扩容演练：副本 3→4 观测 HPA/PDB 行为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讲清"为什么 100 万并发不能在本集群真压"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7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07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NL2SQL 管线全景：从一句话到一条安全 SQL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LF3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用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五步管线拆解；Schema Linking 演示；LLM 生成 vs 模板降级对照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跑通 3 条问句并记录 SQL/行数证据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费曼：把五步管线讲成"外卖下单"类比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8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08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RAG 知识引擎与混合检索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LF3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用/析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Milvus 向量检索 + CRDB 关键词兜底；chunk 粒度实战；语义缓存 0.92 阈值实验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为售后域建知识索引（元数据+口径+示例）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学生讲堂③：讲"为什么纯向量检索会翻车"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9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09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FAQ 直答与反馈闭环：让正确被复用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LF3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析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420ms 直答链路（元数据断路事故复盘）；人工修正→few_shots→增量索引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提交一条反馈并验证同题直答命中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讲清"知识引擎是 Agent 效果天花板"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10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LLM 工程：路由、降级、缓存与成本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LF3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析/评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LiteLLM 网关；三级缓存命中链；降级矩阵（主→备→模板）混沌演示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设计并验证一条降级路径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学生讲堂④：讲 DPC 降级铁律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11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质量规则引擎与主动巡检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LF4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析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五类规则 SQL 实现；扫描→结果→告警链路；为售后域设计规则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触发一次全量巡检并解读失败项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复述"规则为主 LLM 为辅"的边界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12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根因 Agent：血缘溯源与修复审批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LF4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析/评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Nebula 血缘查询；RCA 双 Agent 协作；修复建议→审批留痕闭环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模拟一次数据缺失事件的根因报告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费曼：给"业务总监"讲一次质量事故定位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13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ETL 编排 Agent 与人机协作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LF5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评/创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需求→DAG→SQL 生成；人审界面；质量规则附带生成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提交一个 ETL 草稿并走完审批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学生讲堂⑤：讲"Agent 只建议不执行"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14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安全护栏：四层防线代码级剖析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LF5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评/创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sqlglot AST 白名单实验（DROP/越权/OUTFILE 攻防）；PII 脱敏词边界权衡；bcrypt/Secret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提交会被拦截的恶意 PR 并注明第几层拦截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讲清"宁漏勿误"的工程取舍</w:t>
            </w:r>
          </w:p>
        </w:tc>
      </w:tr>
      <w:tr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15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测试金字塔与性能验证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LF6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评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pytest 覆盖率门禁；Playwright E2E；k6 阶梯压测拐点判读；评测集 CI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为自己本学期改动补 2 个单测并过门禁</w:t>
            </w:r>
          </w:p>
        </w:tc>
        <w:tc>
          <w:tcPr>
            <w:tcW w:type="dxa" w:w="1176"/>
          </w:tcPr>
          <w:p>
            <w:pPr>
              <w:spacing w:after="20"/>
            </w:pPr>
            <w:r>
              <w:rPr>
                <w:b w:val="0"/>
                <w:sz w:val="19"/>
              </w:rPr>
              <w:t>学生讲堂⑥：讲一份 k6 报告</w:t>
            </w:r>
          </w:p>
        </w:tc>
      </w:tr>
      <w:tr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16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发布决策与综合项目答辩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LF6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创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发布门禁评审会（readyz+冒烟+E2E 全绿才放行）；</w:t>
            </w:r>
            <w:r>
              <w:rPr>
                <w:b/>
                <w:sz w:val="19"/>
              </w:rPr>
              <w:t>费曼答辩</w:t>
            </w:r>
            <w:r>
              <w:rPr>
                <w:b w:val="0"/>
                <w:sz w:val="19"/>
              </w:rPr>
              <w:t>（10 分钟讲给业务方）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综合项目终验 + 项目 retro</w:t>
            </w:r>
          </w:p>
        </w:tc>
        <w:tc>
          <w:tcPr>
            <w:tcW w:type="dxa" w:w="1176"/>
            <w:shd w:val="clear" w:fill="F2F5FA"/>
          </w:tcPr>
          <w:p>
            <w:pPr>
              <w:spacing w:after="20"/>
            </w:pPr>
            <w:r>
              <w:rPr>
                <w:b w:val="0"/>
                <w:sz w:val="19"/>
              </w:rPr>
              <w:t>—</w:t>
            </w:r>
          </w:p>
        </w:tc>
      </w:tr>
    </w:tbl>
    <w:p>
      <w:pPr>
        <w:spacing w:after="40"/>
      </w:pPr>
    </w:p>
    <w:p>
      <w:r>
        <w:rPr>
          <w:b/>
        </w:rPr>
        <w:t>里程碑验收点</w:t>
      </w:r>
      <w:r>
        <w:rPr>
          <w:b w:val="0"/>
        </w:rPr>
        <w:t>：M1（第 6 周末）：基建五件套全绿＋漂移检测报告；M2（第 12 周末）：售后域"查数+质量"双能力可用；M3（第 16 周）：综合项目通过发布门禁并答辩。</w:t>
      </w:r>
    </w:p>
    <w:p>
      <w:r>
        <w:rPr>
          <w:b/>
        </w:rPr>
        <w:t>周学时分配</w:t>
      </w:r>
      <w:r>
        <w:rPr>
          <w:b w:val="0"/>
        </w:rPr>
        <w:t>：校内 4h＝六步法（资讯30′/计划30′/决策20′/实施90′/检查40′/评价+学生讲堂30′）；企业站 2h＝结对编程 + PR 评审。</w:t>
      </w:r>
    </w:p>
    <w:p>
      <w:r>
        <w:rPr>
          <w:b/>
        </w:rPr>
        <w:t>备注</w:t>
      </w:r>
      <w:r>
        <w:rPr>
          <w:b w:val="0"/>
        </w:rPr>
        <w:t>：讲次 01–16 与 PPT、教学方案编号一一对应；第 8/9 讲同属 LF3 的连续内容（检索→直答）。</w:t>
      </w:r>
    </w:p>
    <w:sectPr w:rsidR="00FC693F" w:rsidRPr="0006063C" w:rsidSect="00034616">
      <w:footerReference w:type="default" r:id="rId9"/>
      <w:pgSz w:w="11906" w:h="16838"/>
      <w:pgMar w:top="1247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A90"/>
        <w:sz w:val="16"/>
      </w:rPr>
      <w:t>《AI驱动的数据中台项目实战》课程资料 · 由教学方案源文件导出 · 授课计划总表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Calibri" w:hAnsi="Calibri" w:eastAsia="宋体"/>
      <w:color w:val="2C33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1B2A4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 w:eastAsia="黑体"/>
      <w:b/>
      <w:bCs/>
      <w:color w:val="2E86D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 w:eastAsia="黑体"/>
      <w:b/>
      <w:bCs/>
      <w:i/>
      <w:iCs/>
      <w:color w:val="6B7A90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